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6E49" w:rsidP="00AE6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ICPPRN4140 Produce specialised flexographic printed product</w:t>
      </w:r>
      <w:r>
        <w:fldChar w:fldCharType="end"/>
      </w:r>
    </w:p>
    <w:p w:rsidR="00AE6E49" w:rsidP="00AE6E49">
      <w:pPr>
        <w:pStyle w:val="Version"/>
        <w:sectPr w:rsidSect="00AE0C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C14" w:rsidP="00AE0C14">
      <w:pPr>
        <w:pStyle w:val="SuperHeading"/>
      </w:pPr>
      <w:r w:rsidRPr="00AE0C14">
        <w:t>ICPPRN4140 Produce specialised flexographic printed product</w:t>
      </w:r>
    </w:p>
    <w:p w:rsidR="00000000" w:rsidRPr="00AE0C14" w:rsidP="00AE0C14">
      <w:pPr>
        <w:pStyle w:val="Heading1"/>
      </w:pPr>
      <w:bookmarkStart w:id="1" w:name="O_1073805"/>
      <w:bookmarkEnd w:id="1"/>
      <w:r w:rsidRPr="00AE0C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E0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BodyText"/>
            </w:pPr>
            <w:r w:rsidRPr="00AE0C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rPr>
                <w:rStyle w:val="SpecialBold"/>
              </w:rPr>
              <w:t>Comments</w:t>
            </w:r>
          </w:p>
        </w:tc>
      </w:tr>
      <w:tr w:rsidTr="00AE0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BodyText"/>
            </w:pPr>
            <w:r w:rsidRPr="00AE0C14">
              <w:t>This version first released with ICP Printing and Graphic Arts Training Package Version 4.0.</w:t>
            </w:r>
          </w:p>
        </w:tc>
      </w:tr>
    </w:tbl>
    <w:p w:rsidR="00000000" w:rsidRPr="00AE0C14" w:rsidP="00AE0C14">
      <w:pPr>
        <w:pStyle w:val="BodyText"/>
      </w:pPr>
    </w:p>
    <w:p w:rsidR="00000000" w:rsidRPr="00AE0C14" w:rsidP="00AE0C14">
      <w:pPr>
        <w:pStyle w:val="AllowPageBreak"/>
      </w:pPr>
    </w:p>
    <w:p w:rsidR="00000000" w:rsidRPr="00AE0C14" w:rsidP="00AE0C14">
      <w:pPr>
        <w:pStyle w:val="Heading1"/>
      </w:pPr>
      <w:bookmarkStart w:id="2" w:name="O_1073810"/>
      <w:bookmarkEnd w:id="2"/>
      <w:r w:rsidRPr="00AE0C14">
        <w:t>Application</w:t>
      </w:r>
    </w:p>
    <w:p w:rsidR="00000000" w:rsidRPr="00AE0C14" w:rsidP="00AE6E49">
      <w:pPr>
        <w:pStyle w:val="BodyText"/>
      </w:pPr>
      <w:r w:rsidRPr="00AE0C14">
        <w:t>This unit describes the skills and knowledge required to produc</w:t>
      </w:r>
      <w:r w:rsidRPr="00AE0C14">
        <w:t>e specialised flexographic printing that needs a certain amount of problem-solving and experimentation with the substrate and press settings.</w:t>
      </w:r>
    </w:p>
    <w:p w:rsidR="00000000" w:rsidRPr="00AE0C14" w:rsidP="00AE6E49">
      <w:pPr>
        <w:pStyle w:val="BodyText"/>
      </w:pPr>
      <w:r w:rsidRPr="00AE0C14">
        <w:t>It applies to skilled individuals working as print machinists in the printing and graphic arts industry who prepar</w:t>
      </w:r>
      <w:r w:rsidRPr="00AE0C14">
        <w:t>e material, set up, monitor, operate and clean equipment and machinery, problem-solve, analyse and evaluate information from a variety of sources. They may also provide leadership and guidance to others with some limited responsibility for the output of ot</w:t>
      </w:r>
      <w:r w:rsidRPr="00AE0C14">
        <w:t>hers.</w:t>
      </w:r>
    </w:p>
    <w:p w:rsidR="00000000" w:rsidRPr="00AE0C14" w:rsidP="00AE6E49">
      <w:pPr>
        <w:pStyle w:val="BodyText"/>
      </w:pPr>
      <w:r w:rsidRPr="00AE0C14">
        <w:t>No licensing, legislative or certification requirements apply to this unit at the time of publication.</w:t>
      </w:r>
    </w:p>
    <w:p w:rsidR="00000000" w:rsidRPr="00AE0C14" w:rsidP="00AE0C14">
      <w:pPr>
        <w:pStyle w:val="Heading1"/>
      </w:pPr>
      <w:bookmarkStart w:id="3" w:name="O_1073809"/>
      <w:bookmarkEnd w:id="3"/>
      <w:r w:rsidRPr="00AE0C14">
        <w:t>Unit Sector</w:t>
      </w:r>
    </w:p>
    <w:p w:rsidR="00000000" w:rsidRPr="00AE0C14" w:rsidP="00AE6E49">
      <w:pPr>
        <w:pStyle w:val="BodyText"/>
      </w:pPr>
      <w:r w:rsidRPr="00AE0C14">
        <w:t>Printing</w:t>
      </w:r>
    </w:p>
    <w:p w:rsidR="00000000" w:rsidRPr="00AE0C14" w:rsidP="00AE0C14">
      <w:pPr>
        <w:pStyle w:val="Heading1"/>
      </w:pPr>
      <w:bookmarkStart w:id="4" w:name="O_1073808"/>
      <w:bookmarkEnd w:id="4"/>
      <w:r w:rsidRPr="00AE0C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AE0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BodyText"/>
            </w:pPr>
            <w:r w:rsidRPr="00AE0C1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rPr>
                <w:rStyle w:val="SpecialBold"/>
              </w:rPr>
              <w:t>PERFORMANCE CRITERIA</w:t>
            </w:r>
          </w:p>
        </w:tc>
      </w:tr>
      <w:tr w:rsidTr="00AE0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BodyText"/>
            </w:pPr>
            <w:r w:rsidRPr="00AE0C1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0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>1. Maintain specialised flexographic printing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BodyText"/>
            </w:pPr>
            <w:r w:rsidRPr="00AE0C14">
              <w:t>1.1 Evaluate and adjust flexographic plate and plate cylinder o</w:t>
            </w:r>
            <w:r w:rsidRPr="00AE0C14">
              <w:t>r sleeve condition</w:t>
            </w:r>
          </w:p>
          <w:p w:rsidR="00000000" w:rsidRPr="00AE0C14" w:rsidP="00AE0C14">
            <w:pPr>
              <w:pStyle w:val="BodyText"/>
            </w:pPr>
            <w:r w:rsidRPr="00AE0C14">
              <w:t xml:space="preserve">1.2 Evaluate and adjust flexographic impression roller condition </w:t>
            </w:r>
          </w:p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 xml:space="preserve">1.3 Monitor, evaluate and adjust flexographic inking system, doctor blade and drying systems </w:t>
            </w:r>
          </w:p>
        </w:tc>
      </w:tr>
      <w:tr w:rsidTr="00AE0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>2. Maintain specialised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BodyText"/>
            </w:pPr>
            <w:r w:rsidRPr="00AE0C14">
              <w:t>2.1 Use machine controls accordin</w:t>
            </w:r>
            <w:r w:rsidRPr="00AE0C14">
              <w:t>g to job specifications</w:t>
            </w:r>
          </w:p>
          <w:p w:rsidR="00000000" w:rsidRPr="00AE0C14" w:rsidP="00AE0C14">
            <w:pPr>
              <w:pStyle w:val="BodyText"/>
            </w:pPr>
            <w:r w:rsidRPr="00AE0C14">
              <w:t xml:space="preserve">2.2 Monitor, adjust and verify performance is using the process </w:t>
            </w:r>
            <w:r w:rsidRPr="00AE0C14">
              <w:t>control system according to enterprise procedures</w:t>
            </w:r>
          </w:p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>2.3 Observe, evaluate and adjust ink performance, colour, register and position of print throughout production run</w:t>
            </w:r>
          </w:p>
        </w:tc>
      </w:tr>
      <w:tr w:rsidTr="00AE0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>3. Tune and adjust machinery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BodyText"/>
            </w:pPr>
            <w:r w:rsidRPr="00AE0C14">
              <w:t>3.1 Review idiosyncrasies of machines make adjustments or undertake tuning to compensate, or exploit the idiosyncrasy, within manufacturer specifications</w:t>
            </w:r>
          </w:p>
          <w:p w:rsidR="00000000" w:rsidRPr="00AE0C14" w:rsidP="00AE0C14">
            <w:pPr>
              <w:pStyle w:val="BodyText"/>
            </w:pPr>
            <w:r w:rsidRPr="00AE0C14">
              <w:t>3.2 Evaluate options to determine method of production</w:t>
            </w:r>
          </w:p>
          <w:p w:rsidR="00000000" w:rsidRPr="00AE0C14" w:rsidP="00AE0C14">
            <w:pPr>
              <w:pStyle w:val="BodyText"/>
            </w:pPr>
            <w:r w:rsidRPr="00AE0C14">
              <w:t>3.3 Conduct test r</w:t>
            </w:r>
            <w:r w:rsidRPr="00AE0C14">
              <w:t>un and confirm options and settings meet quality requirements</w:t>
            </w:r>
          </w:p>
          <w:p w:rsidR="00000000" w:rsidRPr="00AE0C14" w:rsidP="00AE0C14">
            <w:pPr>
              <w:pStyle w:val="BodyText"/>
            </w:pPr>
            <w:r w:rsidRPr="00AE0C14">
              <w:t>3.4 Document options and recommendations according to enterprise procedures</w:t>
            </w:r>
          </w:p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>3.5 Provide instruction on new practices to machine operator or finisher, as required</w:t>
            </w:r>
          </w:p>
        </w:tc>
      </w:tr>
      <w:tr w:rsidTr="00AE0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>4. Troubleshoot machinery and m</w:t>
            </w:r>
            <w:r w:rsidRPr="00AE0C14">
              <w:t>aterial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BodyText"/>
            </w:pPr>
            <w:r w:rsidRPr="00AE0C14">
              <w:t>4.1 Recommend and implement corrective and preventive action as required</w:t>
            </w:r>
          </w:p>
          <w:p w:rsidR="00000000" w:rsidRPr="00AE0C14" w:rsidP="00AE0C14">
            <w:pPr>
              <w:pStyle w:val="BodyText"/>
            </w:pPr>
            <w:r w:rsidRPr="00AE0C14">
              <w:t xml:space="preserve">4.2 Communicate changes to designated personnel  </w:t>
            </w:r>
          </w:p>
          <w:p w:rsidR="00000000" w:rsidRPr="00AE0C14" w:rsidP="00AE0C14">
            <w:pPr>
              <w:pStyle w:val="BodyText"/>
            </w:pPr>
            <w:r w:rsidRPr="00AE0C14">
              <w:t>4.3 Monitor changes and confirm improvement to production efficiency</w:t>
            </w:r>
          </w:p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>4.4 Report ongoing problems according to enterp</w:t>
            </w:r>
            <w:r w:rsidRPr="00AE0C14">
              <w:t>rise procedures</w:t>
            </w:r>
          </w:p>
        </w:tc>
      </w:tr>
      <w:tr w:rsidTr="00AE0C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BodyText"/>
            </w:pPr>
            <w:r w:rsidRPr="00AE0C14">
              <w:t>5.1 Follow shutdown sequence according to manufacturer specifications and enterprise procedures</w:t>
            </w:r>
          </w:p>
          <w:p w:rsidR="00000000" w:rsidRPr="00AE0C14" w:rsidP="00AE0C14">
            <w:pPr>
              <w:pStyle w:val="BodyText"/>
            </w:pPr>
            <w:r w:rsidRPr="00AE0C14">
              <w:t>5.2 Remove solid and liquid waste from operating area and recycle and dispose of, as required, accord</w:t>
            </w:r>
            <w:r w:rsidRPr="00AE0C14">
              <w:t xml:space="preserve">ing to regulatory requirements and enterprise procedures </w:t>
            </w:r>
          </w:p>
          <w:p w:rsidR="00000000" w:rsidRPr="00AE0C14" w:rsidP="00AE0C14">
            <w:pPr>
              <w:pStyle w:val="BodyText"/>
            </w:pPr>
            <w:r w:rsidRPr="00AE0C14">
              <w:t>5.3 Clean and disengage all required parts of machinery used in printing process according to manufacturer specifications and enterprise procedures</w:t>
            </w:r>
          </w:p>
          <w:p w:rsidR="00000000" w:rsidRPr="00AE0C14" w:rsidP="00AE0C14">
            <w:pPr>
              <w:pStyle w:val="BodyText"/>
            </w:pPr>
            <w:r w:rsidRPr="00AE0C14">
              <w:t>5.4 Complete required production records and enter</w:t>
            </w:r>
            <w:r w:rsidRPr="00AE0C14">
              <w:t xml:space="preserve">prise documentation  </w:t>
            </w:r>
          </w:p>
        </w:tc>
      </w:tr>
    </w:tbl>
    <w:p w:rsidR="00000000" w:rsidRPr="00AE0C14" w:rsidP="00AE0C14">
      <w:pPr>
        <w:pStyle w:val="BodyText"/>
      </w:pPr>
    </w:p>
    <w:p w:rsidR="00000000" w:rsidRPr="00AE0C14" w:rsidP="00AE0C14">
      <w:pPr>
        <w:pStyle w:val="AllowPageBreak"/>
      </w:pPr>
    </w:p>
    <w:p w:rsidR="00000000" w:rsidRPr="00AE0C14" w:rsidP="00AE0C14">
      <w:pPr>
        <w:pStyle w:val="Heading1"/>
      </w:pPr>
      <w:bookmarkStart w:id="5" w:name="O_1073807"/>
      <w:bookmarkEnd w:id="5"/>
      <w:r w:rsidRPr="00AE0C14">
        <w:t>Foundation Skills</w:t>
      </w:r>
    </w:p>
    <w:p w:rsidR="00000000" w:rsidRPr="00AE6E49" w:rsidP="00AE6E49">
      <w:pPr>
        <w:pStyle w:val="BodyText"/>
        <w:rPr>
          <w:i/>
        </w:rPr>
      </w:pPr>
      <w:r w:rsidRPr="00AE6E4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AE0C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BodyText"/>
            </w:pPr>
            <w:r w:rsidRPr="00AE0C1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rPr>
                <w:rStyle w:val="SpecialBold"/>
              </w:rPr>
              <w:t>Description</w:t>
            </w:r>
          </w:p>
        </w:tc>
      </w:tr>
      <w:tr w:rsidTr="00AE0C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ListBullet"/>
              <w:rPr>
                <w:lang w:val="en-NZ"/>
              </w:rPr>
            </w:pPr>
            <w:r w:rsidRPr="00AE0C14">
              <w:t>Completes records, forms and other documents and according to workplace requirements</w:t>
            </w:r>
          </w:p>
        </w:tc>
      </w:tr>
      <w:tr w:rsidTr="00AE0C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ListBullet"/>
              <w:rPr>
                <w:lang w:val="en-NZ"/>
              </w:rPr>
            </w:pPr>
            <w:r w:rsidRPr="00AE0C14">
              <w:t>Complies with enterprise procedures relevant to own role</w:t>
            </w:r>
          </w:p>
        </w:tc>
      </w:tr>
      <w:tr w:rsidTr="00AE0C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ListBullet"/>
            </w:pPr>
            <w:r w:rsidRPr="00AE0C14">
              <w:t xml:space="preserve">Collaborates and cooperates with others to achieve joint outcomes </w:t>
            </w:r>
          </w:p>
          <w:p w:rsidR="00000000" w:rsidP="00AE0C14">
            <w:pPr>
              <w:pStyle w:val="ListBullet"/>
              <w:rPr>
                <w:lang w:val="en-NZ"/>
              </w:rPr>
            </w:pPr>
            <w:r w:rsidRPr="00AE0C14">
              <w:t>Contributes to w</w:t>
            </w:r>
            <w:r w:rsidRPr="00AE0C14">
              <w:t>orkgroup discussions using accepted conventions</w:t>
            </w:r>
          </w:p>
        </w:tc>
      </w:tr>
      <w:tr w:rsidTr="00AE0C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ListBullet"/>
            </w:pPr>
            <w:r w:rsidRPr="00AE0C14">
              <w:t>Determines priorities and sequences steps involved in clearly defined, familiar tasks and identifies and assembles required resources</w:t>
            </w:r>
          </w:p>
          <w:p w:rsidR="00000000" w:rsidP="00AE0C14">
            <w:pPr>
              <w:pStyle w:val="ListBullet"/>
              <w:rPr>
                <w:lang w:val="en-NZ"/>
              </w:rPr>
            </w:pPr>
            <w:r w:rsidRPr="00AE0C14">
              <w:t>Makes rapid decisions when required, drawing on in-depth understanding of a situation and experience of decision-making</w:t>
            </w:r>
          </w:p>
        </w:tc>
      </w:tr>
      <w:tr w:rsidTr="00AE0C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ListBullet"/>
              <w:rPr>
                <w:lang w:val="en-NZ"/>
              </w:rPr>
            </w:pPr>
            <w:r w:rsidRPr="00AE0C14">
              <w:t>Responds to predictable problems and implements standard or logical solutions related to role in the immediate work e</w:t>
            </w:r>
            <w:r w:rsidRPr="00AE0C14">
              <w:t>nvironment</w:t>
            </w:r>
          </w:p>
        </w:tc>
      </w:tr>
      <w:tr w:rsidTr="00AE0C1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C14">
            <w:pPr>
              <w:pStyle w:val="BodyText"/>
              <w:rPr>
                <w:lang w:val="en-NZ"/>
              </w:rPr>
            </w:pPr>
            <w:r w:rsidRPr="00AE0C14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C14" w:rsidP="00AE0C14">
            <w:pPr>
              <w:pStyle w:val="ListBullet"/>
            </w:pPr>
            <w:r w:rsidRPr="00AE0C14">
              <w:t>Reads data from electronic monitoring and control systems</w:t>
            </w:r>
          </w:p>
        </w:tc>
      </w:tr>
    </w:tbl>
    <w:p w:rsidR="00000000" w:rsidRPr="00AE0C14" w:rsidP="00AE0C14">
      <w:pPr>
        <w:pStyle w:val="BodyText"/>
      </w:pPr>
    </w:p>
    <w:p w:rsidR="00000000" w:rsidRPr="00AE0C14" w:rsidP="00AE0C14">
      <w:pPr>
        <w:pStyle w:val="AllowPageBreak"/>
      </w:pPr>
    </w:p>
    <w:p w:rsidR="00000000" w:rsidRPr="00AE0C14" w:rsidP="00AE0C14">
      <w:pPr>
        <w:pStyle w:val="Heading1"/>
      </w:pPr>
      <w:bookmarkStart w:id="6" w:name="O_1073806"/>
      <w:bookmarkEnd w:id="6"/>
      <w:r w:rsidRPr="00AE0C14">
        <w:t>Unit Mapping Information</w:t>
      </w:r>
    </w:p>
    <w:p w:rsidR="00000000" w:rsidRPr="00AE0C14" w:rsidP="00AE6E49">
      <w:pPr>
        <w:pStyle w:val="BodyText"/>
      </w:pPr>
      <w:r w:rsidRPr="00AE0C14">
        <w:t>Supersedes and is equivalent to ICPPRN414 Produce specialised flexographic printed product.</w:t>
      </w:r>
    </w:p>
    <w:p w:rsidR="00000000" w:rsidRPr="00AE0C14" w:rsidP="00AE0C14">
      <w:pPr>
        <w:pStyle w:val="Heading1"/>
      </w:pPr>
      <w:bookmarkStart w:id="7" w:name="O_1073799"/>
      <w:bookmarkEnd w:id="7"/>
      <w:r w:rsidRPr="00AE0C14">
        <w:t>Links</w:t>
      </w:r>
    </w:p>
    <w:p w:rsidR="00000000" w:rsidRPr="00AE0C14" w:rsidP="00AE6E49">
      <w:pPr>
        <w:pStyle w:val="BodyText"/>
      </w:pPr>
      <w:r w:rsidRPr="00AE0C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E4262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E0C14" w:rsidP="00AE0C14"/>
    <w:sectPr w:rsidSect="00AE0C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14" w:rsidRPr="00AE6E49" w:rsidP="00AE6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49" w:rsidP="00AE0C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6E49" w:rsidP="00AE0C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6E49" w:rsidP="00AE0C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C14" w:rsidRPr="00AE6E49" w:rsidP="00AE6E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C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E49" w:rsidRPr="002D2AF8" w:rsidP="00AE0C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ICPPRN4140 Produce specialised flexographic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E6E49" w:rsidP="00AE0C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46A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426E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C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C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C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C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C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C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C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C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C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C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C14"/>
  </w:style>
  <w:style w:type="character" w:customStyle="1" w:styleId="Heading1Char">
    <w:name w:val="Heading 1 Char"/>
    <w:basedOn w:val="DefaultParagraphFont"/>
    <w:link w:val="Heading1"/>
    <w:rsid w:val="00AE0C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C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C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C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0C14"/>
    <w:rPr>
      <w:b/>
      <w:spacing w:val="0"/>
    </w:rPr>
  </w:style>
  <w:style w:type="character" w:styleId="Emphasis">
    <w:name w:val="Emphasis"/>
    <w:basedOn w:val="DefaultParagraphFont"/>
    <w:qFormat/>
    <w:rsid w:val="00AE0C14"/>
    <w:rPr>
      <w:i/>
    </w:rPr>
  </w:style>
  <w:style w:type="paragraph" w:customStyle="1" w:styleId="SuperHeading">
    <w:name w:val="SuperHeading"/>
    <w:basedOn w:val="Normal"/>
    <w:rsid w:val="00AE0C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C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C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C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C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C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C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C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C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C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C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C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C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C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C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C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C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C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0C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C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C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0C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0C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C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C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C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C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C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C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C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C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0C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C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C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C14"/>
  </w:style>
  <w:style w:type="paragraph" w:styleId="TableofFigures">
    <w:name w:val="table of figures"/>
    <w:basedOn w:val="Normal"/>
    <w:next w:val="Normal"/>
    <w:semiHidden/>
    <w:rsid w:val="00AE0C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C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0C14"/>
    <w:rPr>
      <w:rFonts w:ascii="Wingdings" w:hAnsi="Wingdings"/>
    </w:rPr>
  </w:style>
  <w:style w:type="paragraph" w:customStyle="1" w:styleId="TableHeading">
    <w:name w:val="Table Heading"/>
    <w:basedOn w:val="HeadingBase"/>
    <w:rsid w:val="00AE0C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C14"/>
    <w:rPr>
      <w:color w:val="0033CC"/>
      <w:u w:val="none"/>
    </w:rPr>
  </w:style>
  <w:style w:type="paragraph" w:customStyle="1" w:styleId="BodyTextRight">
    <w:name w:val="Body Text Right"/>
    <w:basedOn w:val="BodyText"/>
    <w:rsid w:val="00AE0C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C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C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C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C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C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C14"/>
    <w:rPr>
      <w:sz w:val="32"/>
    </w:rPr>
  </w:style>
  <w:style w:type="paragraph" w:customStyle="1" w:styleId="HeadingProcedure">
    <w:name w:val="Heading Procedure"/>
    <w:basedOn w:val="HeadingBase"/>
    <w:next w:val="Normal"/>
    <w:rsid w:val="00AE0C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C14"/>
    <w:pPr>
      <w:spacing w:before="60" w:after="60"/>
    </w:pPr>
  </w:style>
  <w:style w:type="paragraph" w:styleId="ListContinue">
    <w:name w:val="List Continue"/>
    <w:basedOn w:val="List"/>
    <w:rsid w:val="00AE0C14"/>
    <w:pPr>
      <w:ind w:firstLine="0"/>
    </w:pPr>
  </w:style>
  <w:style w:type="paragraph" w:customStyle="1" w:styleId="ListNote">
    <w:name w:val="List Note"/>
    <w:basedOn w:val="List"/>
    <w:rsid w:val="00AE0C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C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C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C14"/>
    <w:rPr>
      <w:rFonts w:ascii="Courier New" w:hAnsi="Courier New"/>
    </w:rPr>
  </w:style>
  <w:style w:type="paragraph" w:customStyle="1" w:styleId="NoteBullet">
    <w:name w:val="Note Bullet"/>
    <w:basedOn w:val="Note"/>
    <w:rsid w:val="00AE0C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C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C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C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C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0C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C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C14"/>
    <w:rPr>
      <w:b/>
      <w:smallCaps/>
    </w:rPr>
  </w:style>
  <w:style w:type="paragraph" w:customStyle="1" w:styleId="TableListNumber">
    <w:name w:val="Table List Number"/>
    <w:basedOn w:val="ListNumber"/>
    <w:rsid w:val="00AE0C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C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C14"/>
    <w:pPr>
      <w:numPr>
        <w:numId w:val="8"/>
      </w:numPr>
    </w:pPr>
  </w:style>
  <w:style w:type="paragraph" w:customStyle="1" w:styleId="ListAlpha2">
    <w:name w:val="List Alpha 2"/>
    <w:basedOn w:val="List2"/>
    <w:rsid w:val="00AE0C14"/>
    <w:pPr>
      <w:numPr>
        <w:numId w:val="7"/>
      </w:numPr>
    </w:pPr>
  </w:style>
  <w:style w:type="paragraph" w:styleId="List2">
    <w:name w:val="List 2"/>
    <w:basedOn w:val="BodyText"/>
    <w:rsid w:val="00AE0C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C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C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C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C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C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0C14"/>
    <w:pPr>
      <w:numPr>
        <w:numId w:val="3"/>
      </w:numPr>
    </w:pPr>
  </w:style>
  <w:style w:type="paragraph" w:styleId="ListContinue2">
    <w:name w:val="List Continue 2"/>
    <w:basedOn w:val="List2"/>
    <w:rsid w:val="00AE0C14"/>
    <w:pPr>
      <w:ind w:firstLine="0"/>
    </w:pPr>
  </w:style>
  <w:style w:type="paragraph" w:styleId="ListContinue3">
    <w:name w:val="List Continue 3"/>
    <w:basedOn w:val="List3"/>
    <w:rsid w:val="00AE0C14"/>
    <w:pPr>
      <w:ind w:left="1021" w:firstLine="0"/>
    </w:pPr>
  </w:style>
  <w:style w:type="paragraph" w:styleId="ListContinue4">
    <w:name w:val="List Continue 4"/>
    <w:basedOn w:val="List4"/>
    <w:rsid w:val="00AE0C14"/>
    <w:pPr>
      <w:ind w:firstLine="0"/>
    </w:pPr>
  </w:style>
  <w:style w:type="paragraph" w:styleId="ListContinue5">
    <w:name w:val="List Continue 5"/>
    <w:basedOn w:val="List5"/>
    <w:rsid w:val="00AE0C14"/>
    <w:pPr>
      <w:ind w:firstLine="0"/>
    </w:pPr>
  </w:style>
  <w:style w:type="paragraph" w:styleId="ListNumber3">
    <w:name w:val="List Number 3"/>
    <w:basedOn w:val="List3"/>
    <w:rsid w:val="00AE0C14"/>
    <w:pPr>
      <w:numPr>
        <w:numId w:val="4"/>
      </w:numPr>
    </w:pPr>
  </w:style>
  <w:style w:type="paragraph" w:styleId="ListNumber4">
    <w:name w:val="List Number 4"/>
    <w:basedOn w:val="List4"/>
    <w:rsid w:val="00AE0C14"/>
    <w:pPr>
      <w:numPr>
        <w:numId w:val="5"/>
      </w:numPr>
    </w:pPr>
  </w:style>
  <w:style w:type="paragraph" w:styleId="ListNumber5">
    <w:name w:val="List Number 5"/>
    <w:basedOn w:val="List5"/>
    <w:rsid w:val="00AE0C14"/>
    <w:pPr>
      <w:numPr>
        <w:numId w:val="6"/>
      </w:numPr>
    </w:pPr>
  </w:style>
  <w:style w:type="paragraph" w:styleId="BlockText">
    <w:name w:val="Block Text"/>
    <w:basedOn w:val="Normal"/>
    <w:rsid w:val="00AE0C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C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C14"/>
    <w:rPr>
      <w:sz w:val="16"/>
      <w:vertAlign w:val="superscript"/>
    </w:rPr>
  </w:style>
  <w:style w:type="character" w:customStyle="1" w:styleId="Symbols">
    <w:name w:val="Symbols"/>
    <w:basedOn w:val="DefaultParagraphFont"/>
    <w:rsid w:val="00AE0C14"/>
    <w:rPr>
      <w:rFonts w:ascii="Symbol" w:hAnsi="Symbol"/>
    </w:rPr>
  </w:style>
  <w:style w:type="character" w:customStyle="1" w:styleId="MenuOptions">
    <w:name w:val="Menu Options"/>
    <w:basedOn w:val="DefaultParagraphFont"/>
    <w:rsid w:val="00AE0C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C14"/>
    <w:rPr>
      <w:b/>
    </w:rPr>
  </w:style>
  <w:style w:type="character" w:customStyle="1" w:styleId="Underlined">
    <w:name w:val="Underlined"/>
    <w:basedOn w:val="DefaultParagraphFont"/>
    <w:rsid w:val="00AE0C14"/>
    <w:rPr>
      <w:u w:val="single"/>
    </w:rPr>
  </w:style>
  <w:style w:type="paragraph" w:customStyle="1" w:styleId="TableBodyTextRight">
    <w:name w:val="Table Body Text Right"/>
    <w:basedOn w:val="TableBodyText"/>
    <w:rsid w:val="00AE0C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C14"/>
    <w:rPr>
      <w:sz w:val="18"/>
    </w:rPr>
  </w:style>
  <w:style w:type="paragraph" w:customStyle="1" w:styleId="BodySmallRight">
    <w:name w:val="Body Small Right"/>
    <w:basedOn w:val="BodyTextRight"/>
    <w:rsid w:val="00AE0C14"/>
    <w:rPr>
      <w:sz w:val="18"/>
      <w:szCs w:val="18"/>
    </w:rPr>
  </w:style>
  <w:style w:type="paragraph" w:customStyle="1" w:styleId="MarginEdition">
    <w:name w:val="Margin Edition"/>
    <w:basedOn w:val="MarginNote"/>
    <w:rsid w:val="00AE0C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C14"/>
    <w:rPr>
      <w:sz w:val="2"/>
      <w:szCs w:val="2"/>
    </w:rPr>
  </w:style>
  <w:style w:type="character" w:customStyle="1" w:styleId="Small">
    <w:name w:val="Small"/>
    <w:basedOn w:val="DefaultParagraphFont"/>
    <w:rsid w:val="00AE0C14"/>
    <w:rPr>
      <w:sz w:val="16"/>
    </w:rPr>
  </w:style>
  <w:style w:type="paragraph" w:customStyle="1" w:styleId="WideTable">
    <w:name w:val="Wide Table"/>
    <w:basedOn w:val="Normal"/>
    <w:rsid w:val="00AE0C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C14"/>
  </w:style>
  <w:style w:type="paragraph" w:styleId="Quote">
    <w:name w:val="Quote"/>
    <w:basedOn w:val="Heading1"/>
    <w:link w:val="QuoteChar"/>
    <w:qFormat/>
    <w:rsid w:val="00AE0C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C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C14"/>
    <w:pPr>
      <w:pageBreakBefore/>
    </w:pPr>
  </w:style>
  <w:style w:type="paragraph" w:customStyle="1" w:styleId="Border">
    <w:name w:val="Border"/>
    <w:basedOn w:val="Normal"/>
    <w:qFormat/>
    <w:rsid w:val="00AE0C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C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C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C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C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C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C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C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C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C14"/>
    <w:rPr>
      <w:u w:val="single"/>
    </w:rPr>
  </w:style>
  <w:style w:type="character" w:customStyle="1" w:styleId="BoldandItalics">
    <w:name w:val="Bold and Italics"/>
    <w:qFormat/>
    <w:rsid w:val="00AE0C14"/>
    <w:rPr>
      <w:b/>
      <w:i/>
      <w:u w:val="none"/>
    </w:rPr>
  </w:style>
  <w:style w:type="paragraph" w:styleId="BalloonText">
    <w:name w:val="Balloon Text"/>
    <w:basedOn w:val="Normal"/>
    <w:link w:val="BalloonTextChar"/>
    <w:rsid w:val="00AE0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C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C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C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C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C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C14"/>
    <w:pPr>
      <w:spacing w:before="0" w:after="0"/>
    </w:pPr>
  </w:style>
  <w:style w:type="paragraph" w:customStyle="1" w:styleId="BodyTextBold">
    <w:name w:val="Body Text Bold"/>
    <w:basedOn w:val="BodyText"/>
    <w:qFormat/>
    <w:rsid w:val="00AE0C14"/>
    <w:rPr>
      <w:b/>
    </w:rPr>
  </w:style>
  <w:style w:type="character" w:styleId="Hyperlink">
    <w:name w:val="Hyperlink"/>
    <w:basedOn w:val="DefaultParagraphFont"/>
    <w:uiPriority w:val="99"/>
    <w:unhideWhenUsed/>
    <w:rsid w:val="00AE6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3977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ICPPRN4140 Produce specialised flexographic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2021-07-20T05:59:00Z</dcterms:created>
  <dcterms:modified xsi:type="dcterms:W3CDTF">2021-07-20T05:59:00Z</dcterms:modified>
</cp:coreProperties>
</file>