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DB6" w:rsidP="00AD3DB6">
      <w:pPr>
        <w:pStyle w:val="Title"/>
      </w:pPr>
      <w:r>
        <w:fldChar w:fldCharType="begin"/>
      </w:r>
      <w:r>
        <w:instrText xml:space="preserve"> TITLE   \* MERGEFORMAT </w:instrText>
      </w:r>
      <w:r>
        <w:fldChar w:fldCharType="separate"/>
      </w:r>
      <w:r>
        <w:t>Assessment Requirements for ICPPRN4130 Set up for complex flexographic printing</w:t>
      </w:r>
      <w:r>
        <w:fldChar w:fldCharType="end"/>
      </w:r>
    </w:p>
    <w:p w:rsidR="00AD3DB6" w:rsidP="00AD3DB6">
      <w:pPr>
        <w:pStyle w:val="Version"/>
        <w:sectPr w:rsidSect="00EE27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7A9" w:rsidP="00EE27A9">
      <w:pPr>
        <w:pStyle w:val="SuperHeading"/>
      </w:pPr>
      <w:r w:rsidRPr="00EE27A9">
        <w:t>Assessment Requirements for ICPPRN4130 Set up for complex flexographic printing</w:t>
      </w:r>
    </w:p>
    <w:p w:rsidR="00000000" w:rsidRPr="00EE27A9" w:rsidP="00EE27A9">
      <w:pPr>
        <w:pStyle w:val="Heading1"/>
      </w:pPr>
      <w:bookmarkStart w:id="1" w:name="O_1074162"/>
      <w:bookmarkEnd w:id="1"/>
      <w:r w:rsidRPr="00EE27A9">
        <w:t>Modification History</w:t>
      </w:r>
    </w:p>
    <w:tbl>
      <w:tblPr>
        <w:tblW w:w="0" w:type="auto"/>
        <w:tblLayout w:type="fixed"/>
        <w:tblCellMar>
          <w:left w:w="62" w:type="dxa"/>
          <w:right w:w="62" w:type="dxa"/>
        </w:tblCellMar>
        <w:tblLook w:val="0000"/>
      </w:tblPr>
      <w:tblGrid>
        <w:gridCol w:w="2493"/>
        <w:gridCol w:w="6337"/>
      </w:tblGrid>
      <w:tr w:rsidTr="00EE27A9">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7A9" w:rsidP="00EE27A9">
            <w:pPr>
              <w:pStyle w:val="BodyText"/>
            </w:pPr>
            <w:r w:rsidRPr="00EE27A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7A9">
            <w:pPr>
              <w:pStyle w:val="BodyText"/>
              <w:rPr>
                <w:lang w:val="en-NZ"/>
              </w:rPr>
            </w:pPr>
            <w:r w:rsidRPr="00EE27A9">
              <w:rPr>
                <w:rStyle w:val="SpecialBold"/>
              </w:rPr>
              <w:t>Comments</w:t>
            </w:r>
          </w:p>
        </w:tc>
      </w:tr>
      <w:tr w:rsidTr="00EE27A9">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7A9">
            <w:pPr>
              <w:pStyle w:val="BodyText"/>
              <w:rPr>
                <w:lang w:val="en-NZ"/>
              </w:rPr>
            </w:pPr>
            <w:r w:rsidRPr="00EE27A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7A9" w:rsidP="00EE27A9">
            <w:pPr>
              <w:pStyle w:val="BodyText"/>
            </w:pPr>
            <w:r w:rsidRPr="00EE27A9">
              <w:t>This version first released with ICP Printing and Graphic Arts Training Package Version 4.0.</w:t>
            </w:r>
          </w:p>
        </w:tc>
      </w:tr>
    </w:tbl>
    <w:p w:rsidR="00000000" w:rsidRPr="00EE27A9" w:rsidP="00EE27A9">
      <w:pPr>
        <w:pStyle w:val="BodyText"/>
      </w:pPr>
    </w:p>
    <w:p w:rsidR="00000000" w:rsidRPr="00EE27A9" w:rsidP="00EE27A9">
      <w:pPr>
        <w:pStyle w:val="AllowPageBreak"/>
      </w:pPr>
    </w:p>
    <w:p w:rsidR="00000000" w:rsidRPr="00EE27A9" w:rsidP="00EE27A9">
      <w:pPr>
        <w:pStyle w:val="Heading1"/>
      </w:pPr>
      <w:bookmarkStart w:id="2" w:name="O_1074165"/>
      <w:bookmarkEnd w:id="2"/>
      <w:r w:rsidRPr="00EE27A9">
        <w:t>Performance Evidence</w:t>
      </w:r>
    </w:p>
    <w:p w:rsidR="00000000" w:rsidRPr="00EE27A9" w:rsidP="00AD3DB6">
      <w:pPr>
        <w:pStyle w:val="BodyText"/>
      </w:pPr>
      <w:r w:rsidRPr="00EE27A9">
        <w:t>The candidate must demonstrate the ability to complete the tasks outlined in the elements, performance criteria and foundation skills of this unit, including evidence of the ability to:</w:t>
      </w:r>
    </w:p>
    <w:p w:rsidR="00000000" w:rsidRPr="00EE27A9" w:rsidP="00EE27A9">
      <w:pPr>
        <w:pStyle w:val="ListBullet"/>
      </w:pPr>
      <w:r w:rsidRPr="00EE27A9">
        <w:t xml:space="preserve">set up a flexographic printing machine </w:t>
      </w:r>
      <w:r w:rsidRPr="00EE27A9">
        <w:t>for a complex job on two occasions according to manufacturer and job specifications and enterprise procedures.</w:t>
      </w:r>
    </w:p>
    <w:p w:rsidR="00000000" w:rsidRPr="00EE27A9" w:rsidP="00EE27A9">
      <w:pPr>
        <w:pStyle w:val="AllowPageBreak"/>
      </w:pPr>
    </w:p>
    <w:p w:rsidR="00000000" w:rsidRPr="00EE27A9" w:rsidP="00EE27A9">
      <w:pPr>
        <w:pStyle w:val="Heading1"/>
      </w:pPr>
      <w:bookmarkStart w:id="3" w:name="O_1074164"/>
      <w:bookmarkEnd w:id="3"/>
      <w:r w:rsidRPr="00EE27A9">
        <w:t>Knowledge Evidence</w:t>
      </w:r>
    </w:p>
    <w:p w:rsidR="00000000" w:rsidRPr="00EE27A9" w:rsidP="00AD3DB6">
      <w:pPr>
        <w:pStyle w:val="BodyText"/>
      </w:pPr>
      <w:r w:rsidRPr="00EE27A9">
        <w:t>The candidate must be able to demonstrate knowledge to complete the tasks outlined in the elements, p</w:t>
      </w:r>
      <w:r w:rsidRPr="00EE27A9">
        <w:t>erformance criteria and foundation skills of this unit, including knowledge of:</w:t>
      </w:r>
    </w:p>
    <w:p w:rsidR="00000000" w:rsidRPr="00EE27A9" w:rsidP="00EE27A9">
      <w:pPr>
        <w:pStyle w:val="ListBullet"/>
      </w:pPr>
      <w:r w:rsidRPr="00EE27A9">
        <w:t>enterprise procedures, manufacturer specifications and work health and safety (WHS) risks and requirements for:</w:t>
      </w:r>
    </w:p>
    <w:p w:rsidR="00000000" w:rsidRPr="00EE27A9" w:rsidP="00EE27A9">
      <w:pPr>
        <w:pStyle w:val="ListBullet2"/>
      </w:pPr>
      <w:r w:rsidRPr="00EE27A9">
        <w:t>mounting and proofing flexographic plates</w:t>
      </w:r>
    </w:p>
    <w:p w:rsidR="00000000" w:rsidRPr="00EE27A9" w:rsidP="00EE27A9">
      <w:pPr>
        <w:pStyle w:val="ListBullet2"/>
      </w:pPr>
      <w:r w:rsidRPr="00EE27A9">
        <w:t xml:space="preserve">installing printing </w:t>
      </w:r>
      <w:r w:rsidRPr="00EE27A9">
        <w:t>cylinders or sleeves</w:t>
      </w:r>
    </w:p>
    <w:p w:rsidR="00000000" w:rsidRPr="00EE27A9" w:rsidP="00EE27A9">
      <w:pPr>
        <w:pStyle w:val="ListBullet2"/>
      </w:pPr>
      <w:r w:rsidRPr="00EE27A9">
        <w:t>webbing up the machine and setting up the machine and delivery system</w:t>
      </w:r>
    </w:p>
    <w:p w:rsidR="00000000" w:rsidRPr="00EE27A9" w:rsidP="00EE27A9">
      <w:pPr>
        <w:pStyle w:val="ListBullet2"/>
      </w:pPr>
      <w:r w:rsidRPr="00EE27A9">
        <w:t>slitting on the machine</w:t>
      </w:r>
    </w:p>
    <w:p w:rsidR="00000000" w:rsidRPr="00EE27A9" w:rsidP="00EE27A9">
      <w:pPr>
        <w:pStyle w:val="ListBullet2"/>
      </w:pPr>
      <w:r w:rsidRPr="00EE27A9">
        <w:t>preparing and handling inks and additives</w:t>
      </w:r>
    </w:p>
    <w:p w:rsidR="00000000" w:rsidRPr="00EE27A9" w:rsidP="00EE27A9">
      <w:pPr>
        <w:pStyle w:val="ListBullet"/>
      </w:pPr>
      <w:r w:rsidRPr="00EE27A9">
        <w:t>production problems arising from not reading or understanding job specifications</w:t>
      </w:r>
    </w:p>
    <w:p w:rsidR="00000000" w:rsidRPr="00EE27A9" w:rsidP="00EE27A9">
      <w:pPr>
        <w:pStyle w:val="ListBullet"/>
      </w:pPr>
      <w:r w:rsidRPr="00EE27A9">
        <w:t>features, functio</w:t>
      </w:r>
      <w:r w:rsidRPr="00EE27A9">
        <w:t>ns, and common faults for photopolymer plates, including:</w:t>
      </w:r>
    </w:p>
    <w:p w:rsidR="00000000" w:rsidRPr="00EE27A9" w:rsidP="00EE27A9">
      <w:pPr>
        <w:pStyle w:val="ListBullet2"/>
      </w:pPr>
      <w:r w:rsidRPr="00EE27A9">
        <w:t>advantages of thinness in processing printing</w:t>
      </w:r>
    </w:p>
    <w:p w:rsidR="00000000" w:rsidRPr="00EE27A9" w:rsidP="00EE27A9">
      <w:pPr>
        <w:pStyle w:val="ListBullet2"/>
      </w:pPr>
      <w:r w:rsidRPr="00EE27A9">
        <w:t>faults on new plates</w:t>
      </w:r>
    </w:p>
    <w:p w:rsidR="00000000" w:rsidRPr="00EE27A9" w:rsidP="00EE27A9">
      <w:pPr>
        <w:pStyle w:val="ListBullet2"/>
      </w:pPr>
      <w:r w:rsidRPr="00EE27A9">
        <w:t>types of solvents required</w:t>
      </w:r>
    </w:p>
    <w:p w:rsidR="00000000" w:rsidRPr="00EE27A9" w:rsidP="00EE27A9">
      <w:pPr>
        <w:pStyle w:val="ListBullet2"/>
      </w:pPr>
      <w:r w:rsidRPr="00EE27A9">
        <w:t>plate mounting procedures</w:t>
      </w:r>
    </w:p>
    <w:p w:rsidR="00000000" w:rsidRPr="00EE27A9" w:rsidP="00EE27A9">
      <w:pPr>
        <w:pStyle w:val="ListBullet"/>
      </w:pPr>
      <w:r w:rsidRPr="00EE27A9">
        <w:t>key features, functions, procedures, and common faults of web-fed machines a</w:t>
      </w:r>
      <w:r w:rsidRPr="00EE27A9">
        <w:t>nd their transportation and delivery systems</w:t>
      </w:r>
    </w:p>
    <w:p w:rsidR="00000000" w:rsidRPr="00EE27A9" w:rsidP="00EE27A9">
      <w:pPr>
        <w:pStyle w:val="ListBullet"/>
      </w:pPr>
      <w:r w:rsidRPr="00EE27A9">
        <w:t>flexographic printing procedures, key features and adjustment parameters for common issues</w:t>
      </w:r>
    </w:p>
    <w:p w:rsidR="00000000" w:rsidRPr="00EE27A9" w:rsidP="00EE27A9">
      <w:pPr>
        <w:pStyle w:val="ListBullet"/>
      </w:pPr>
      <w:r w:rsidRPr="00EE27A9">
        <w:t>inks used in the printing process, their key qualities, functions, and common issues</w:t>
      </w:r>
    </w:p>
    <w:p w:rsidR="00000000" w:rsidRPr="00EE27A9" w:rsidP="00EE27A9">
      <w:pPr>
        <w:pStyle w:val="ListBullet"/>
      </w:pPr>
      <w:r w:rsidRPr="00EE27A9">
        <w:t>labelling and storage procedures of inks and additives, and ink shelf lives</w:t>
      </w:r>
    </w:p>
    <w:p w:rsidR="00000000" w:rsidRPr="00EE27A9" w:rsidP="00EE27A9">
      <w:pPr>
        <w:pStyle w:val="ListBullet"/>
      </w:pPr>
      <w:r w:rsidRPr="00EE27A9">
        <w:t>the PIV unit, its function and adjustment procedures</w:t>
      </w:r>
    </w:p>
    <w:p w:rsidR="00000000" w:rsidRPr="00EE27A9" w:rsidP="00EE27A9">
      <w:pPr>
        <w:pStyle w:val="ListBullet"/>
      </w:pPr>
      <w:r w:rsidRPr="00EE27A9">
        <w:t>the purpose or function of:</w:t>
      </w:r>
    </w:p>
    <w:p w:rsidR="00000000" w:rsidRPr="00EE27A9" w:rsidP="00EE27A9">
      <w:pPr>
        <w:pStyle w:val="ListBullet2"/>
      </w:pPr>
      <w:r w:rsidRPr="00EE27A9">
        <w:t>plasticisers and additives in flexographic inks</w:t>
      </w:r>
    </w:p>
    <w:p w:rsidR="00000000" w:rsidRPr="00EE27A9" w:rsidP="00EE27A9">
      <w:pPr>
        <w:pStyle w:val="ListBullet2"/>
      </w:pPr>
      <w:r w:rsidRPr="00EE27A9">
        <w:t>air blast in sheet delivery</w:t>
      </w:r>
    </w:p>
    <w:p w:rsidR="00000000" w:rsidRPr="00EE27A9" w:rsidP="00EE27A9">
      <w:pPr>
        <w:pStyle w:val="ListBullet2"/>
      </w:pPr>
      <w:r w:rsidRPr="00EE27A9">
        <w:t xml:space="preserve">using water treatment </w:t>
      </w:r>
      <w:r w:rsidRPr="00EE27A9">
        <w:t>additives in a central impression drum and chill roller coolant system</w:t>
      </w:r>
    </w:p>
    <w:p w:rsidR="00000000" w:rsidRPr="00EE27A9" w:rsidP="00EE27A9">
      <w:pPr>
        <w:pStyle w:val="ListBullet"/>
      </w:pPr>
      <w:r w:rsidRPr="00EE27A9">
        <w:t>the procedure for:</w:t>
      </w:r>
    </w:p>
    <w:p w:rsidR="00000000" w:rsidRPr="00EE27A9" w:rsidP="00EE27A9">
      <w:pPr>
        <w:pStyle w:val="ListBullet2"/>
      </w:pPr>
      <w:r w:rsidRPr="00EE27A9">
        <w:t>determining reel position</w:t>
      </w:r>
    </w:p>
    <w:p w:rsidR="00000000" w:rsidRPr="00EE27A9" w:rsidP="00EE27A9">
      <w:pPr>
        <w:pStyle w:val="ListBullet2"/>
      </w:pPr>
      <w:r w:rsidRPr="00EE27A9">
        <w:t>graduating drying speeds of each progressive colour</w:t>
      </w:r>
    </w:p>
    <w:p w:rsidR="00000000" w:rsidRPr="00EE27A9" w:rsidP="00EE27A9">
      <w:pPr>
        <w:pStyle w:val="ListBullet"/>
      </w:pPr>
      <w:r w:rsidRPr="00EE27A9">
        <w:t>the issues arising from the following errors, and their causes:</w:t>
      </w:r>
    </w:p>
    <w:p w:rsidR="00000000" w:rsidRPr="00EE27A9" w:rsidP="00EE27A9">
      <w:pPr>
        <w:pStyle w:val="ListBullet2"/>
      </w:pPr>
      <w:r w:rsidRPr="00EE27A9">
        <w:t>incorrect unwind and</w:t>
      </w:r>
      <w:r w:rsidRPr="00EE27A9">
        <w:t xml:space="preserve"> rewind tension</w:t>
      </w:r>
    </w:p>
    <w:p w:rsidR="00000000" w:rsidRPr="00EE27A9" w:rsidP="00EE27A9">
      <w:pPr>
        <w:pStyle w:val="ListBullet2"/>
      </w:pPr>
      <w:r w:rsidRPr="00EE27A9">
        <w:t>excessive lay-on roller or slitter pressure</w:t>
      </w:r>
    </w:p>
    <w:p w:rsidR="00000000" w:rsidRPr="00EE27A9" w:rsidP="00EE27A9">
      <w:pPr>
        <w:pStyle w:val="ListBullet2"/>
      </w:pPr>
      <w:r w:rsidRPr="00EE27A9">
        <w:t>using an over-reduced ink</w:t>
      </w:r>
    </w:p>
    <w:p w:rsidR="00000000" w:rsidRPr="00EE27A9" w:rsidP="00EE27A9">
      <w:pPr>
        <w:pStyle w:val="ListBullet2"/>
      </w:pPr>
      <w:r w:rsidRPr="00EE27A9">
        <w:t>excessive final drying temperatures when printing polypropylene film</w:t>
      </w:r>
    </w:p>
    <w:p w:rsidR="00000000" w:rsidRPr="00EE27A9" w:rsidP="00EE27A9">
      <w:pPr>
        <w:pStyle w:val="ListBullet2"/>
      </w:pPr>
      <w:r w:rsidRPr="00EE27A9">
        <w:t>excessive print area tension and print pressure</w:t>
      </w:r>
    </w:p>
    <w:p w:rsidR="00000000" w:rsidRPr="00EE27A9" w:rsidP="00EE27A9">
      <w:pPr>
        <w:pStyle w:val="ListBullet2"/>
      </w:pPr>
      <w:r w:rsidRPr="00EE27A9">
        <w:t>excessive use of slow solvents</w:t>
      </w:r>
    </w:p>
    <w:p w:rsidR="00000000" w:rsidRPr="00EE27A9" w:rsidP="00EE27A9">
      <w:pPr>
        <w:pStyle w:val="ListBullet2"/>
      </w:pPr>
      <w:r w:rsidRPr="00EE27A9">
        <w:t>telescopic roll</w:t>
      </w:r>
    </w:p>
    <w:p w:rsidR="00000000" w:rsidRPr="00EE27A9" w:rsidP="00EE27A9">
      <w:pPr>
        <w:pStyle w:val="ListBullet2"/>
      </w:pPr>
      <w:r w:rsidRPr="00EE27A9">
        <w:t>picking when printing multi-coloured work</w:t>
      </w:r>
    </w:p>
    <w:p w:rsidR="00000000" w:rsidRPr="00EE27A9" w:rsidP="00EE27A9">
      <w:pPr>
        <w:pStyle w:val="ListBullet2"/>
      </w:pPr>
      <w:r w:rsidRPr="00EE27A9">
        <w:t>lateral streaks in uneven printing</w:t>
      </w:r>
    </w:p>
    <w:p w:rsidR="00000000" w:rsidRPr="00EE27A9" w:rsidP="00EE27A9">
      <w:pPr>
        <w:pStyle w:val="ListBullet"/>
      </w:pPr>
      <w:r w:rsidRPr="00EE27A9">
        <w:t>checks and precautions required:</w:t>
      </w:r>
    </w:p>
    <w:p w:rsidR="00000000" w:rsidRPr="00EE27A9" w:rsidP="00EE27A9">
      <w:pPr>
        <w:pStyle w:val="ListBullet2"/>
      </w:pPr>
      <w:r w:rsidRPr="00EE27A9">
        <w:t>for minimising waste when preparing ink</w:t>
      </w:r>
    </w:p>
    <w:p w:rsidR="00000000" w:rsidRPr="00EE27A9" w:rsidP="00EE27A9">
      <w:pPr>
        <w:pStyle w:val="ListBullet2"/>
      </w:pPr>
      <w:r w:rsidRPr="00EE27A9">
        <w:t>on plates, cylinders and gears, including before and after installation</w:t>
      </w:r>
    </w:p>
    <w:p w:rsidR="00000000" w:rsidRPr="00EE27A9" w:rsidP="00EE27A9">
      <w:pPr>
        <w:pStyle w:val="ListBullet2"/>
      </w:pPr>
      <w:r w:rsidRPr="00EE27A9">
        <w:t>for ink viscosity while using in</w:t>
      </w:r>
      <w:r w:rsidRPr="00EE27A9">
        <w:t>k pumps</w:t>
      </w:r>
    </w:p>
    <w:p w:rsidR="00000000" w:rsidRPr="00EE27A9" w:rsidP="00EE27A9">
      <w:pPr>
        <w:pStyle w:val="ListBullet"/>
      </w:pPr>
      <w:r w:rsidRPr="00EE27A9">
        <w:t>the advantages of:</w:t>
      </w:r>
    </w:p>
    <w:p w:rsidR="00000000" w:rsidRPr="00EE27A9" w:rsidP="00EE27A9">
      <w:pPr>
        <w:pStyle w:val="ListBullet2"/>
      </w:pPr>
      <w:r w:rsidRPr="00EE27A9">
        <w:t>centring all machine controls</w:t>
      </w:r>
    </w:p>
    <w:p w:rsidR="00000000" w:rsidRPr="00EE27A9" w:rsidP="00EE27A9">
      <w:pPr>
        <w:pStyle w:val="ListBullet2"/>
      </w:pPr>
      <w:r w:rsidRPr="00EE27A9">
        <w:t>gauging up and dry register prior to printing a job</w:t>
      </w:r>
    </w:p>
    <w:p w:rsidR="00000000" w:rsidRPr="00EE27A9" w:rsidP="00EE27A9">
      <w:pPr>
        <w:pStyle w:val="ListBullet"/>
      </w:pPr>
      <w:r w:rsidRPr="00EE27A9">
        <w:t xml:space="preserve">benefits of optical mounting and cushion mounts </w:t>
      </w:r>
    </w:p>
    <w:p w:rsidR="00000000" w:rsidRPr="00EE27A9" w:rsidP="00EE27A9">
      <w:pPr>
        <w:pStyle w:val="ListBullet"/>
      </w:pPr>
      <w:r w:rsidRPr="00EE27A9">
        <w:t>cold seals, procedures for forming them and common issues</w:t>
      </w:r>
    </w:p>
    <w:p w:rsidR="00000000" w:rsidRPr="00EE27A9" w:rsidP="00EE27A9">
      <w:pPr>
        <w:pStyle w:val="ListBullet"/>
      </w:pPr>
      <w:r w:rsidRPr="00EE27A9">
        <w:t>method through which substrate is pulled into the machine</w:t>
      </w:r>
    </w:p>
    <w:p w:rsidR="00000000" w:rsidRPr="00EE27A9" w:rsidP="00EE27A9">
      <w:pPr>
        <w:pStyle w:val="ListBullet"/>
      </w:pPr>
      <w:r w:rsidRPr="00EE27A9">
        <w:t>special end-use requirements</w:t>
      </w:r>
    </w:p>
    <w:p w:rsidR="00000000" w:rsidRPr="00EE27A9" w:rsidP="00EE27A9">
      <w:pPr>
        <w:pStyle w:val="ListBullet"/>
      </w:pPr>
      <w:r w:rsidRPr="00EE27A9">
        <w:t>zahn cups, their function and measurements, and issues that may arise in their use</w:t>
      </w:r>
    </w:p>
    <w:p w:rsidR="00000000" w:rsidRPr="00EE27A9" w:rsidP="00EE27A9">
      <w:pPr>
        <w:pStyle w:val="ListBullet"/>
      </w:pPr>
      <w:r w:rsidRPr="00EE27A9">
        <w:t>the angle chamber blades should be set at</w:t>
      </w:r>
    </w:p>
    <w:p w:rsidR="00000000" w:rsidRPr="00EE27A9" w:rsidP="00EE27A9">
      <w:pPr>
        <w:pStyle w:val="ListBullet"/>
      </w:pPr>
      <w:r w:rsidRPr="00EE27A9">
        <w:t>anilox rollers, their function, features, se</w:t>
      </w:r>
      <w:r w:rsidRPr="00EE27A9">
        <w:t>tup procedures and common issues that may arise</w:t>
      </w:r>
    </w:p>
    <w:p w:rsidR="00000000" w:rsidRPr="00EE27A9" w:rsidP="00EE27A9">
      <w:pPr>
        <w:pStyle w:val="ListBullet"/>
      </w:pPr>
      <w:r w:rsidRPr="00EE27A9">
        <w:t>jobs printed using a hexagonal cell configuration</w:t>
      </w:r>
    </w:p>
    <w:p w:rsidR="00000000" w:rsidRPr="00EE27A9" w:rsidP="00EE27A9">
      <w:pPr>
        <w:pStyle w:val="ListBullet"/>
      </w:pPr>
      <w:r w:rsidRPr="00EE27A9">
        <w:t>factors affecting drying rate of liquid and aqueous inks</w:t>
      </w:r>
    </w:p>
    <w:p w:rsidR="00000000" w:rsidRPr="00EE27A9" w:rsidP="00EE27A9">
      <w:pPr>
        <w:pStyle w:val="ListBullet"/>
      </w:pPr>
      <w:r w:rsidRPr="00EE27A9">
        <w:t>UV lamps, their operating range and precautions required</w:t>
      </w:r>
    </w:p>
    <w:p w:rsidR="00000000" w:rsidRPr="00EE27A9" w:rsidP="00EE27A9">
      <w:pPr>
        <w:pStyle w:val="ListBullet"/>
      </w:pPr>
      <w:r w:rsidRPr="00EE27A9">
        <w:t>hole punching procedures, their functions an</w:t>
      </w:r>
      <w:r w:rsidRPr="00EE27A9">
        <w:t>d key precautions</w:t>
      </w:r>
    </w:p>
    <w:p w:rsidR="00000000" w:rsidRPr="00EE27A9" w:rsidP="00EE27A9">
      <w:pPr>
        <w:pStyle w:val="ListBullet"/>
      </w:pPr>
      <w:r w:rsidRPr="00EE27A9">
        <w:t>instruments for identifying retained solvent trapped in print</w:t>
      </w:r>
    </w:p>
    <w:p w:rsidR="00000000" w:rsidRPr="00EE27A9" w:rsidP="00EE27A9">
      <w:pPr>
        <w:pStyle w:val="ListBullet"/>
      </w:pPr>
      <w:r w:rsidRPr="00EE27A9">
        <w:t>manufacturer manuals, enterprise procedure and work health and safety documentation, including their location and purpose.</w:t>
      </w:r>
    </w:p>
    <w:p w:rsidR="00000000" w:rsidRPr="00EE27A9" w:rsidP="00EE27A9">
      <w:pPr>
        <w:pStyle w:val="AllowPageBreak"/>
      </w:pPr>
    </w:p>
    <w:p w:rsidR="00000000" w:rsidRPr="00EE27A9" w:rsidP="00EE27A9">
      <w:pPr>
        <w:pStyle w:val="Heading1"/>
      </w:pPr>
      <w:bookmarkStart w:id="4" w:name="O_1074163"/>
      <w:bookmarkEnd w:id="4"/>
      <w:r w:rsidRPr="00EE27A9">
        <w:t>Assessment Conditions</w:t>
      </w:r>
    </w:p>
    <w:p w:rsidR="00000000" w:rsidRPr="00EE27A9" w:rsidP="00AD3DB6">
      <w:pPr>
        <w:pStyle w:val="BodyText"/>
      </w:pPr>
      <w:r w:rsidRPr="00EE27A9">
        <w:t>Gather evide</w:t>
      </w:r>
      <w:r w:rsidRPr="00EE27A9">
        <w:t>nce to demonstrate consistent performance in conditions that are safe and replicate the workplace. Noise levels, production flow, interruptions and time variances must be typical of those experienced in the printing field of work and include access to:</w:t>
      </w:r>
    </w:p>
    <w:p w:rsidR="00000000" w:rsidRPr="00EE27A9" w:rsidP="00EE27A9">
      <w:pPr>
        <w:pStyle w:val="ListBullet2"/>
      </w:pPr>
      <w:r w:rsidRPr="00EE27A9">
        <w:t>sp</w:t>
      </w:r>
      <w:r w:rsidRPr="00EE27A9">
        <w:t>ecial purpose tools, equipment and materials</w:t>
      </w:r>
    </w:p>
    <w:p w:rsidR="00000000" w:rsidRPr="00EE27A9" w:rsidP="00EE27A9">
      <w:pPr>
        <w:pStyle w:val="ListBullet2"/>
      </w:pPr>
      <w:r w:rsidRPr="00EE27A9">
        <w:t>flexographic press.</w:t>
      </w:r>
    </w:p>
    <w:p w:rsidR="00000000" w:rsidRPr="00EE27A9" w:rsidP="00AD3DB6">
      <w:pPr>
        <w:pStyle w:val="BodyText"/>
      </w:pPr>
      <w:r w:rsidRPr="00EE27A9">
        <w:t>Assessors of this unit must satisfy the requirements for assessors in applicable vocational education and training legislation, frameworks and/or standards.</w:t>
      </w:r>
    </w:p>
    <w:p w:rsidR="00000000" w:rsidRPr="00EE27A9" w:rsidP="00EE27A9">
      <w:pPr>
        <w:pStyle w:val="Heading1"/>
      </w:pPr>
      <w:bookmarkStart w:id="5" w:name="O_1074161"/>
      <w:bookmarkEnd w:id="5"/>
      <w:r w:rsidRPr="00EE27A9">
        <w:t>Links</w:t>
      </w:r>
    </w:p>
    <w:p w:rsidR="00000000" w:rsidRPr="00EE27A9" w:rsidP="00AD3DB6">
      <w:pPr>
        <w:pStyle w:val="BodyText"/>
      </w:pPr>
      <w:r w:rsidRPr="00EE27A9">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935206">
        <w:rPr>
          <w:rStyle w:val="Hyperlink"/>
        </w:rPr>
        <w:t>https://vetnet.gov.au/Pages/TrainingDocs.aspx?q=a74b7a0f-a253-47e3-8be0-5d426e24131d</w:t>
      </w:r>
      <w:r>
        <w:fldChar w:fldCharType="end"/>
      </w:r>
    </w:p>
    <w:p w:rsidR="00000000" w:rsidRPr="00EE27A9" w:rsidP="00EE27A9"/>
    <w:sectPr w:rsidSect="00EE27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A9" w:rsidRPr="00AD3DB6" w:rsidP="00AD3D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B6" w:rsidP="00EE2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3DB6" w:rsidP="00EE27A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D3DB6" w:rsidP="00EE27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7A9" w:rsidRPr="00AD3DB6" w:rsidP="00AD3D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DB6" w:rsidRPr="002D2AF8" w:rsidP="00EE27A9">
    <w:pPr>
      <w:pStyle w:val="Header"/>
      <w:framePr w:wrap="around"/>
    </w:pPr>
    <w:r>
      <w:fldChar w:fldCharType="begin"/>
    </w:r>
    <w:r>
      <w:instrText xml:space="preserve"> TITLE   \* MERGEFORMAT </w:instrText>
    </w:r>
    <w:r>
      <w:fldChar w:fldCharType="separate"/>
    </w:r>
    <w:r>
      <w:t>Assessment Requirements for ICPPRN4130 Set up for complex flexographic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AD3DB6" w:rsidP="00EE27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1E9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B61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5A2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7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7A9"/>
    <w:pPr>
      <w:spacing w:before="360" w:after="60"/>
      <w:outlineLvl w:val="0"/>
    </w:pPr>
    <w:rPr>
      <w:sz w:val="32"/>
    </w:rPr>
  </w:style>
  <w:style w:type="paragraph" w:styleId="Heading2">
    <w:name w:val="heading 2"/>
    <w:basedOn w:val="HeadingBase"/>
    <w:next w:val="BodyText"/>
    <w:link w:val="Heading2Char"/>
    <w:qFormat/>
    <w:rsid w:val="00EE27A9"/>
    <w:pPr>
      <w:keepLines/>
      <w:spacing w:before="240" w:after="120"/>
      <w:outlineLvl w:val="1"/>
    </w:pPr>
    <w:rPr>
      <w:sz w:val="28"/>
      <w:szCs w:val="40"/>
    </w:rPr>
  </w:style>
  <w:style w:type="paragraph" w:styleId="Heading3">
    <w:name w:val="heading 3"/>
    <w:basedOn w:val="HeadingBase"/>
    <w:next w:val="BodyText"/>
    <w:link w:val="Heading3Char"/>
    <w:qFormat/>
    <w:rsid w:val="00EE27A9"/>
    <w:pPr>
      <w:spacing w:before="180" w:after="120"/>
      <w:outlineLvl w:val="2"/>
    </w:pPr>
    <w:rPr>
      <w:spacing w:val="-10"/>
      <w:kern w:val="32"/>
    </w:rPr>
  </w:style>
  <w:style w:type="paragraph" w:styleId="Heading4">
    <w:name w:val="heading 4"/>
    <w:basedOn w:val="HeadingBase"/>
    <w:next w:val="BodyText"/>
    <w:link w:val="Heading4Char"/>
    <w:qFormat/>
    <w:rsid w:val="00EE27A9"/>
    <w:pPr>
      <w:spacing w:before="160" w:after="120"/>
      <w:outlineLvl w:val="3"/>
    </w:pPr>
    <w:rPr>
      <w:sz w:val="22"/>
    </w:rPr>
  </w:style>
  <w:style w:type="paragraph" w:styleId="Heading5">
    <w:name w:val="heading 5"/>
    <w:basedOn w:val="HeadingBase"/>
    <w:next w:val="Normal"/>
    <w:link w:val="Heading5Char"/>
    <w:qFormat/>
    <w:rsid w:val="00EE27A9"/>
    <w:pPr>
      <w:spacing w:before="80"/>
      <w:outlineLvl w:val="4"/>
    </w:pPr>
    <w:rPr>
      <w:color w:val="918585"/>
      <w:sz w:val="20"/>
    </w:rPr>
  </w:style>
  <w:style w:type="paragraph" w:styleId="Heading6">
    <w:name w:val="heading 6"/>
    <w:basedOn w:val="HeadingBase"/>
    <w:next w:val="Normal"/>
    <w:link w:val="Heading6Char"/>
    <w:qFormat/>
    <w:rsid w:val="00EE27A9"/>
    <w:pPr>
      <w:spacing w:before="60"/>
      <w:outlineLvl w:val="5"/>
    </w:pPr>
    <w:rPr>
      <w:color w:val="918585"/>
      <w:sz w:val="20"/>
    </w:rPr>
  </w:style>
  <w:style w:type="paragraph" w:styleId="Heading7">
    <w:name w:val="heading 7"/>
    <w:basedOn w:val="Normal"/>
    <w:next w:val="Normal"/>
    <w:link w:val="Heading7Char"/>
    <w:qFormat/>
    <w:rsid w:val="00EE27A9"/>
    <w:pPr>
      <w:ind w:left="720"/>
      <w:outlineLvl w:val="6"/>
    </w:pPr>
    <w:rPr>
      <w:i/>
    </w:rPr>
  </w:style>
  <w:style w:type="paragraph" w:styleId="Heading8">
    <w:name w:val="heading 8"/>
    <w:basedOn w:val="Normal"/>
    <w:next w:val="Normal"/>
    <w:link w:val="Heading8Char"/>
    <w:qFormat/>
    <w:rsid w:val="00EE27A9"/>
    <w:pPr>
      <w:ind w:left="720"/>
      <w:outlineLvl w:val="7"/>
    </w:pPr>
    <w:rPr>
      <w:i/>
    </w:rPr>
  </w:style>
  <w:style w:type="paragraph" w:styleId="Heading9">
    <w:name w:val="heading 9"/>
    <w:basedOn w:val="Normal"/>
    <w:next w:val="Normal"/>
    <w:link w:val="Heading9Char"/>
    <w:qFormat/>
    <w:rsid w:val="00EE27A9"/>
    <w:pPr>
      <w:ind w:left="720"/>
      <w:outlineLvl w:val="8"/>
    </w:pPr>
    <w:rPr>
      <w:i/>
    </w:rPr>
  </w:style>
  <w:style w:type="character" w:default="1" w:styleId="DefaultParagraphFont">
    <w:name w:val="Default Paragraph Font"/>
    <w:uiPriority w:val="1"/>
    <w:unhideWhenUsed/>
    <w:rsid w:val="00EE2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7A9"/>
  </w:style>
  <w:style w:type="character" w:customStyle="1" w:styleId="Heading1Char">
    <w:name w:val="Heading 1 Char"/>
    <w:basedOn w:val="DefaultParagraphFont"/>
    <w:link w:val="Heading1"/>
    <w:rsid w:val="00EE27A9"/>
    <w:rPr>
      <w:rFonts w:ascii="Times New Roman" w:eastAsia="Times New Roman" w:hAnsi="Times New Roman" w:cs="Times New Roman"/>
      <w:b/>
      <w:sz w:val="32"/>
      <w:szCs w:val="20"/>
      <w:lang w:eastAsia="en-US"/>
    </w:rPr>
  </w:style>
  <w:style w:type="paragraph" w:styleId="BodyText">
    <w:name w:val="Body Text"/>
    <w:basedOn w:val="Normal"/>
    <w:link w:val="BodyTextChar"/>
    <w:rsid w:val="00EE27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7A9"/>
    <w:rPr>
      <w:rFonts w:ascii="Times New Roman" w:eastAsia="Times New Roman" w:hAnsi="Times New Roman" w:cs="Times New Roman"/>
      <w:sz w:val="24"/>
      <w:lang w:eastAsia="en-US"/>
    </w:rPr>
  </w:style>
  <w:style w:type="paragraph" w:styleId="ListBullet">
    <w:name w:val="List Bullet"/>
    <w:basedOn w:val="List"/>
    <w:rsid w:val="00EE27A9"/>
    <w:pPr>
      <w:numPr>
        <w:numId w:val="12"/>
      </w:numPr>
      <w:tabs>
        <w:tab w:val="clear" w:pos="340"/>
      </w:tabs>
      <w:spacing w:before="40" w:after="40"/>
    </w:pPr>
  </w:style>
  <w:style w:type="character" w:customStyle="1" w:styleId="SpecialBold">
    <w:name w:val="Special Bold"/>
    <w:basedOn w:val="DefaultParagraphFont"/>
    <w:rsid w:val="00EE27A9"/>
    <w:rPr>
      <w:b/>
      <w:spacing w:val="0"/>
    </w:rPr>
  </w:style>
  <w:style w:type="paragraph" w:styleId="ListBullet2">
    <w:name w:val="List Bullet 2"/>
    <w:basedOn w:val="List2"/>
    <w:rsid w:val="00EE27A9"/>
    <w:pPr>
      <w:numPr>
        <w:numId w:val="13"/>
      </w:numPr>
      <w:tabs>
        <w:tab w:val="clear" w:pos="680"/>
      </w:tabs>
    </w:pPr>
  </w:style>
  <w:style w:type="paragraph" w:customStyle="1" w:styleId="SuperHeading">
    <w:name w:val="SuperHeading"/>
    <w:basedOn w:val="Normal"/>
    <w:rsid w:val="00EE27A9"/>
    <w:pPr>
      <w:spacing w:before="240" w:after="120"/>
      <w:outlineLvl w:val="0"/>
    </w:pPr>
    <w:rPr>
      <w:rFonts w:ascii="Times New Roman" w:hAnsi="Times New Roman"/>
      <w:b/>
      <w:sz w:val="32"/>
    </w:rPr>
  </w:style>
  <w:style w:type="paragraph" w:customStyle="1" w:styleId="AllowPageBreak">
    <w:name w:val="AllowPageBreak"/>
    <w:rsid w:val="00EE27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2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7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7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7A9"/>
    <w:rPr>
      <w:rFonts w:ascii="Courier New" w:eastAsia="Times New Roman" w:hAnsi="Courier New" w:cs="Times New Roman"/>
      <w:i/>
      <w:szCs w:val="20"/>
      <w:lang w:eastAsia="en-US"/>
    </w:rPr>
  </w:style>
  <w:style w:type="paragraph" w:customStyle="1" w:styleId="HeadingBase">
    <w:name w:val="Heading Base"/>
    <w:rsid w:val="00EE2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7A9"/>
    <w:pPr>
      <w:tabs>
        <w:tab w:val="right" w:leader="dot" w:pos="9072"/>
      </w:tabs>
      <w:ind w:left="567"/>
    </w:pPr>
    <w:rPr>
      <w:szCs w:val="22"/>
    </w:rPr>
  </w:style>
  <w:style w:type="paragraph" w:customStyle="1" w:styleId="TOCBase">
    <w:name w:val="TOC Base"/>
    <w:rsid w:val="00EE2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7A9"/>
    <w:pPr>
      <w:tabs>
        <w:tab w:val="right" w:leader="dot" w:pos="9072"/>
      </w:tabs>
      <w:spacing w:before="40" w:after="40"/>
      <w:ind w:left="284"/>
    </w:pPr>
    <w:rPr>
      <w:rFonts w:ascii="Times New Roman" w:hAnsi="Times New Roman"/>
    </w:rPr>
  </w:style>
  <w:style w:type="paragraph" w:styleId="TOC1">
    <w:name w:val="toc 1"/>
    <w:basedOn w:val="TOCBase"/>
    <w:next w:val="Normal"/>
    <w:rsid w:val="00EE27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7A9"/>
    <w:rPr>
      <w:rFonts w:ascii="Times New Roman" w:eastAsia="Times New Roman" w:hAnsi="Times New Roman" w:cs="Times New Roman"/>
      <w:sz w:val="16"/>
      <w:lang w:eastAsia="en-US"/>
    </w:rPr>
  </w:style>
  <w:style w:type="paragraph" w:styleId="Title">
    <w:name w:val="Title"/>
    <w:basedOn w:val="HeadingBase"/>
    <w:link w:val="TitleChar"/>
    <w:qFormat/>
    <w:rsid w:val="00EE27A9"/>
    <w:pPr>
      <w:spacing w:before="5040"/>
      <w:jc w:val="center"/>
    </w:pPr>
    <w:rPr>
      <w:sz w:val="48"/>
      <w:szCs w:val="72"/>
      <w:lang w:val="en-US"/>
    </w:rPr>
  </w:style>
  <w:style w:type="character" w:customStyle="1" w:styleId="TitleChar">
    <w:name w:val="Title Char"/>
    <w:basedOn w:val="DefaultParagraphFont"/>
    <w:link w:val="Title"/>
    <w:rsid w:val="00EE2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7A9"/>
    <w:pPr>
      <w:tabs>
        <w:tab w:val="left" w:pos="3600"/>
        <w:tab w:val="left" w:pos="3958"/>
      </w:tabs>
    </w:pPr>
  </w:style>
  <w:style w:type="paragraph" w:styleId="List">
    <w:name w:val="List"/>
    <w:basedOn w:val="BodyText"/>
    <w:next w:val="BodyText"/>
    <w:rsid w:val="00EE27A9"/>
    <w:pPr>
      <w:tabs>
        <w:tab w:val="left" w:pos="340"/>
      </w:tabs>
      <w:spacing w:before="60" w:after="60"/>
      <w:ind w:left="340" w:hanging="340"/>
    </w:pPr>
  </w:style>
  <w:style w:type="paragraph" w:customStyle="1" w:styleId="Note">
    <w:name w:val="Note"/>
    <w:basedOn w:val="BodyText"/>
    <w:rsid w:val="00EE27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7A9"/>
    <w:pPr>
      <w:framePr w:wrap="auto" w:hAnchor="text" w:y="6049"/>
    </w:pPr>
    <w:rPr>
      <w:color w:val="000000"/>
      <w:sz w:val="40"/>
    </w:rPr>
  </w:style>
  <w:style w:type="paragraph" w:customStyle="1" w:styleId="TOCTitle">
    <w:name w:val="TOCTitle"/>
    <w:basedOn w:val="Heading1"/>
    <w:rsid w:val="00EE27A9"/>
    <w:pPr>
      <w:spacing w:after="240"/>
      <w:jc w:val="center"/>
      <w:outlineLvl w:val="9"/>
    </w:pPr>
    <w:rPr>
      <w:caps/>
    </w:rPr>
  </w:style>
  <w:style w:type="paragraph" w:customStyle="1" w:styleId="Version">
    <w:name w:val="Version"/>
    <w:rsid w:val="00EE27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27A9"/>
    <w:pPr>
      <w:keepNext w:val="0"/>
      <w:tabs>
        <w:tab w:val="right" w:pos="4176"/>
      </w:tabs>
      <w:ind w:left="198" w:hanging="198"/>
    </w:pPr>
    <w:rPr>
      <w:rFonts w:ascii="Garamond" w:hAnsi="Garamond"/>
    </w:rPr>
  </w:style>
  <w:style w:type="paragraph" w:styleId="IndexHeading">
    <w:name w:val="index heading"/>
    <w:basedOn w:val="Normal"/>
    <w:next w:val="Index1"/>
    <w:semiHidden/>
    <w:rsid w:val="00EE27A9"/>
    <w:pPr>
      <w:spacing w:before="120" w:after="120"/>
    </w:pPr>
    <w:rPr>
      <w:rFonts w:ascii="Arial" w:hAnsi="Arial"/>
      <w:b/>
      <w:color w:val="918585"/>
      <w:sz w:val="24"/>
    </w:rPr>
  </w:style>
  <w:style w:type="paragraph" w:styleId="Header">
    <w:name w:val="header"/>
    <w:basedOn w:val="Normal"/>
    <w:link w:val="HeaderChar"/>
    <w:rsid w:val="00EE2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7A9"/>
    <w:rPr>
      <w:rFonts w:ascii="Times New Roman" w:eastAsia="Times New Roman" w:hAnsi="Times New Roman" w:cs="Times New Roman"/>
      <w:sz w:val="16"/>
      <w:szCs w:val="20"/>
      <w:lang w:val="en-GB" w:eastAsia="en-US"/>
    </w:rPr>
  </w:style>
  <w:style w:type="paragraph" w:customStyle="1" w:styleId="Chapter">
    <w:name w:val="Chapter"/>
    <w:basedOn w:val="Normal"/>
    <w:rsid w:val="00EE27A9"/>
    <w:pPr>
      <w:spacing w:before="240"/>
    </w:pPr>
    <w:rPr>
      <w:rFonts w:ascii="Times New Roman" w:hAnsi="Times New Roman"/>
      <w:smallCaps/>
      <w:spacing w:val="80"/>
      <w:sz w:val="28"/>
    </w:rPr>
  </w:style>
  <w:style w:type="paragraph" w:customStyle="1" w:styleId="InChapter">
    <w:name w:val="InChapter"/>
    <w:basedOn w:val="Heading3"/>
    <w:rsid w:val="00EE27A9"/>
    <w:pPr>
      <w:spacing w:after="240"/>
      <w:outlineLvl w:val="9"/>
    </w:pPr>
    <w:rPr>
      <w:noProof/>
    </w:rPr>
  </w:style>
  <w:style w:type="paragraph" w:styleId="Index2">
    <w:name w:val="index 2"/>
    <w:basedOn w:val="Normal"/>
    <w:next w:val="Normal"/>
    <w:semiHidden/>
    <w:rsid w:val="00EE27A9"/>
    <w:pPr>
      <w:tabs>
        <w:tab w:val="right" w:pos="4176"/>
      </w:tabs>
      <w:ind w:left="568" w:hanging="284"/>
    </w:pPr>
    <w:rPr>
      <w:rFonts w:ascii="Garamond" w:hAnsi="Garamond"/>
    </w:rPr>
  </w:style>
  <w:style w:type="paragraph" w:customStyle="1" w:styleId="Byline">
    <w:name w:val="Byline"/>
    <w:rsid w:val="00EE2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7A9"/>
    <w:pPr>
      <w:tabs>
        <w:tab w:val="clear" w:pos="3600"/>
        <w:tab w:val="clear" w:pos="3958"/>
      </w:tabs>
      <w:jc w:val="right"/>
    </w:pPr>
  </w:style>
  <w:style w:type="character" w:styleId="Emphasis">
    <w:name w:val="Emphasis"/>
    <w:basedOn w:val="DefaultParagraphFont"/>
    <w:qFormat/>
    <w:rsid w:val="00EE27A9"/>
    <w:rPr>
      <w:i/>
    </w:rPr>
  </w:style>
  <w:style w:type="paragraph" w:styleId="Caption">
    <w:name w:val="caption"/>
    <w:basedOn w:val="BodyText"/>
    <w:next w:val="Normal"/>
    <w:qFormat/>
    <w:rsid w:val="00EE27A9"/>
    <w:pPr>
      <w:framePr w:w="2268" w:hSpace="181" w:vSpace="181" w:wrap="around" w:vAnchor="text" w:hAnchor="page" w:x="1135" w:y="285" w:anchorLock="1"/>
    </w:pPr>
    <w:rPr>
      <w:i/>
    </w:rPr>
  </w:style>
  <w:style w:type="paragraph" w:customStyle="1" w:styleId="MiniTOCTitle">
    <w:name w:val="MiniTOCTitle"/>
    <w:basedOn w:val="Heading4"/>
    <w:rsid w:val="00EE27A9"/>
    <w:pPr>
      <w:spacing w:before="240"/>
      <w:outlineLvl w:val="9"/>
    </w:pPr>
    <w:rPr>
      <w:noProof/>
      <w:sz w:val="24"/>
    </w:rPr>
  </w:style>
  <w:style w:type="paragraph" w:customStyle="1" w:styleId="MiniTOCItem">
    <w:name w:val="MiniTOCItem"/>
    <w:basedOn w:val="ListBullet"/>
    <w:rsid w:val="00EE27A9"/>
    <w:pPr>
      <w:numPr>
        <w:numId w:val="0"/>
      </w:numPr>
      <w:tabs>
        <w:tab w:val="right" w:leader="dot" w:pos="6521"/>
      </w:tabs>
      <w:spacing w:before="0" w:after="0"/>
    </w:pPr>
  </w:style>
  <w:style w:type="paragraph" w:customStyle="1" w:styleId="TOFTitle">
    <w:name w:val="TOFTitle"/>
    <w:basedOn w:val="TOCTitle"/>
    <w:rsid w:val="00EE27A9"/>
  </w:style>
  <w:style w:type="paragraph" w:styleId="TableofFigures">
    <w:name w:val="table of figures"/>
    <w:basedOn w:val="Normal"/>
    <w:next w:val="Normal"/>
    <w:semiHidden/>
    <w:rsid w:val="00EE27A9"/>
    <w:pPr>
      <w:tabs>
        <w:tab w:val="right" w:leader="dot" w:pos="9072"/>
      </w:tabs>
      <w:ind w:left="970" w:hanging="403"/>
    </w:pPr>
    <w:rPr>
      <w:rFonts w:ascii="Times New Roman" w:hAnsi="Times New Roman"/>
      <w:b/>
    </w:rPr>
  </w:style>
  <w:style w:type="paragraph" w:styleId="ListNumber">
    <w:name w:val="List Number"/>
    <w:basedOn w:val="List"/>
    <w:rsid w:val="00EE27A9"/>
    <w:pPr>
      <w:numPr>
        <w:numId w:val="15"/>
      </w:numPr>
      <w:tabs>
        <w:tab w:val="clear" w:pos="340"/>
      </w:tabs>
    </w:pPr>
  </w:style>
  <w:style w:type="character" w:customStyle="1" w:styleId="WingdingSymbols">
    <w:name w:val="Wingding Symbols"/>
    <w:rsid w:val="00EE27A9"/>
    <w:rPr>
      <w:rFonts w:ascii="Wingdings" w:hAnsi="Wingdings"/>
    </w:rPr>
  </w:style>
  <w:style w:type="paragraph" w:customStyle="1" w:styleId="TableHeading">
    <w:name w:val="Table Heading"/>
    <w:basedOn w:val="HeadingBase"/>
    <w:rsid w:val="00EE27A9"/>
    <w:pPr>
      <w:keepLines/>
      <w:pBdr>
        <w:bottom w:val="single" w:sz="6" w:space="1" w:color="918585"/>
      </w:pBdr>
      <w:spacing w:before="240"/>
    </w:pPr>
  </w:style>
  <w:style w:type="character" w:customStyle="1" w:styleId="HotSpot">
    <w:name w:val="HotSpot"/>
    <w:rsid w:val="00EE27A9"/>
    <w:rPr>
      <w:color w:val="0033CC"/>
      <w:u w:val="none"/>
    </w:rPr>
  </w:style>
  <w:style w:type="paragraph" w:customStyle="1" w:styleId="BodyTextRight">
    <w:name w:val="Body Text Right"/>
    <w:basedOn w:val="BodyText"/>
    <w:rsid w:val="00EE27A9"/>
    <w:pPr>
      <w:spacing w:before="0" w:after="0"/>
      <w:jc w:val="right"/>
    </w:pPr>
  </w:style>
  <w:style w:type="paragraph" w:styleId="Index3">
    <w:name w:val="index 3"/>
    <w:basedOn w:val="ListNumber2"/>
    <w:next w:val="Normal"/>
    <w:semiHidden/>
    <w:rsid w:val="00EE27A9"/>
    <w:pPr>
      <w:numPr>
        <w:numId w:val="0"/>
      </w:numPr>
      <w:tabs>
        <w:tab w:val="right" w:leader="dot" w:pos="4176"/>
      </w:tabs>
    </w:pPr>
  </w:style>
  <w:style w:type="paragraph" w:styleId="ListNumber2">
    <w:name w:val="List Number 2"/>
    <w:basedOn w:val="List2"/>
    <w:rsid w:val="00EE27A9"/>
    <w:pPr>
      <w:numPr>
        <w:numId w:val="10"/>
      </w:numPr>
      <w:tabs>
        <w:tab w:val="clear" w:pos="1060"/>
      </w:tabs>
    </w:pPr>
  </w:style>
  <w:style w:type="paragraph" w:customStyle="1" w:styleId="MarginNote">
    <w:name w:val="Margin Note"/>
    <w:basedOn w:val="BodyText"/>
    <w:rsid w:val="00EE2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7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7A9"/>
    <w:rPr>
      <w:sz w:val="32"/>
    </w:rPr>
  </w:style>
  <w:style w:type="paragraph" w:customStyle="1" w:styleId="HeadingProcedure">
    <w:name w:val="Heading Procedure"/>
    <w:basedOn w:val="HeadingBase"/>
    <w:next w:val="Normal"/>
    <w:rsid w:val="00EE27A9"/>
    <w:pPr>
      <w:tabs>
        <w:tab w:val="left" w:pos="0"/>
      </w:tabs>
      <w:spacing w:before="120" w:after="60"/>
    </w:pPr>
    <w:rPr>
      <w:i/>
      <w:color w:val="918585"/>
      <w:sz w:val="22"/>
    </w:rPr>
  </w:style>
  <w:style w:type="paragraph" w:customStyle="1" w:styleId="TableBodyText">
    <w:name w:val="Table Body Text"/>
    <w:basedOn w:val="BodyText"/>
    <w:rsid w:val="00EE27A9"/>
    <w:pPr>
      <w:spacing w:before="60" w:after="60"/>
    </w:pPr>
  </w:style>
  <w:style w:type="paragraph" w:styleId="ListContinue">
    <w:name w:val="List Continue"/>
    <w:basedOn w:val="List"/>
    <w:rsid w:val="00EE27A9"/>
    <w:pPr>
      <w:ind w:firstLine="0"/>
    </w:pPr>
  </w:style>
  <w:style w:type="paragraph" w:customStyle="1" w:styleId="ListNote">
    <w:name w:val="List Note"/>
    <w:basedOn w:val="List"/>
    <w:rsid w:val="00EE27A9"/>
    <w:pPr>
      <w:pBdr>
        <w:top w:val="single" w:sz="6" w:space="2" w:color="918585"/>
        <w:bottom w:val="single" w:sz="6" w:space="2" w:color="918585"/>
      </w:pBdr>
      <w:tabs>
        <w:tab w:val="left" w:pos="1021"/>
      </w:tabs>
      <w:ind w:firstLine="0"/>
    </w:pPr>
  </w:style>
  <w:style w:type="paragraph" w:customStyle="1" w:styleId="Warning">
    <w:name w:val="Warning"/>
    <w:basedOn w:val="BodyText"/>
    <w:rsid w:val="00EE27A9"/>
    <w:pPr>
      <w:shd w:val="clear" w:color="auto" w:fill="D9D9D9"/>
      <w:tabs>
        <w:tab w:val="left" w:pos="992"/>
      </w:tabs>
      <w:ind w:left="119" w:right="119"/>
    </w:pPr>
    <w:rPr>
      <w:sz w:val="20"/>
    </w:rPr>
  </w:style>
  <w:style w:type="paragraph" w:customStyle="1" w:styleId="MarginIcons">
    <w:name w:val="Margin Icons"/>
    <w:basedOn w:val="BodyText"/>
    <w:rsid w:val="00EE2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7A9"/>
    <w:rPr>
      <w:rFonts w:ascii="Courier New" w:hAnsi="Courier New"/>
    </w:rPr>
  </w:style>
  <w:style w:type="paragraph" w:customStyle="1" w:styleId="NoteBullet">
    <w:name w:val="Note Bullet"/>
    <w:basedOn w:val="Note"/>
    <w:rsid w:val="00EE27A9"/>
    <w:pPr>
      <w:tabs>
        <w:tab w:val="clear" w:pos="680"/>
      </w:tabs>
      <w:spacing w:before="60" w:after="60"/>
    </w:pPr>
  </w:style>
  <w:style w:type="paragraph" w:customStyle="1" w:styleId="SubHeading2">
    <w:name w:val="SubHeading2"/>
    <w:basedOn w:val="HeadingBase"/>
    <w:rsid w:val="00EE27A9"/>
    <w:pPr>
      <w:spacing w:before="240" w:after="60"/>
    </w:pPr>
    <w:rPr>
      <w:sz w:val="20"/>
    </w:rPr>
  </w:style>
  <w:style w:type="paragraph" w:customStyle="1" w:styleId="SubHeading1">
    <w:name w:val="SubHeading1"/>
    <w:basedOn w:val="HeadingBase"/>
    <w:rsid w:val="00EE27A9"/>
    <w:pPr>
      <w:spacing w:before="240" w:after="60"/>
    </w:pPr>
    <w:rPr>
      <w:color w:val="918585"/>
      <w:sz w:val="22"/>
    </w:rPr>
  </w:style>
  <w:style w:type="paragraph" w:customStyle="1" w:styleId="SideHeading">
    <w:name w:val="Side Heading"/>
    <w:basedOn w:val="HeadingBase"/>
    <w:rsid w:val="00EE2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7A9"/>
    <w:pPr>
      <w:tabs>
        <w:tab w:val="num" w:pos="360"/>
      </w:tabs>
    </w:pPr>
  </w:style>
  <w:style w:type="paragraph" w:styleId="PlainText">
    <w:name w:val="Plain Text"/>
    <w:basedOn w:val="Normal"/>
    <w:link w:val="PlainTextChar"/>
    <w:rsid w:val="00EE27A9"/>
    <w:rPr>
      <w:sz w:val="20"/>
    </w:rPr>
  </w:style>
  <w:style w:type="character" w:customStyle="1" w:styleId="PlainTextChar">
    <w:name w:val="Plain Text Char"/>
    <w:basedOn w:val="DefaultParagraphFont"/>
    <w:link w:val="PlainText"/>
    <w:rsid w:val="00EE27A9"/>
    <w:rPr>
      <w:rFonts w:ascii="Courier New" w:eastAsia="Times New Roman" w:hAnsi="Courier New" w:cs="Times New Roman"/>
      <w:sz w:val="20"/>
      <w:szCs w:val="20"/>
      <w:lang w:eastAsia="en-US"/>
    </w:rPr>
  </w:style>
  <w:style w:type="character" w:customStyle="1" w:styleId="MenuOption">
    <w:name w:val="Menu Option"/>
    <w:basedOn w:val="DefaultParagraphFont"/>
    <w:rsid w:val="00EE27A9"/>
    <w:rPr>
      <w:b/>
      <w:smallCaps/>
    </w:rPr>
  </w:style>
  <w:style w:type="paragraph" w:customStyle="1" w:styleId="TableListNumber">
    <w:name w:val="Table List Number"/>
    <w:basedOn w:val="ListNumber"/>
    <w:rsid w:val="00EE27A9"/>
    <w:pPr>
      <w:numPr>
        <w:numId w:val="0"/>
      </w:numPr>
    </w:pPr>
  </w:style>
  <w:style w:type="paragraph" w:styleId="TOC4">
    <w:name w:val="toc 4"/>
    <w:basedOn w:val="TOCBase"/>
    <w:next w:val="Normal"/>
    <w:semiHidden/>
    <w:rsid w:val="00EE27A9"/>
    <w:pPr>
      <w:tabs>
        <w:tab w:val="right" w:leader="dot" w:pos="9071"/>
      </w:tabs>
      <w:ind w:left="1701"/>
    </w:pPr>
  </w:style>
  <w:style w:type="paragraph" w:customStyle="1" w:styleId="ListAlpha">
    <w:name w:val="List Alpha"/>
    <w:basedOn w:val="List"/>
    <w:rsid w:val="00EE27A9"/>
    <w:pPr>
      <w:numPr>
        <w:numId w:val="9"/>
      </w:numPr>
    </w:pPr>
  </w:style>
  <w:style w:type="paragraph" w:customStyle="1" w:styleId="ListAlpha2">
    <w:name w:val="List Alpha 2"/>
    <w:basedOn w:val="List2"/>
    <w:rsid w:val="00EE27A9"/>
    <w:pPr>
      <w:numPr>
        <w:numId w:val="8"/>
      </w:numPr>
    </w:pPr>
  </w:style>
  <w:style w:type="paragraph" w:styleId="List2">
    <w:name w:val="List 2"/>
    <w:basedOn w:val="BodyText"/>
    <w:rsid w:val="00EE27A9"/>
    <w:pPr>
      <w:tabs>
        <w:tab w:val="left" w:pos="680"/>
      </w:tabs>
      <w:spacing w:before="60" w:after="60"/>
      <w:ind w:left="680" w:hanging="340"/>
    </w:pPr>
  </w:style>
  <w:style w:type="paragraph" w:styleId="List3">
    <w:name w:val="List 3"/>
    <w:basedOn w:val="BodyText"/>
    <w:rsid w:val="00EE27A9"/>
    <w:pPr>
      <w:tabs>
        <w:tab w:val="left" w:pos="1021"/>
      </w:tabs>
      <w:spacing w:before="60" w:after="60"/>
      <w:ind w:left="1020" w:hanging="340"/>
    </w:pPr>
  </w:style>
  <w:style w:type="paragraph" w:styleId="List4">
    <w:name w:val="List 4"/>
    <w:basedOn w:val="BodyText"/>
    <w:rsid w:val="00EE27A9"/>
    <w:pPr>
      <w:tabs>
        <w:tab w:val="left" w:pos="1361"/>
      </w:tabs>
      <w:spacing w:before="60" w:after="60"/>
      <w:ind w:left="1361" w:hanging="340"/>
    </w:pPr>
  </w:style>
  <w:style w:type="paragraph" w:styleId="List5">
    <w:name w:val="List 5"/>
    <w:basedOn w:val="BodyText"/>
    <w:rsid w:val="00EE27A9"/>
    <w:pPr>
      <w:tabs>
        <w:tab w:val="left" w:pos="1701"/>
      </w:tabs>
      <w:spacing w:before="60" w:after="60"/>
      <w:ind w:left="1701" w:hanging="340"/>
    </w:pPr>
  </w:style>
  <w:style w:type="paragraph" w:styleId="ListBullet3">
    <w:name w:val="List Bullet 3"/>
    <w:basedOn w:val="List3"/>
    <w:rsid w:val="00EE27A9"/>
    <w:pPr>
      <w:numPr>
        <w:numId w:val="14"/>
      </w:numPr>
      <w:tabs>
        <w:tab w:val="clear" w:pos="1021"/>
      </w:tabs>
      <w:ind w:left="1037" w:hanging="357"/>
    </w:pPr>
  </w:style>
  <w:style w:type="paragraph" w:styleId="ListBullet4">
    <w:name w:val="List Bullet 4"/>
    <w:basedOn w:val="List4"/>
    <w:rsid w:val="00EE27A9"/>
    <w:pPr>
      <w:numPr>
        <w:numId w:val="3"/>
      </w:numPr>
      <w:tabs>
        <w:tab w:val="clear" w:pos="1361"/>
      </w:tabs>
    </w:pPr>
  </w:style>
  <w:style w:type="paragraph" w:styleId="ListBullet5">
    <w:name w:val="List Bullet 5"/>
    <w:basedOn w:val="List5"/>
    <w:rsid w:val="00EE27A9"/>
    <w:pPr>
      <w:numPr>
        <w:numId w:val="4"/>
      </w:numPr>
    </w:pPr>
  </w:style>
  <w:style w:type="paragraph" w:styleId="ListContinue2">
    <w:name w:val="List Continue 2"/>
    <w:basedOn w:val="List2"/>
    <w:rsid w:val="00EE27A9"/>
    <w:pPr>
      <w:ind w:firstLine="0"/>
    </w:pPr>
  </w:style>
  <w:style w:type="paragraph" w:styleId="ListContinue3">
    <w:name w:val="List Continue 3"/>
    <w:basedOn w:val="List3"/>
    <w:rsid w:val="00EE27A9"/>
    <w:pPr>
      <w:ind w:left="1021" w:firstLine="0"/>
    </w:pPr>
  </w:style>
  <w:style w:type="paragraph" w:styleId="ListContinue4">
    <w:name w:val="List Continue 4"/>
    <w:basedOn w:val="List4"/>
    <w:rsid w:val="00EE27A9"/>
    <w:pPr>
      <w:ind w:firstLine="0"/>
    </w:pPr>
  </w:style>
  <w:style w:type="paragraph" w:styleId="ListContinue5">
    <w:name w:val="List Continue 5"/>
    <w:basedOn w:val="List5"/>
    <w:rsid w:val="00EE27A9"/>
    <w:pPr>
      <w:ind w:firstLine="0"/>
    </w:pPr>
  </w:style>
  <w:style w:type="paragraph" w:styleId="ListNumber3">
    <w:name w:val="List Number 3"/>
    <w:basedOn w:val="List3"/>
    <w:rsid w:val="00EE27A9"/>
    <w:pPr>
      <w:numPr>
        <w:numId w:val="5"/>
      </w:numPr>
    </w:pPr>
  </w:style>
  <w:style w:type="paragraph" w:styleId="ListNumber4">
    <w:name w:val="List Number 4"/>
    <w:basedOn w:val="List4"/>
    <w:rsid w:val="00EE27A9"/>
    <w:pPr>
      <w:numPr>
        <w:numId w:val="6"/>
      </w:numPr>
    </w:pPr>
  </w:style>
  <w:style w:type="paragraph" w:styleId="ListNumber5">
    <w:name w:val="List Number 5"/>
    <w:basedOn w:val="List5"/>
    <w:rsid w:val="00EE27A9"/>
    <w:pPr>
      <w:numPr>
        <w:numId w:val="7"/>
      </w:numPr>
    </w:pPr>
  </w:style>
  <w:style w:type="paragraph" w:styleId="BlockText">
    <w:name w:val="Block Text"/>
    <w:basedOn w:val="Normal"/>
    <w:rsid w:val="00EE27A9"/>
    <w:pPr>
      <w:spacing w:after="120"/>
      <w:ind w:left="1440" w:right="1440"/>
    </w:pPr>
  </w:style>
  <w:style w:type="character" w:customStyle="1" w:styleId="Subscript">
    <w:name w:val="Subscript"/>
    <w:basedOn w:val="DefaultParagraphFont"/>
    <w:rsid w:val="00EE27A9"/>
    <w:rPr>
      <w:sz w:val="16"/>
      <w:vertAlign w:val="subscript"/>
    </w:rPr>
  </w:style>
  <w:style w:type="character" w:customStyle="1" w:styleId="Superscript">
    <w:name w:val="Superscript"/>
    <w:basedOn w:val="DefaultParagraphFont"/>
    <w:rsid w:val="00EE27A9"/>
    <w:rPr>
      <w:sz w:val="16"/>
      <w:vertAlign w:val="superscript"/>
    </w:rPr>
  </w:style>
  <w:style w:type="character" w:customStyle="1" w:styleId="Symbols">
    <w:name w:val="Symbols"/>
    <w:basedOn w:val="DefaultParagraphFont"/>
    <w:rsid w:val="00EE27A9"/>
    <w:rPr>
      <w:rFonts w:ascii="Symbol" w:hAnsi="Symbol"/>
    </w:rPr>
  </w:style>
  <w:style w:type="character" w:customStyle="1" w:styleId="MenuOptions">
    <w:name w:val="Menu Options"/>
    <w:basedOn w:val="DefaultParagraphFont"/>
    <w:rsid w:val="00EE27A9"/>
    <w:rPr>
      <w:rFonts w:ascii="Arial Narrow" w:hAnsi="Arial Narrow"/>
      <w:smallCaps/>
    </w:rPr>
  </w:style>
  <w:style w:type="character" w:customStyle="1" w:styleId="Buttons">
    <w:name w:val="Buttons"/>
    <w:basedOn w:val="DefaultParagraphFont"/>
    <w:rsid w:val="00EE27A9"/>
    <w:rPr>
      <w:b/>
    </w:rPr>
  </w:style>
  <w:style w:type="character" w:customStyle="1" w:styleId="Underlined">
    <w:name w:val="Underlined"/>
    <w:basedOn w:val="DefaultParagraphFont"/>
    <w:rsid w:val="00EE27A9"/>
    <w:rPr>
      <w:u w:val="single"/>
    </w:rPr>
  </w:style>
  <w:style w:type="paragraph" w:customStyle="1" w:styleId="TableBodyTextRight">
    <w:name w:val="Table Body Text Right"/>
    <w:basedOn w:val="TableBodyText"/>
    <w:rsid w:val="00EE27A9"/>
    <w:pPr>
      <w:widowControl w:val="0"/>
      <w:autoSpaceDE w:val="0"/>
      <w:autoSpaceDN w:val="0"/>
      <w:adjustRightInd w:val="0"/>
      <w:jc w:val="right"/>
    </w:pPr>
    <w:rPr>
      <w:rFonts w:cs="Arial"/>
      <w:szCs w:val="18"/>
    </w:rPr>
  </w:style>
  <w:style w:type="paragraph" w:customStyle="1" w:styleId="CopyrightText">
    <w:name w:val="Copyright Text"/>
    <w:basedOn w:val="BodyText"/>
    <w:rsid w:val="00EE27A9"/>
    <w:rPr>
      <w:sz w:val="18"/>
    </w:rPr>
  </w:style>
  <w:style w:type="paragraph" w:customStyle="1" w:styleId="BodySmallRight">
    <w:name w:val="Body Small Right"/>
    <w:basedOn w:val="BodyTextRight"/>
    <w:rsid w:val="00EE27A9"/>
    <w:rPr>
      <w:sz w:val="18"/>
      <w:szCs w:val="18"/>
    </w:rPr>
  </w:style>
  <w:style w:type="paragraph" w:customStyle="1" w:styleId="MarginEdition">
    <w:name w:val="Margin Edition"/>
    <w:basedOn w:val="MarginNote"/>
    <w:rsid w:val="00EE27A9"/>
    <w:pPr>
      <w:spacing w:before="0" w:after="0"/>
    </w:pPr>
    <w:rPr>
      <w:rFonts w:ascii="Times New Roman" w:hAnsi="Times New Roman"/>
      <w:color w:val="999999"/>
    </w:rPr>
  </w:style>
  <w:style w:type="paragraph" w:customStyle="1" w:styleId="Spacer">
    <w:name w:val="Spacer"/>
    <w:basedOn w:val="Normal"/>
    <w:rsid w:val="00EE27A9"/>
    <w:rPr>
      <w:sz w:val="2"/>
      <w:szCs w:val="2"/>
    </w:rPr>
  </w:style>
  <w:style w:type="character" w:customStyle="1" w:styleId="Small">
    <w:name w:val="Small"/>
    <w:basedOn w:val="DefaultParagraphFont"/>
    <w:rsid w:val="00EE27A9"/>
    <w:rPr>
      <w:sz w:val="16"/>
    </w:rPr>
  </w:style>
  <w:style w:type="paragraph" w:customStyle="1" w:styleId="WideTable">
    <w:name w:val="Wide Table"/>
    <w:basedOn w:val="Normal"/>
    <w:rsid w:val="00EE27A9"/>
    <w:pPr>
      <w:ind w:left="-1418"/>
    </w:pPr>
    <w:rPr>
      <w:sz w:val="2"/>
      <w:szCs w:val="2"/>
    </w:rPr>
  </w:style>
  <w:style w:type="character" w:styleId="PageNumber">
    <w:name w:val="page number"/>
    <w:basedOn w:val="DefaultParagraphFont"/>
    <w:rsid w:val="00EE27A9"/>
  </w:style>
  <w:style w:type="paragraph" w:styleId="Quote">
    <w:name w:val="Quote"/>
    <w:basedOn w:val="Heading1"/>
    <w:link w:val="QuoteChar"/>
    <w:qFormat/>
    <w:rsid w:val="00EE27A9"/>
    <w:rPr>
      <w:b w:val="0"/>
      <w:sz w:val="72"/>
      <w:szCs w:val="72"/>
      <w:lang w:val="en-NZ"/>
    </w:rPr>
  </w:style>
  <w:style w:type="character" w:customStyle="1" w:styleId="QuoteChar">
    <w:name w:val="Quote Char"/>
    <w:basedOn w:val="DefaultParagraphFont"/>
    <w:link w:val="Quote"/>
    <w:rsid w:val="00EE2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7A9"/>
    <w:pPr>
      <w:pageBreakBefore/>
    </w:pPr>
  </w:style>
  <w:style w:type="paragraph" w:customStyle="1" w:styleId="Border">
    <w:name w:val="Border"/>
    <w:basedOn w:val="Normal"/>
    <w:qFormat/>
    <w:rsid w:val="00EE2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7A9"/>
    <w:rPr>
      <w:b/>
      <w:bCs/>
      <w:i/>
      <w:iCs/>
      <w:color w:val="auto"/>
    </w:rPr>
  </w:style>
  <w:style w:type="paragraph" w:styleId="IntenseQuote">
    <w:name w:val="Intense Quote"/>
    <w:basedOn w:val="Normal"/>
    <w:next w:val="Normal"/>
    <w:link w:val="IntenseQuoteChar"/>
    <w:uiPriority w:val="30"/>
    <w:qFormat/>
    <w:rsid w:val="00EE2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7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7A9"/>
    <w:rPr>
      <w:smallCaps/>
      <w:color w:val="auto"/>
      <w:u w:val="single"/>
    </w:rPr>
  </w:style>
  <w:style w:type="character" w:styleId="IntenseReference">
    <w:name w:val="Intense Reference"/>
    <w:basedOn w:val="DefaultParagraphFont"/>
    <w:uiPriority w:val="32"/>
    <w:qFormat/>
    <w:rsid w:val="00EE27A9"/>
    <w:rPr>
      <w:b/>
      <w:bCs/>
      <w:smallCaps/>
      <w:color w:val="auto"/>
      <w:spacing w:val="5"/>
      <w:u w:val="single"/>
    </w:rPr>
  </w:style>
  <w:style w:type="paragraph" w:customStyle="1" w:styleId="2ColumnHeading">
    <w:name w:val="2Column Heading"/>
    <w:basedOn w:val="BodyText"/>
    <w:qFormat/>
    <w:rsid w:val="00EE27A9"/>
    <w:pPr>
      <w:spacing w:after="60"/>
      <w:ind w:left="-2268"/>
    </w:pPr>
    <w:rPr>
      <w:b/>
    </w:rPr>
  </w:style>
  <w:style w:type="paragraph" w:customStyle="1" w:styleId="Heading1TOC">
    <w:name w:val="Heading1 TOC"/>
    <w:basedOn w:val="Normal"/>
    <w:qFormat/>
    <w:rsid w:val="00EE27A9"/>
    <w:pPr>
      <w:spacing w:before="240" w:after="120"/>
    </w:pPr>
    <w:rPr>
      <w:rFonts w:ascii="Times New Roman" w:hAnsi="Times New Roman"/>
      <w:b/>
      <w:sz w:val="32"/>
    </w:rPr>
  </w:style>
  <w:style w:type="paragraph" w:customStyle="1" w:styleId="Heading2TOC">
    <w:name w:val="Heading2 TOC"/>
    <w:basedOn w:val="Normal"/>
    <w:qFormat/>
    <w:rsid w:val="00EE27A9"/>
    <w:pPr>
      <w:spacing w:before="240" w:after="60"/>
    </w:pPr>
    <w:rPr>
      <w:rFonts w:ascii="Times New Roman" w:hAnsi="Times New Roman"/>
      <w:b/>
      <w:sz w:val="28"/>
    </w:rPr>
  </w:style>
  <w:style w:type="character" w:customStyle="1" w:styleId="Underline">
    <w:name w:val="Underline"/>
    <w:basedOn w:val="DefaultParagraphFont"/>
    <w:qFormat/>
    <w:rsid w:val="00EE27A9"/>
    <w:rPr>
      <w:u w:val="single"/>
    </w:rPr>
  </w:style>
  <w:style w:type="character" w:customStyle="1" w:styleId="BoldandItalics">
    <w:name w:val="Bold and Italics"/>
    <w:qFormat/>
    <w:rsid w:val="00EE27A9"/>
    <w:rPr>
      <w:b/>
      <w:i/>
      <w:u w:val="none"/>
    </w:rPr>
  </w:style>
  <w:style w:type="paragraph" w:styleId="BalloonText">
    <w:name w:val="Balloon Text"/>
    <w:basedOn w:val="Normal"/>
    <w:link w:val="BalloonTextChar"/>
    <w:rsid w:val="00EE27A9"/>
    <w:rPr>
      <w:rFonts w:ascii="Tahoma" w:hAnsi="Tahoma" w:cs="Tahoma"/>
      <w:sz w:val="16"/>
      <w:szCs w:val="16"/>
    </w:rPr>
  </w:style>
  <w:style w:type="character" w:customStyle="1" w:styleId="BalloonTextChar">
    <w:name w:val="Balloon Text Char"/>
    <w:basedOn w:val="DefaultParagraphFont"/>
    <w:link w:val="BalloonText"/>
    <w:rsid w:val="00EE27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7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7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7A9"/>
    <w:rPr>
      <w:b/>
      <w:color w:val="660033"/>
      <w:spacing w:val="0"/>
    </w:rPr>
  </w:style>
  <w:style w:type="paragraph" w:customStyle="1" w:styleId="Nameditemlist">
    <w:name w:val="Named item list"/>
    <w:basedOn w:val="BodyText"/>
    <w:qFormat/>
    <w:rsid w:val="00EE27A9"/>
    <w:pPr>
      <w:tabs>
        <w:tab w:val="left" w:pos="2835"/>
      </w:tabs>
      <w:ind w:left="2835" w:hanging="2835"/>
    </w:pPr>
  </w:style>
  <w:style w:type="paragraph" w:customStyle="1" w:styleId="BodyTextnopadding">
    <w:name w:val="Body Text no padding"/>
    <w:basedOn w:val="BodyText"/>
    <w:qFormat/>
    <w:rsid w:val="00EE27A9"/>
    <w:pPr>
      <w:spacing w:before="0" w:after="0"/>
    </w:pPr>
  </w:style>
  <w:style w:type="paragraph" w:customStyle="1" w:styleId="BodyTextBold">
    <w:name w:val="Body Text Bold"/>
    <w:basedOn w:val="BodyText"/>
    <w:qFormat/>
    <w:rsid w:val="00EE27A9"/>
    <w:rPr>
      <w:b/>
    </w:rPr>
  </w:style>
  <w:style w:type="character" w:styleId="Hyperlink">
    <w:name w:val="Hyperlink"/>
    <w:basedOn w:val="DefaultParagraphFont"/>
    <w:uiPriority w:val="99"/>
    <w:unhideWhenUsed/>
    <w:rsid w:val="00AD3D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3930</Characters>
  <Application>Microsoft Office Word</Application>
  <DocSecurity>0</DocSecurity>
  <Lines>98</Lines>
  <Paragraphs>87</Paragraphs>
  <ScaleCrop>false</ScaleCrop>
  <Company>Author-it Software Corporation Ltd.</Company>
  <LinksUpToDate>false</LinksUpToDate>
  <CharactersWithSpaces>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ICPPRN4130 Set up for complex flexographic printing</dc:title>
  <dc:subject>Approved</dc:subject>
  <dc:creator>PwC’s Skills for Australia</dc:creator>
  <cp:keywords>Release: 1</cp:keywords>
  <dc:description>Review Date: 12 April 2008</dc:description>
  <cp:lastModifiedBy>HSD_TPCMSd.prod</cp:lastModifiedBy>
  <cp:revision>3</cp:revision>
  <dcterms:created xsi:type="dcterms:W3CDTF">2021-07-20T05:59:00Z</dcterms:created>
  <dcterms:modified xsi:type="dcterms:W3CDTF">2021-07-20T05:59:00Z</dcterms:modified>
</cp:coreProperties>
</file>