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21E" w:rsidP="00A712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ICPPRN4110 Mount and demount flexographic plates for complex printing</w:t>
      </w:r>
      <w:r>
        <w:fldChar w:fldCharType="end"/>
      </w:r>
    </w:p>
    <w:p w:rsidR="00A7121E" w:rsidP="00A7121E">
      <w:pPr>
        <w:pStyle w:val="Version"/>
        <w:sectPr w:rsidSect="000118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83B" w:rsidP="0001183B">
      <w:pPr>
        <w:pStyle w:val="SuperHeading"/>
      </w:pPr>
      <w:r w:rsidRPr="0001183B">
        <w:t>Assessment Requirements for ICPPRN4110 Mount and demount flexographic plates for complex printing</w:t>
      </w:r>
    </w:p>
    <w:p w:rsidR="00000000" w:rsidRPr="0001183B" w:rsidP="0001183B">
      <w:pPr>
        <w:pStyle w:val="Heading1"/>
      </w:pPr>
      <w:bookmarkStart w:id="1" w:name="O_1072860"/>
      <w:bookmarkEnd w:id="1"/>
      <w:r w:rsidRPr="000118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11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83B" w:rsidP="0001183B">
            <w:pPr>
              <w:pStyle w:val="BodyText"/>
            </w:pPr>
            <w:r w:rsidRPr="0001183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83B">
            <w:pPr>
              <w:pStyle w:val="BodyText"/>
              <w:rPr>
                <w:lang w:val="en-NZ"/>
              </w:rPr>
            </w:pPr>
            <w:r w:rsidRPr="0001183B">
              <w:rPr>
                <w:rStyle w:val="SpecialBold"/>
              </w:rPr>
              <w:t>Comments</w:t>
            </w:r>
          </w:p>
        </w:tc>
      </w:tr>
      <w:tr w:rsidTr="00011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83B">
            <w:pPr>
              <w:pStyle w:val="BodyText"/>
              <w:rPr>
                <w:lang w:val="en-NZ"/>
              </w:rPr>
            </w:pPr>
            <w:r w:rsidRPr="0001183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83B" w:rsidP="0001183B">
            <w:pPr>
              <w:pStyle w:val="BodyText"/>
            </w:pPr>
            <w:r w:rsidRPr="0001183B">
              <w:t>This version first released with ICP Printing and Graphic Arts Training Package Version 4.0.</w:t>
            </w:r>
          </w:p>
        </w:tc>
      </w:tr>
    </w:tbl>
    <w:p w:rsidR="00000000" w:rsidRPr="0001183B" w:rsidP="0001183B">
      <w:pPr>
        <w:pStyle w:val="BodyText"/>
      </w:pPr>
    </w:p>
    <w:p w:rsidR="00000000" w:rsidRPr="0001183B" w:rsidP="0001183B">
      <w:pPr>
        <w:pStyle w:val="AllowPageBreak"/>
      </w:pPr>
    </w:p>
    <w:p w:rsidR="00000000" w:rsidRPr="0001183B" w:rsidP="0001183B">
      <w:pPr>
        <w:pStyle w:val="Heading1"/>
      </w:pPr>
      <w:bookmarkStart w:id="2" w:name="O_1072863"/>
      <w:bookmarkEnd w:id="2"/>
      <w:r w:rsidRPr="0001183B">
        <w:t>Performance Evidence</w:t>
      </w:r>
    </w:p>
    <w:p w:rsidR="00000000" w:rsidRPr="0001183B" w:rsidP="00A7121E">
      <w:pPr>
        <w:pStyle w:val="BodyText"/>
      </w:pPr>
      <w:r w:rsidRPr="0001183B">
        <w:t>The candidate must demonstrate the ability to complete the tasks outlined in the elements, performance criteria and found</w:t>
      </w:r>
      <w:r w:rsidRPr="0001183B">
        <w:t>ation skills of this unit, including evidence of the ability to:</w:t>
      </w:r>
    </w:p>
    <w:p w:rsidR="00000000" w:rsidRPr="0001183B" w:rsidP="0001183B">
      <w:pPr>
        <w:pStyle w:val="ListBullet"/>
      </w:pPr>
      <w:r w:rsidRPr="0001183B">
        <w:t>mount and demount plates and install in a flexographic printing machine for different complex print jobs on two occasions according to job specifications.</w:t>
      </w:r>
    </w:p>
    <w:p w:rsidR="00000000" w:rsidRPr="0001183B" w:rsidP="0001183B">
      <w:pPr>
        <w:pStyle w:val="AllowPageBreak"/>
      </w:pPr>
    </w:p>
    <w:p w:rsidR="00000000" w:rsidRPr="0001183B" w:rsidP="0001183B">
      <w:pPr>
        <w:pStyle w:val="Heading1"/>
      </w:pPr>
      <w:bookmarkStart w:id="3" w:name="O_1072862"/>
      <w:bookmarkEnd w:id="3"/>
      <w:r w:rsidRPr="0001183B">
        <w:t>Knowledge Eviden</w:t>
      </w:r>
      <w:r w:rsidRPr="0001183B">
        <w:t>ce</w:t>
      </w:r>
    </w:p>
    <w:p w:rsidR="00000000" w:rsidRPr="0001183B" w:rsidP="00A7121E">
      <w:pPr>
        <w:pStyle w:val="BodyText"/>
      </w:pPr>
      <w:r w:rsidRPr="0001183B">
        <w:t>The candidate must be able to demonstrate knowledge to complete the tasks outlined in the elements, performance criteria and foundation skills of this unit, including knowledge of:</w:t>
      </w:r>
    </w:p>
    <w:p w:rsidR="00000000" w:rsidRPr="0001183B" w:rsidP="0001183B">
      <w:pPr>
        <w:pStyle w:val="ListBullet"/>
      </w:pPr>
      <w:r w:rsidRPr="0001183B">
        <w:t>work health and safety (WHS) risks and requirements for:</w:t>
      </w:r>
    </w:p>
    <w:p w:rsidR="00000000" w:rsidRPr="0001183B" w:rsidP="0001183B">
      <w:pPr>
        <w:pStyle w:val="ListBullet2"/>
      </w:pPr>
      <w:r w:rsidRPr="0001183B">
        <w:t>mounting and demounting plates, gears and cylinders</w:t>
      </w:r>
    </w:p>
    <w:p w:rsidR="00000000" w:rsidRPr="0001183B" w:rsidP="0001183B">
      <w:pPr>
        <w:pStyle w:val="ListBullet2"/>
      </w:pPr>
      <w:r w:rsidRPr="0001183B">
        <w:t>cleaning and waste disposal</w:t>
      </w:r>
    </w:p>
    <w:p w:rsidR="00000000" w:rsidRPr="0001183B" w:rsidP="0001183B">
      <w:pPr>
        <w:pStyle w:val="ListBullet"/>
      </w:pPr>
      <w:r w:rsidRPr="0001183B">
        <w:t>enterprise personnel to discuss production problems with</w:t>
      </w:r>
    </w:p>
    <w:p w:rsidR="00000000" w:rsidRPr="0001183B" w:rsidP="0001183B">
      <w:pPr>
        <w:pStyle w:val="ListBullet"/>
      </w:pPr>
      <w:r w:rsidRPr="0001183B">
        <w:t>common causes of photopolymer plates crazing on the image side</w:t>
      </w:r>
    </w:p>
    <w:p w:rsidR="00000000" w:rsidRPr="0001183B" w:rsidP="0001183B">
      <w:pPr>
        <w:pStyle w:val="ListBullet"/>
      </w:pPr>
      <w:r w:rsidRPr="0001183B">
        <w:t>printing plate resiliency and its purpose</w:t>
      </w:r>
    </w:p>
    <w:p w:rsidR="00000000" w:rsidRPr="0001183B" w:rsidP="0001183B">
      <w:pPr>
        <w:pStyle w:val="ListBullet"/>
      </w:pPr>
      <w:r w:rsidRPr="0001183B">
        <w:t>the advantage</w:t>
      </w:r>
      <w:r w:rsidRPr="0001183B">
        <w:t>s of thin photopolymer plates in process printing</w:t>
      </w:r>
    </w:p>
    <w:p w:rsidR="00000000" w:rsidRPr="0001183B" w:rsidP="0001183B">
      <w:pPr>
        <w:pStyle w:val="ListBullet"/>
      </w:pPr>
      <w:r w:rsidRPr="0001183B">
        <w:t>faults that may be detected on new plates</w:t>
      </w:r>
    </w:p>
    <w:p w:rsidR="00000000" w:rsidRPr="0001183B" w:rsidP="0001183B">
      <w:pPr>
        <w:pStyle w:val="ListBullet"/>
      </w:pPr>
      <w:r w:rsidRPr="0001183B">
        <w:t>types of solvents used on photopolymer plates</w:t>
      </w:r>
    </w:p>
    <w:p w:rsidR="00000000" w:rsidRPr="0001183B" w:rsidP="0001183B">
      <w:pPr>
        <w:pStyle w:val="ListBullet"/>
      </w:pPr>
      <w:r w:rsidRPr="0001183B">
        <w:t>benefits of optical mounting</w:t>
      </w:r>
    </w:p>
    <w:p w:rsidR="00000000" w:rsidRPr="0001183B" w:rsidP="0001183B">
      <w:pPr>
        <w:pStyle w:val="ListBullet"/>
      </w:pPr>
      <w:r w:rsidRPr="0001183B">
        <w:t>the purpose of binding plates after mounting</w:t>
      </w:r>
    </w:p>
    <w:p w:rsidR="00000000" w:rsidRPr="0001183B" w:rsidP="0001183B">
      <w:pPr>
        <w:pStyle w:val="ListBullet"/>
      </w:pPr>
      <w:r w:rsidRPr="0001183B">
        <w:t>print faults that can be eliminated by using</w:t>
      </w:r>
      <w:r w:rsidRPr="0001183B">
        <w:t xml:space="preserve"> a cushion mount</w:t>
      </w:r>
    </w:p>
    <w:p w:rsidR="00000000" w:rsidRPr="0001183B" w:rsidP="0001183B">
      <w:pPr>
        <w:pStyle w:val="ListBullet"/>
      </w:pPr>
      <w:r w:rsidRPr="0001183B">
        <w:t>the result of air being trapped under plates</w:t>
      </w:r>
    </w:p>
    <w:p w:rsidR="00000000" w:rsidRPr="0001183B" w:rsidP="0001183B">
      <w:pPr>
        <w:pStyle w:val="ListBullet"/>
      </w:pPr>
      <w:r w:rsidRPr="0001183B">
        <w:t>cushion mount selection for a particular job</w:t>
      </w:r>
    </w:p>
    <w:p w:rsidR="00000000" w:rsidRPr="0001183B" w:rsidP="0001183B">
      <w:pPr>
        <w:pStyle w:val="ListBullet"/>
      </w:pPr>
      <w:r w:rsidRPr="0001183B">
        <w:t>methods of eliminating low spots</w:t>
      </w:r>
    </w:p>
    <w:p w:rsidR="00000000" w:rsidRPr="0001183B" w:rsidP="0001183B">
      <w:pPr>
        <w:pStyle w:val="ListBullet"/>
      </w:pPr>
      <w:r w:rsidRPr="0001183B">
        <w:t>steps taken to minimise press bounce in jobs mounted more than one across</w:t>
      </w:r>
    </w:p>
    <w:p w:rsidR="00000000" w:rsidRPr="0001183B" w:rsidP="0001183B">
      <w:pPr>
        <w:pStyle w:val="ListBullet"/>
      </w:pPr>
      <w:r w:rsidRPr="0001183B">
        <w:t>causes of print slur</w:t>
      </w:r>
    </w:p>
    <w:p w:rsidR="00000000" w:rsidRPr="0001183B" w:rsidP="0001183B">
      <w:pPr>
        <w:pStyle w:val="ListBullet"/>
      </w:pPr>
      <w:r w:rsidRPr="0001183B">
        <w:t>checks and tolerances required for total indicated runout (TIR)</w:t>
      </w:r>
    </w:p>
    <w:p w:rsidR="00000000" w:rsidRPr="0001183B" w:rsidP="0001183B">
      <w:pPr>
        <w:pStyle w:val="ListBullet"/>
      </w:pPr>
      <w:r w:rsidRPr="0001183B">
        <w:t>methods of preventing or minimising plate lifting</w:t>
      </w:r>
    </w:p>
    <w:p w:rsidR="00000000" w:rsidRPr="0001183B" w:rsidP="0001183B">
      <w:pPr>
        <w:pStyle w:val="ListBullet"/>
      </w:pPr>
      <w:r w:rsidRPr="0001183B">
        <w:t>plate cleaning and demounting procedures that minimise damage, and visual signs of damage</w:t>
      </w:r>
    </w:p>
    <w:p w:rsidR="00000000" w:rsidRPr="0001183B" w:rsidP="0001183B">
      <w:pPr>
        <w:pStyle w:val="ListBullet"/>
      </w:pPr>
      <w:r w:rsidRPr="0001183B">
        <w:t>the method used to make registering the job easier o</w:t>
      </w:r>
      <w:r w:rsidRPr="0001183B">
        <w:t>n the press</w:t>
      </w:r>
    </w:p>
    <w:p w:rsidR="00000000" w:rsidRPr="0001183B" w:rsidP="0001183B">
      <w:pPr>
        <w:pStyle w:val="ListBullet"/>
      </w:pPr>
      <w:r w:rsidRPr="0001183B">
        <w:t>manufacturer manuals, enterprise procedures and work health and safety documentation, including their location and purpose.</w:t>
      </w:r>
    </w:p>
    <w:p w:rsidR="00000000" w:rsidRPr="0001183B" w:rsidP="0001183B">
      <w:pPr>
        <w:pStyle w:val="AllowPageBreak"/>
      </w:pPr>
    </w:p>
    <w:p w:rsidR="00000000" w:rsidRPr="0001183B" w:rsidP="0001183B">
      <w:pPr>
        <w:pStyle w:val="Heading1"/>
      </w:pPr>
      <w:bookmarkStart w:id="4" w:name="O_1072861"/>
      <w:bookmarkEnd w:id="4"/>
      <w:r w:rsidRPr="0001183B">
        <w:t>Assessment Conditions</w:t>
      </w:r>
    </w:p>
    <w:p w:rsidR="00000000" w:rsidRPr="0001183B" w:rsidP="00A7121E">
      <w:pPr>
        <w:pStyle w:val="BodyText"/>
      </w:pPr>
      <w:r w:rsidRPr="0001183B">
        <w:t>Gather evidence to demonstrate consistent performance in conditions that are sa</w:t>
      </w:r>
      <w:r w:rsidRPr="0001183B">
        <w:t>fe and replicate the workplace. Noise levels, production flow, interruptions and time variances must be typical of those experienced in the printing field of work and include access to:</w:t>
      </w:r>
    </w:p>
    <w:p w:rsidR="00000000" w:rsidRPr="0001183B" w:rsidP="0001183B">
      <w:pPr>
        <w:pStyle w:val="ListBullet"/>
      </w:pPr>
      <w:r w:rsidRPr="0001183B">
        <w:t>special purpose tools, equipment and materials</w:t>
      </w:r>
    </w:p>
    <w:p w:rsidR="00000000" w:rsidRPr="0001183B" w:rsidP="0001183B">
      <w:pPr>
        <w:pStyle w:val="ListBullet"/>
      </w:pPr>
      <w:r w:rsidRPr="0001183B">
        <w:t>flexographic plates .</w:t>
      </w:r>
    </w:p>
    <w:p w:rsidR="00000000" w:rsidRPr="0001183B" w:rsidP="00A7121E">
      <w:pPr>
        <w:pStyle w:val="BodyText"/>
      </w:pPr>
      <w:r w:rsidRPr="0001183B">
        <w:t>Assessors of this unit must satisfy the requirements for assessors in applicable vocational education and training legislation, frameworks and/or standards.</w:t>
      </w:r>
    </w:p>
    <w:p w:rsidR="00000000" w:rsidRPr="0001183B" w:rsidP="0001183B">
      <w:pPr>
        <w:pStyle w:val="Heading1"/>
      </w:pPr>
      <w:bookmarkStart w:id="5" w:name="O_1072859"/>
      <w:bookmarkEnd w:id="5"/>
      <w:r w:rsidRPr="0001183B">
        <w:t>Links</w:t>
      </w:r>
    </w:p>
    <w:p w:rsidR="00000000" w:rsidRPr="0001183B" w:rsidP="00A7121E">
      <w:pPr>
        <w:pStyle w:val="BodyText"/>
      </w:pPr>
      <w:r w:rsidRPr="000118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660D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1183B" w:rsidP="0001183B"/>
    <w:sectPr w:rsidSect="000118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3B" w:rsidRPr="00A7121E" w:rsidP="00A712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21E" w:rsidP="000118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121E" w:rsidP="000118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121E" w:rsidP="000118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2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83B" w:rsidRPr="00A7121E" w:rsidP="00A712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21E" w:rsidRPr="002D2AF8" w:rsidP="000118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ICPPRN4110 Mount and demount flexographic plates for complex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A7121E" w:rsidP="000118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CCD8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06F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3240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8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8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8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8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8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8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8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8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8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8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8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83B"/>
  </w:style>
  <w:style w:type="character" w:customStyle="1" w:styleId="Heading1Char">
    <w:name w:val="Heading 1 Char"/>
    <w:basedOn w:val="DefaultParagraphFont"/>
    <w:link w:val="Heading1"/>
    <w:rsid w:val="000118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8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8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18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183B"/>
    <w:rPr>
      <w:b/>
      <w:spacing w:val="0"/>
    </w:rPr>
  </w:style>
  <w:style w:type="paragraph" w:styleId="ListBullet2">
    <w:name w:val="List Bullet 2"/>
    <w:basedOn w:val="List2"/>
    <w:rsid w:val="000118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18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8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8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8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8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8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8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8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8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8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8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8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8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8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8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8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8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8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8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8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8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18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8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8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8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18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8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8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8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8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8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8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8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8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83B"/>
    <w:rPr>
      <w:i/>
    </w:rPr>
  </w:style>
  <w:style w:type="paragraph" w:styleId="Caption">
    <w:name w:val="caption"/>
    <w:basedOn w:val="BodyText"/>
    <w:next w:val="Normal"/>
    <w:qFormat/>
    <w:rsid w:val="000118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8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8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83B"/>
  </w:style>
  <w:style w:type="paragraph" w:styleId="TableofFigures">
    <w:name w:val="table of figures"/>
    <w:basedOn w:val="Normal"/>
    <w:next w:val="Normal"/>
    <w:semiHidden/>
    <w:rsid w:val="000118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8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183B"/>
    <w:rPr>
      <w:rFonts w:ascii="Wingdings" w:hAnsi="Wingdings"/>
    </w:rPr>
  </w:style>
  <w:style w:type="paragraph" w:customStyle="1" w:styleId="TableHeading">
    <w:name w:val="Table Heading"/>
    <w:basedOn w:val="HeadingBase"/>
    <w:rsid w:val="000118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83B"/>
    <w:rPr>
      <w:color w:val="0033CC"/>
      <w:u w:val="none"/>
    </w:rPr>
  </w:style>
  <w:style w:type="paragraph" w:customStyle="1" w:styleId="BodyTextRight">
    <w:name w:val="Body Text Right"/>
    <w:basedOn w:val="BodyText"/>
    <w:rsid w:val="000118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8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8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8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8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8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83B"/>
    <w:rPr>
      <w:sz w:val="32"/>
    </w:rPr>
  </w:style>
  <w:style w:type="paragraph" w:customStyle="1" w:styleId="HeadingProcedure">
    <w:name w:val="Heading Procedure"/>
    <w:basedOn w:val="HeadingBase"/>
    <w:next w:val="Normal"/>
    <w:rsid w:val="000118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83B"/>
    <w:pPr>
      <w:spacing w:before="60" w:after="60"/>
    </w:pPr>
  </w:style>
  <w:style w:type="paragraph" w:styleId="ListContinue">
    <w:name w:val="List Continue"/>
    <w:basedOn w:val="List"/>
    <w:rsid w:val="0001183B"/>
    <w:pPr>
      <w:ind w:firstLine="0"/>
    </w:pPr>
  </w:style>
  <w:style w:type="paragraph" w:customStyle="1" w:styleId="ListNote">
    <w:name w:val="List Note"/>
    <w:basedOn w:val="List"/>
    <w:rsid w:val="000118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8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8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83B"/>
    <w:rPr>
      <w:rFonts w:ascii="Courier New" w:hAnsi="Courier New"/>
    </w:rPr>
  </w:style>
  <w:style w:type="paragraph" w:customStyle="1" w:styleId="NoteBullet">
    <w:name w:val="Note Bullet"/>
    <w:basedOn w:val="Note"/>
    <w:rsid w:val="000118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8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8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8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8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18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8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83B"/>
    <w:rPr>
      <w:b/>
      <w:smallCaps/>
    </w:rPr>
  </w:style>
  <w:style w:type="paragraph" w:customStyle="1" w:styleId="TableListNumber">
    <w:name w:val="Table List Number"/>
    <w:basedOn w:val="ListNumber"/>
    <w:rsid w:val="000118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8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83B"/>
    <w:pPr>
      <w:numPr>
        <w:numId w:val="9"/>
      </w:numPr>
    </w:pPr>
  </w:style>
  <w:style w:type="paragraph" w:customStyle="1" w:styleId="ListAlpha2">
    <w:name w:val="List Alpha 2"/>
    <w:basedOn w:val="List2"/>
    <w:rsid w:val="0001183B"/>
    <w:pPr>
      <w:numPr>
        <w:numId w:val="8"/>
      </w:numPr>
    </w:pPr>
  </w:style>
  <w:style w:type="paragraph" w:styleId="List2">
    <w:name w:val="List 2"/>
    <w:basedOn w:val="BodyText"/>
    <w:rsid w:val="000118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8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8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8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8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8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183B"/>
    <w:pPr>
      <w:numPr>
        <w:numId w:val="4"/>
      </w:numPr>
    </w:pPr>
  </w:style>
  <w:style w:type="paragraph" w:styleId="ListContinue2">
    <w:name w:val="List Continue 2"/>
    <w:basedOn w:val="List2"/>
    <w:rsid w:val="0001183B"/>
    <w:pPr>
      <w:ind w:firstLine="0"/>
    </w:pPr>
  </w:style>
  <w:style w:type="paragraph" w:styleId="ListContinue3">
    <w:name w:val="List Continue 3"/>
    <w:basedOn w:val="List3"/>
    <w:rsid w:val="0001183B"/>
    <w:pPr>
      <w:ind w:left="1021" w:firstLine="0"/>
    </w:pPr>
  </w:style>
  <w:style w:type="paragraph" w:styleId="ListContinue4">
    <w:name w:val="List Continue 4"/>
    <w:basedOn w:val="List4"/>
    <w:rsid w:val="0001183B"/>
    <w:pPr>
      <w:ind w:firstLine="0"/>
    </w:pPr>
  </w:style>
  <w:style w:type="paragraph" w:styleId="ListContinue5">
    <w:name w:val="List Continue 5"/>
    <w:basedOn w:val="List5"/>
    <w:rsid w:val="0001183B"/>
    <w:pPr>
      <w:ind w:firstLine="0"/>
    </w:pPr>
  </w:style>
  <w:style w:type="paragraph" w:styleId="ListNumber3">
    <w:name w:val="List Number 3"/>
    <w:basedOn w:val="List3"/>
    <w:rsid w:val="0001183B"/>
    <w:pPr>
      <w:numPr>
        <w:numId w:val="5"/>
      </w:numPr>
    </w:pPr>
  </w:style>
  <w:style w:type="paragraph" w:styleId="ListNumber4">
    <w:name w:val="List Number 4"/>
    <w:basedOn w:val="List4"/>
    <w:rsid w:val="0001183B"/>
    <w:pPr>
      <w:numPr>
        <w:numId w:val="6"/>
      </w:numPr>
    </w:pPr>
  </w:style>
  <w:style w:type="paragraph" w:styleId="ListNumber5">
    <w:name w:val="List Number 5"/>
    <w:basedOn w:val="List5"/>
    <w:rsid w:val="0001183B"/>
    <w:pPr>
      <w:numPr>
        <w:numId w:val="7"/>
      </w:numPr>
    </w:pPr>
  </w:style>
  <w:style w:type="paragraph" w:styleId="BlockText">
    <w:name w:val="Block Text"/>
    <w:basedOn w:val="Normal"/>
    <w:rsid w:val="000118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8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83B"/>
    <w:rPr>
      <w:sz w:val="16"/>
      <w:vertAlign w:val="superscript"/>
    </w:rPr>
  </w:style>
  <w:style w:type="character" w:customStyle="1" w:styleId="Symbols">
    <w:name w:val="Symbols"/>
    <w:basedOn w:val="DefaultParagraphFont"/>
    <w:rsid w:val="0001183B"/>
    <w:rPr>
      <w:rFonts w:ascii="Symbol" w:hAnsi="Symbol"/>
    </w:rPr>
  </w:style>
  <w:style w:type="character" w:customStyle="1" w:styleId="MenuOptions">
    <w:name w:val="Menu Options"/>
    <w:basedOn w:val="DefaultParagraphFont"/>
    <w:rsid w:val="000118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83B"/>
    <w:rPr>
      <w:b/>
    </w:rPr>
  </w:style>
  <w:style w:type="character" w:customStyle="1" w:styleId="Underlined">
    <w:name w:val="Underlined"/>
    <w:basedOn w:val="DefaultParagraphFont"/>
    <w:rsid w:val="0001183B"/>
    <w:rPr>
      <w:u w:val="single"/>
    </w:rPr>
  </w:style>
  <w:style w:type="paragraph" w:customStyle="1" w:styleId="TableBodyTextRight">
    <w:name w:val="Table Body Text Right"/>
    <w:basedOn w:val="TableBodyText"/>
    <w:rsid w:val="000118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83B"/>
    <w:rPr>
      <w:sz w:val="18"/>
    </w:rPr>
  </w:style>
  <w:style w:type="paragraph" w:customStyle="1" w:styleId="BodySmallRight">
    <w:name w:val="Body Small Right"/>
    <w:basedOn w:val="BodyTextRight"/>
    <w:rsid w:val="0001183B"/>
    <w:rPr>
      <w:sz w:val="18"/>
      <w:szCs w:val="18"/>
    </w:rPr>
  </w:style>
  <w:style w:type="paragraph" w:customStyle="1" w:styleId="MarginEdition">
    <w:name w:val="Margin Edition"/>
    <w:basedOn w:val="MarginNote"/>
    <w:rsid w:val="000118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83B"/>
    <w:rPr>
      <w:sz w:val="2"/>
      <w:szCs w:val="2"/>
    </w:rPr>
  </w:style>
  <w:style w:type="character" w:customStyle="1" w:styleId="Small">
    <w:name w:val="Small"/>
    <w:basedOn w:val="DefaultParagraphFont"/>
    <w:rsid w:val="0001183B"/>
    <w:rPr>
      <w:sz w:val="16"/>
    </w:rPr>
  </w:style>
  <w:style w:type="paragraph" w:customStyle="1" w:styleId="WideTable">
    <w:name w:val="Wide Table"/>
    <w:basedOn w:val="Normal"/>
    <w:rsid w:val="000118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83B"/>
  </w:style>
  <w:style w:type="paragraph" w:styleId="Quote">
    <w:name w:val="Quote"/>
    <w:basedOn w:val="Heading1"/>
    <w:link w:val="QuoteChar"/>
    <w:qFormat/>
    <w:rsid w:val="000118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8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83B"/>
    <w:pPr>
      <w:pageBreakBefore/>
    </w:pPr>
  </w:style>
  <w:style w:type="paragraph" w:customStyle="1" w:styleId="Border">
    <w:name w:val="Border"/>
    <w:basedOn w:val="Normal"/>
    <w:qFormat/>
    <w:rsid w:val="000118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8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8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8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8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8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8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8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8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83B"/>
    <w:rPr>
      <w:u w:val="single"/>
    </w:rPr>
  </w:style>
  <w:style w:type="character" w:customStyle="1" w:styleId="BoldandItalics">
    <w:name w:val="Bold and Italics"/>
    <w:qFormat/>
    <w:rsid w:val="0001183B"/>
    <w:rPr>
      <w:b/>
      <w:i/>
      <w:u w:val="none"/>
    </w:rPr>
  </w:style>
  <w:style w:type="paragraph" w:styleId="BalloonText">
    <w:name w:val="Balloon Text"/>
    <w:basedOn w:val="Normal"/>
    <w:link w:val="BalloonTextChar"/>
    <w:rsid w:val="000118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8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8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8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8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8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83B"/>
    <w:pPr>
      <w:spacing w:before="0" w:after="0"/>
    </w:pPr>
  </w:style>
  <w:style w:type="paragraph" w:customStyle="1" w:styleId="BodyTextBold">
    <w:name w:val="Body Text Bold"/>
    <w:basedOn w:val="BodyText"/>
    <w:qFormat/>
    <w:rsid w:val="0001183B"/>
    <w:rPr>
      <w:b/>
    </w:rPr>
  </w:style>
  <w:style w:type="character" w:styleId="Hyperlink">
    <w:name w:val="Hyperlink"/>
    <w:basedOn w:val="DefaultParagraphFont"/>
    <w:uiPriority w:val="99"/>
    <w:unhideWhenUsed/>
    <w:rsid w:val="00A712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2533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ICPPRN4110 Mount and demount flexographic plates for complex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2021-07-20T05:55:00Z</dcterms:created>
  <dcterms:modified xsi:type="dcterms:W3CDTF">2021-07-20T05:55:00Z</dcterms:modified>
</cp:coreProperties>
</file>