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F3B" w:rsidP="00D36F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ICPPRN3930 Set up for basic relief printing</w:t>
      </w:r>
      <w:r>
        <w:fldChar w:fldCharType="end"/>
      </w:r>
    </w:p>
    <w:p w:rsidR="00D36F3B" w:rsidP="00D36F3B">
      <w:pPr>
        <w:pStyle w:val="Version"/>
        <w:sectPr w:rsidSect="007F62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2A1" w:rsidP="007F62A1">
      <w:pPr>
        <w:pStyle w:val="SuperHeading"/>
      </w:pPr>
      <w:r w:rsidRPr="007F62A1">
        <w:t>ICPPRN3930 Set up for basic relief printing</w:t>
      </w:r>
    </w:p>
    <w:p w:rsidR="00000000" w:rsidRPr="007F62A1" w:rsidP="007F62A1">
      <w:pPr>
        <w:pStyle w:val="Heading1"/>
      </w:pPr>
      <w:bookmarkStart w:id="1" w:name="O_1073065"/>
      <w:bookmarkEnd w:id="1"/>
      <w:r w:rsidRPr="007F62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F6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Comments</w:t>
            </w:r>
          </w:p>
        </w:tc>
      </w:tr>
      <w:tr w:rsidTr="007F62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>This version first released with ICP Printing and Graphic Arts Training Package Version 4.0.</w:t>
            </w:r>
          </w:p>
        </w:tc>
      </w:tr>
    </w:tbl>
    <w:p w:rsidR="00000000" w:rsidRPr="007F62A1" w:rsidP="007F62A1">
      <w:pPr>
        <w:pStyle w:val="BodyText"/>
      </w:pPr>
    </w:p>
    <w:p w:rsidR="00000000" w:rsidRPr="007F62A1" w:rsidP="007F62A1">
      <w:pPr>
        <w:pStyle w:val="AllowPageBreak"/>
      </w:pPr>
    </w:p>
    <w:p w:rsidR="00000000" w:rsidRPr="007F62A1" w:rsidP="007F62A1">
      <w:pPr>
        <w:pStyle w:val="Heading1"/>
      </w:pPr>
      <w:bookmarkStart w:id="2" w:name="O_1073070"/>
      <w:bookmarkEnd w:id="2"/>
      <w:r w:rsidRPr="007F62A1">
        <w:t>Application</w:t>
      </w:r>
    </w:p>
    <w:p w:rsidR="00000000" w:rsidRPr="007F62A1" w:rsidP="00D36F3B">
      <w:pPr>
        <w:pStyle w:val="BodyText"/>
      </w:pPr>
      <w:r w:rsidRPr="007F62A1">
        <w:t>This unit describes the skills and knowledge required to safely set up r</w:t>
      </w:r>
      <w:r w:rsidRPr="007F62A1">
        <w:t>eel-fed or sheet-fed platen, cylinder or rotary printing machines, and conduct a proof run for basic relief printing.</w:t>
      </w:r>
    </w:p>
    <w:p w:rsidR="00000000" w:rsidRPr="007F62A1" w:rsidP="00D36F3B">
      <w:pPr>
        <w:pStyle w:val="BodyText"/>
      </w:pPr>
      <w:r w:rsidRPr="007F62A1">
        <w:t>It applies to individuals who prepare material, monitor and run equipment and machinery, and apply solutions to a defined range of unpredi</w:t>
      </w:r>
      <w:r w:rsidRPr="007F62A1">
        <w:t>ctable problems. They may also provide leadership and guidance to others with some limited responsibility for the output of others.</w:t>
      </w:r>
    </w:p>
    <w:p w:rsidR="00000000" w:rsidRPr="007F62A1" w:rsidP="00D36F3B">
      <w:pPr>
        <w:pStyle w:val="BodyText"/>
      </w:pPr>
      <w:r w:rsidRPr="007F62A1">
        <w:t>No licensing, legislative or certification requirements apply to this unit at the time of publication.</w:t>
      </w:r>
    </w:p>
    <w:p w:rsidR="00000000" w:rsidRPr="007F62A1" w:rsidP="007F62A1">
      <w:pPr>
        <w:pStyle w:val="Heading1"/>
      </w:pPr>
      <w:bookmarkStart w:id="3" w:name="O_1073069"/>
      <w:bookmarkEnd w:id="3"/>
      <w:r w:rsidRPr="007F62A1">
        <w:t>Un</w:t>
      </w:r>
      <w:r w:rsidRPr="007F62A1">
        <w:t>it Sector</w:t>
      </w:r>
    </w:p>
    <w:p w:rsidR="00000000" w:rsidRPr="007F62A1" w:rsidP="00D36F3B">
      <w:pPr>
        <w:pStyle w:val="BodyText"/>
      </w:pPr>
      <w:r w:rsidRPr="007F62A1">
        <w:t>Printing</w:t>
      </w:r>
    </w:p>
    <w:p w:rsidR="00000000" w:rsidRPr="007F62A1" w:rsidP="007F62A1">
      <w:pPr>
        <w:pStyle w:val="Heading1"/>
      </w:pPr>
      <w:bookmarkStart w:id="4" w:name="O_1073068"/>
      <w:bookmarkEnd w:id="4"/>
      <w:r w:rsidRPr="007F62A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F62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PERFORMANCE CRITERIA</w:t>
            </w:r>
          </w:p>
        </w:tc>
      </w:tr>
      <w:tr w:rsidTr="007F62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62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>1.1 Identify job specifications</w:t>
            </w:r>
          </w:p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 xml:space="preserve">1.2 Set up required printing machinery according to manufacturer specifications </w:t>
            </w:r>
          </w:p>
        </w:tc>
      </w:tr>
      <w:tr w:rsidTr="007F62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2. Set up reel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 xml:space="preserve">2.1 Set up and adjust unwind and rewind reels </w:t>
            </w:r>
          </w:p>
          <w:p w:rsidR="00000000" w:rsidRPr="007F62A1" w:rsidP="007F62A1">
            <w:pPr>
              <w:pStyle w:val="BodyText"/>
            </w:pPr>
            <w:r w:rsidRPr="007F62A1">
              <w:t>2.2 Carry out webbing procedures and set up and adjust</w:t>
            </w:r>
            <w:r w:rsidRPr="007F62A1">
              <w:t xml:space="preserve"> web-control system </w:t>
            </w:r>
          </w:p>
          <w:p w:rsidR="00000000" w:rsidRPr="007F62A1" w:rsidP="007F62A1">
            <w:pPr>
              <w:pStyle w:val="BodyText"/>
            </w:pPr>
            <w:r w:rsidRPr="007F62A1">
              <w:t>2.3 Prepare reels according to job specifications</w:t>
            </w:r>
          </w:p>
          <w:p w:rsidR="00000000" w:rsidRPr="007F62A1" w:rsidP="007F62A1">
            <w:pPr>
              <w:pStyle w:val="BodyText"/>
            </w:pPr>
            <w:r w:rsidRPr="007F62A1">
              <w:t xml:space="preserve">2.4 Check and adjust printed web viewing devices </w:t>
            </w:r>
          </w:p>
          <w:p w:rsidR="00000000" w:rsidRPr="007F62A1" w:rsidP="007F62A1">
            <w:pPr>
              <w:pStyle w:val="BodyText"/>
            </w:pPr>
            <w:r w:rsidRPr="007F62A1">
              <w:t xml:space="preserve">2.5 Set up and adjust folder and sheets </w:t>
            </w:r>
          </w:p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 xml:space="preserve">2.6 Prepare and adjust set off and marking prevention devices as required </w:t>
            </w:r>
          </w:p>
        </w:tc>
      </w:tr>
      <w:tr w:rsidTr="007F62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3. Set up sheet transportation system on sheet-fed machine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 xml:space="preserve">3.1 Set up and adjust feeder and delivery sections </w:t>
            </w:r>
          </w:p>
          <w:p w:rsidR="00000000" w:rsidRPr="007F62A1" w:rsidP="007F62A1">
            <w:pPr>
              <w:pStyle w:val="BodyText"/>
            </w:pPr>
            <w:r w:rsidRPr="007F62A1">
              <w:t xml:space="preserve">3.2 Set up and adjust sheet pick-up and transportation systems </w:t>
            </w:r>
          </w:p>
          <w:p w:rsidR="00000000" w:rsidRPr="007F62A1" w:rsidP="007F62A1">
            <w:pPr>
              <w:pStyle w:val="BodyText"/>
            </w:pPr>
            <w:r w:rsidRPr="007F62A1">
              <w:t xml:space="preserve">3.3 Set up and adjust transfer and control systems </w:t>
            </w:r>
          </w:p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3.4 Add substrate to and remo</w:t>
            </w:r>
            <w:r w:rsidRPr="007F62A1">
              <w:t>ve substrate from process according to job specifications</w:t>
            </w:r>
          </w:p>
        </w:tc>
      </w:tr>
      <w:tr w:rsidTr="007F62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4. Select and prepare inks and additives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>4.1 Select inks and additives required according to job specifications and end-user requirements and confirm they meet quality requirements</w:t>
            </w:r>
          </w:p>
          <w:p w:rsidR="00000000" w:rsidRPr="007F62A1" w:rsidP="007F62A1">
            <w:pPr>
              <w:pStyle w:val="BodyText"/>
            </w:pPr>
            <w:r w:rsidRPr="007F62A1">
              <w:t>4.2 Prepare inks</w:t>
            </w:r>
            <w:r w:rsidRPr="007F62A1">
              <w:t xml:space="preserve"> and additives according to work health and safety (WHS) requirements, and manufacturer specifications </w:t>
            </w:r>
          </w:p>
          <w:p w:rsidR="00000000" w:rsidRPr="007F62A1" w:rsidP="007F62A1">
            <w:pPr>
              <w:pStyle w:val="BodyText"/>
            </w:pPr>
            <w:r w:rsidRPr="007F62A1">
              <w:t xml:space="preserve">4.3 Mix and prepare colour and volume of ink to match requirements of the printing process and job specifications </w:t>
            </w:r>
          </w:p>
          <w:p w:rsidR="00000000" w:rsidRPr="007F62A1" w:rsidP="007F62A1">
            <w:pPr>
              <w:pStyle w:val="BodyText"/>
            </w:pPr>
            <w:r w:rsidRPr="007F62A1">
              <w:t>4.4 Approve and record formulation of</w:t>
            </w:r>
            <w:r w:rsidRPr="007F62A1">
              <w:t xml:space="preserve"> ink, colour match and approved </w:t>
            </w:r>
          </w:p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 xml:space="preserve">4.5 Label, handle and store inks and additives according to manufacturer specifications  </w:t>
            </w:r>
          </w:p>
        </w:tc>
      </w:tr>
      <w:tr w:rsidTr="007F62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5. Select and prepare embellishment dyes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>5.1 Select dye according to quality requirements, job specifications and end-user requireme</w:t>
            </w:r>
            <w:r w:rsidRPr="007F62A1">
              <w:t>nts</w:t>
            </w:r>
          </w:p>
          <w:p w:rsidR="00000000" w:rsidRPr="007F62A1" w:rsidP="007F62A1">
            <w:pPr>
              <w:pStyle w:val="BodyText"/>
            </w:pPr>
            <w:r w:rsidRPr="007F62A1">
              <w:t>5.2 Prepare dyes according to WHS requirements and manufacturer specifications</w:t>
            </w:r>
          </w:p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5.3 Label, handle and store embellishment dyes according to manufacturer specifications</w:t>
            </w:r>
          </w:p>
        </w:tc>
      </w:tr>
      <w:tr w:rsidTr="007F62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6. Set up machine for basic relief printing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 xml:space="preserve">6.1 Select relief plates and secure to the machine </w:t>
            </w:r>
          </w:p>
          <w:p w:rsidR="00000000" w:rsidRPr="007F62A1" w:rsidP="007F62A1">
            <w:pPr>
              <w:pStyle w:val="BodyText"/>
            </w:pPr>
            <w:r w:rsidRPr="007F62A1">
              <w:t>6.2 Position, set up and adjust relief plates, formes and cylinders as required</w:t>
            </w:r>
          </w:p>
          <w:p w:rsidR="00000000" w:rsidRPr="007F62A1" w:rsidP="007F62A1">
            <w:pPr>
              <w:pStyle w:val="BodyText"/>
            </w:pPr>
            <w:r w:rsidRPr="007F62A1">
              <w:t xml:space="preserve">6.3 Set up and adjust impression </w:t>
            </w:r>
          </w:p>
          <w:p w:rsidR="00000000" w:rsidRPr="007F62A1" w:rsidP="007F62A1">
            <w:pPr>
              <w:pStyle w:val="BodyText"/>
            </w:pPr>
            <w:r w:rsidRPr="007F62A1">
              <w:t>6.4 Check  and adjust inking system according to relief process requirements</w:t>
            </w:r>
          </w:p>
          <w:p w:rsidR="00000000" w:rsidRPr="007F62A1" w:rsidP="007F62A1">
            <w:pPr>
              <w:pStyle w:val="BodyText"/>
            </w:pPr>
            <w:r w:rsidRPr="007F62A1">
              <w:t>6.5 Set up an</w:t>
            </w:r>
            <w:r w:rsidRPr="007F62A1">
              <w:t xml:space="preserve">d adjust drying system </w:t>
            </w:r>
          </w:p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 xml:space="preserve">6.6 Position, set up and adjust dyes </w:t>
            </w:r>
          </w:p>
        </w:tc>
      </w:tr>
      <w:tr w:rsidTr="007F62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7. Conduct proof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>7.1 Operate machine according to manufacturer specifications and enterprise procedures to produce specified proof</w:t>
            </w:r>
          </w:p>
          <w:p w:rsidR="00000000" w:rsidRPr="007F62A1" w:rsidP="007F62A1">
            <w:pPr>
              <w:pStyle w:val="BodyText"/>
            </w:pPr>
            <w:r w:rsidRPr="007F62A1">
              <w:t>7.2 Inspect and test proof as required according to enterp</w:t>
            </w:r>
            <w:r w:rsidRPr="007F62A1">
              <w:t xml:space="preserve">rise </w:t>
            </w:r>
            <w:r w:rsidRPr="007F62A1">
              <w:t>procedures</w:t>
            </w:r>
          </w:p>
          <w:p w:rsidR="00000000" w:rsidRPr="007F62A1" w:rsidP="007F62A1">
            <w:pPr>
              <w:pStyle w:val="BodyText"/>
            </w:pPr>
            <w:r w:rsidRPr="007F62A1">
              <w:t>7.3 Seek client approval and authority prior to the production run as required</w:t>
            </w:r>
          </w:p>
          <w:p w:rsidR="00000000" w:rsidRPr="007F62A1" w:rsidP="007F62A1">
            <w:pPr>
              <w:pStyle w:val="BodyText"/>
            </w:pPr>
            <w:r w:rsidRPr="007F62A1">
              <w:t xml:space="preserve">7.4 Interpret results and make adjustments according to product and machine specifications as required </w:t>
            </w:r>
          </w:p>
        </w:tc>
      </w:tr>
    </w:tbl>
    <w:p w:rsidR="00000000" w:rsidRPr="007F62A1" w:rsidP="007F62A1">
      <w:pPr>
        <w:pStyle w:val="BodyText"/>
      </w:pPr>
    </w:p>
    <w:p w:rsidR="00000000" w:rsidRPr="007F62A1" w:rsidP="007F62A1">
      <w:pPr>
        <w:pStyle w:val="AllowPageBreak"/>
      </w:pPr>
    </w:p>
    <w:p w:rsidR="00000000" w:rsidRPr="007F62A1" w:rsidP="007F62A1">
      <w:pPr>
        <w:pStyle w:val="Heading1"/>
      </w:pPr>
      <w:bookmarkStart w:id="5" w:name="O_1073067"/>
      <w:bookmarkEnd w:id="5"/>
      <w:r w:rsidRPr="007F62A1">
        <w:t>Foundation Skills</w:t>
      </w:r>
    </w:p>
    <w:p w:rsidR="00000000" w:rsidRPr="00D36F3B" w:rsidP="00D36F3B">
      <w:pPr>
        <w:pStyle w:val="BodyText"/>
        <w:rPr>
          <w:i/>
        </w:rPr>
      </w:pPr>
      <w:r w:rsidRPr="00D36F3B">
        <w:rPr>
          <w:rStyle w:val="Emphasis"/>
        </w:rPr>
        <w:t>This section descr</w:t>
      </w:r>
      <w:r w:rsidRPr="00D36F3B">
        <w:rPr>
          <w:rStyle w:val="Emphasis"/>
        </w:rPr>
        <w:t>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7F62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Description</w:t>
            </w:r>
          </w:p>
        </w:tc>
      </w:tr>
      <w:tr w:rsidTr="007F62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ListBullet"/>
              <w:rPr>
                <w:lang w:val="en-NZ"/>
              </w:rPr>
            </w:pPr>
            <w:r w:rsidRPr="007F62A1">
              <w:t xml:space="preserve">Identifies and interprets text to establish job requirements </w:t>
            </w:r>
          </w:p>
        </w:tc>
      </w:tr>
      <w:tr w:rsidTr="007F62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ListBullet"/>
              <w:rPr>
                <w:lang w:val="en-NZ"/>
              </w:rPr>
            </w:pPr>
            <w:r w:rsidRPr="007F62A1">
              <w:t xml:space="preserve">Enters routine data associated with production processes and enterprise procedures </w:t>
            </w:r>
          </w:p>
        </w:tc>
      </w:tr>
      <w:tr w:rsidTr="007F62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ListBullet"/>
              <w:rPr>
                <w:lang w:val="en-NZ"/>
              </w:rPr>
            </w:pPr>
            <w:r w:rsidRPr="007F62A1">
              <w:t>Interprets and analyses a range of mathematical information used in familiar and routine tasks</w:t>
            </w:r>
          </w:p>
        </w:tc>
      </w:tr>
      <w:tr w:rsidTr="007F62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ListBullet"/>
              <w:rPr>
                <w:lang w:val="en-NZ"/>
              </w:rPr>
            </w:pPr>
            <w:r w:rsidRPr="007F62A1">
              <w:t>Identifies and follows explicit and implicit pro</w:t>
            </w:r>
            <w:r w:rsidRPr="007F62A1">
              <w:t>tocols and meets expectations associated with own role</w:t>
            </w:r>
          </w:p>
        </w:tc>
      </w:tr>
      <w:tr w:rsidTr="007F62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ListBullet"/>
            </w:pPr>
            <w:r w:rsidRPr="007F62A1">
              <w:t>Cooperates with others as part of familiar routine activities, and contributes to specific activities requiring joint responsibility and accountability</w:t>
            </w:r>
          </w:p>
          <w:p w:rsidR="00000000" w:rsidP="007F62A1">
            <w:pPr>
              <w:pStyle w:val="ListBullet"/>
              <w:rPr>
                <w:lang w:val="en-NZ"/>
              </w:rPr>
            </w:pPr>
            <w:r w:rsidRPr="007F62A1">
              <w:t>Identifies what to communicate, with w</w:t>
            </w:r>
            <w:r w:rsidRPr="007F62A1">
              <w:t>hom and how, in routine work situations</w:t>
            </w:r>
          </w:p>
        </w:tc>
      </w:tr>
      <w:tr w:rsidTr="007F62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ListBullet"/>
              <w:rPr>
                <w:lang w:val="en-NZ"/>
              </w:rPr>
            </w:pPr>
            <w:r w:rsidRPr="007F62A1">
              <w:t xml:space="preserve">Takes responsibility for planning and organising own workload and assembles required resources </w:t>
            </w:r>
          </w:p>
        </w:tc>
      </w:tr>
      <w:tr w:rsidTr="007F62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ListBullet"/>
              <w:rPr>
                <w:lang w:val="en-NZ"/>
              </w:rPr>
            </w:pPr>
            <w:r w:rsidRPr="007F62A1">
              <w:t>Identifies and takes responsibility for addressing predictable, problems in familiar work contexts, adjusting resources and equipment as required</w:t>
            </w:r>
          </w:p>
        </w:tc>
      </w:tr>
      <w:tr w:rsidTr="007F62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ListBullet"/>
            </w:pPr>
            <w:r w:rsidRPr="007F62A1">
              <w:t>Follows routine procedures for using digital technology by reading data from electronic monitorin</w:t>
            </w:r>
            <w:r w:rsidRPr="007F62A1">
              <w:t>g and control systems</w:t>
            </w:r>
          </w:p>
        </w:tc>
      </w:tr>
    </w:tbl>
    <w:p w:rsidR="00000000" w:rsidRPr="007F62A1" w:rsidP="007F62A1">
      <w:pPr>
        <w:pStyle w:val="BodyText"/>
      </w:pPr>
    </w:p>
    <w:p w:rsidR="00000000" w:rsidRPr="007F62A1" w:rsidP="007F62A1">
      <w:pPr>
        <w:pStyle w:val="AllowPageBreak"/>
      </w:pPr>
    </w:p>
    <w:p w:rsidR="00000000" w:rsidRPr="007F62A1" w:rsidP="007F62A1">
      <w:pPr>
        <w:pStyle w:val="Heading1"/>
      </w:pPr>
      <w:bookmarkStart w:id="6" w:name="O_1073066"/>
      <w:bookmarkEnd w:id="6"/>
      <w:r w:rsidRPr="007F62A1">
        <w:t>Unit Mapping Information</w:t>
      </w:r>
    </w:p>
    <w:p w:rsidR="00000000" w:rsidRPr="007F62A1" w:rsidP="00D36F3B">
      <w:pPr>
        <w:pStyle w:val="BodyText"/>
      </w:pPr>
      <w:r w:rsidRPr="007F62A1">
        <w:t>Supersedes and is equivalent to ICPPRN393 Set up for basic relief printing.</w:t>
      </w:r>
    </w:p>
    <w:p w:rsidR="00000000" w:rsidRPr="007F62A1" w:rsidP="007F62A1">
      <w:pPr>
        <w:pStyle w:val="Heading1"/>
      </w:pPr>
      <w:bookmarkStart w:id="7" w:name="O_1073059"/>
      <w:bookmarkEnd w:id="7"/>
      <w:r w:rsidRPr="007F62A1">
        <w:t>Links</w:t>
      </w:r>
    </w:p>
    <w:p w:rsidR="00000000" w:rsidRPr="007F62A1" w:rsidP="00D36F3B">
      <w:pPr>
        <w:pStyle w:val="BodyText"/>
      </w:pPr>
      <w:r w:rsidRPr="007F62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8485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F62A1" w:rsidP="007F62A1"/>
    <w:sectPr w:rsidSect="007F62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A1" w:rsidRPr="00D36F3B" w:rsidP="00D36F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3B" w:rsidP="007F6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6F3B" w:rsidP="007F6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6F3B" w:rsidP="007F62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2A1" w:rsidRPr="00D36F3B" w:rsidP="00D36F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F3B" w:rsidRPr="002D2AF8" w:rsidP="007F6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ICPPRN3930 Set up for basic relief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36F3B" w:rsidP="007F62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2E7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16D9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2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2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2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2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2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2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2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2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2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2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2A1"/>
  </w:style>
  <w:style w:type="character" w:customStyle="1" w:styleId="Heading1Char">
    <w:name w:val="Heading 1 Char"/>
    <w:basedOn w:val="DefaultParagraphFont"/>
    <w:link w:val="Heading1"/>
    <w:rsid w:val="007F62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2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2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62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62A1"/>
    <w:rPr>
      <w:b/>
      <w:spacing w:val="0"/>
    </w:rPr>
  </w:style>
  <w:style w:type="character" w:styleId="Emphasis">
    <w:name w:val="Emphasis"/>
    <w:basedOn w:val="DefaultParagraphFont"/>
    <w:qFormat/>
    <w:rsid w:val="007F62A1"/>
    <w:rPr>
      <w:i/>
    </w:rPr>
  </w:style>
  <w:style w:type="paragraph" w:customStyle="1" w:styleId="SuperHeading">
    <w:name w:val="SuperHeading"/>
    <w:basedOn w:val="Normal"/>
    <w:rsid w:val="007F62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2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62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2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2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2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2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2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2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2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2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2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2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2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2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2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2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62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62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2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2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2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2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2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2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2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2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2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2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2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2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62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2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2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2A1"/>
  </w:style>
  <w:style w:type="paragraph" w:styleId="TableofFigures">
    <w:name w:val="table of figures"/>
    <w:basedOn w:val="Normal"/>
    <w:next w:val="Normal"/>
    <w:semiHidden/>
    <w:rsid w:val="007F62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2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62A1"/>
    <w:rPr>
      <w:rFonts w:ascii="Wingdings" w:hAnsi="Wingdings"/>
    </w:rPr>
  </w:style>
  <w:style w:type="paragraph" w:customStyle="1" w:styleId="TableHeading">
    <w:name w:val="Table Heading"/>
    <w:basedOn w:val="HeadingBase"/>
    <w:rsid w:val="007F62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2A1"/>
    <w:rPr>
      <w:color w:val="0033CC"/>
      <w:u w:val="none"/>
    </w:rPr>
  </w:style>
  <w:style w:type="paragraph" w:customStyle="1" w:styleId="BodyTextRight">
    <w:name w:val="Body Text Right"/>
    <w:basedOn w:val="BodyText"/>
    <w:rsid w:val="007F62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2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2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2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2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2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2A1"/>
    <w:rPr>
      <w:sz w:val="32"/>
    </w:rPr>
  </w:style>
  <w:style w:type="paragraph" w:customStyle="1" w:styleId="HeadingProcedure">
    <w:name w:val="Heading Procedure"/>
    <w:basedOn w:val="HeadingBase"/>
    <w:next w:val="Normal"/>
    <w:rsid w:val="007F62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2A1"/>
    <w:pPr>
      <w:spacing w:before="60" w:after="60"/>
    </w:pPr>
  </w:style>
  <w:style w:type="paragraph" w:styleId="ListContinue">
    <w:name w:val="List Continue"/>
    <w:basedOn w:val="List"/>
    <w:rsid w:val="007F62A1"/>
    <w:pPr>
      <w:ind w:firstLine="0"/>
    </w:pPr>
  </w:style>
  <w:style w:type="paragraph" w:customStyle="1" w:styleId="ListNote">
    <w:name w:val="List Note"/>
    <w:basedOn w:val="List"/>
    <w:rsid w:val="007F62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2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2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2A1"/>
    <w:rPr>
      <w:rFonts w:ascii="Courier New" w:hAnsi="Courier New"/>
    </w:rPr>
  </w:style>
  <w:style w:type="paragraph" w:customStyle="1" w:styleId="NoteBullet">
    <w:name w:val="Note Bullet"/>
    <w:basedOn w:val="Note"/>
    <w:rsid w:val="007F62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2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2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2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2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62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2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2A1"/>
    <w:rPr>
      <w:b/>
      <w:smallCaps/>
    </w:rPr>
  </w:style>
  <w:style w:type="paragraph" w:customStyle="1" w:styleId="TableListNumber">
    <w:name w:val="Table List Number"/>
    <w:basedOn w:val="ListNumber"/>
    <w:rsid w:val="007F62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2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2A1"/>
    <w:pPr>
      <w:numPr>
        <w:numId w:val="8"/>
      </w:numPr>
    </w:pPr>
  </w:style>
  <w:style w:type="paragraph" w:customStyle="1" w:styleId="ListAlpha2">
    <w:name w:val="List Alpha 2"/>
    <w:basedOn w:val="List2"/>
    <w:rsid w:val="007F62A1"/>
    <w:pPr>
      <w:numPr>
        <w:numId w:val="7"/>
      </w:numPr>
    </w:pPr>
  </w:style>
  <w:style w:type="paragraph" w:styleId="List2">
    <w:name w:val="List 2"/>
    <w:basedOn w:val="BodyText"/>
    <w:rsid w:val="007F62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2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2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2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2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2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62A1"/>
    <w:pPr>
      <w:numPr>
        <w:numId w:val="3"/>
      </w:numPr>
    </w:pPr>
  </w:style>
  <w:style w:type="paragraph" w:styleId="ListContinue2">
    <w:name w:val="List Continue 2"/>
    <w:basedOn w:val="List2"/>
    <w:rsid w:val="007F62A1"/>
    <w:pPr>
      <w:ind w:firstLine="0"/>
    </w:pPr>
  </w:style>
  <w:style w:type="paragraph" w:styleId="ListContinue3">
    <w:name w:val="List Continue 3"/>
    <w:basedOn w:val="List3"/>
    <w:rsid w:val="007F62A1"/>
    <w:pPr>
      <w:ind w:left="1021" w:firstLine="0"/>
    </w:pPr>
  </w:style>
  <w:style w:type="paragraph" w:styleId="ListContinue4">
    <w:name w:val="List Continue 4"/>
    <w:basedOn w:val="List4"/>
    <w:rsid w:val="007F62A1"/>
    <w:pPr>
      <w:ind w:firstLine="0"/>
    </w:pPr>
  </w:style>
  <w:style w:type="paragraph" w:styleId="ListContinue5">
    <w:name w:val="List Continue 5"/>
    <w:basedOn w:val="List5"/>
    <w:rsid w:val="007F62A1"/>
    <w:pPr>
      <w:ind w:firstLine="0"/>
    </w:pPr>
  </w:style>
  <w:style w:type="paragraph" w:styleId="ListNumber3">
    <w:name w:val="List Number 3"/>
    <w:basedOn w:val="List3"/>
    <w:rsid w:val="007F62A1"/>
    <w:pPr>
      <w:numPr>
        <w:numId w:val="4"/>
      </w:numPr>
    </w:pPr>
  </w:style>
  <w:style w:type="paragraph" w:styleId="ListNumber4">
    <w:name w:val="List Number 4"/>
    <w:basedOn w:val="List4"/>
    <w:rsid w:val="007F62A1"/>
    <w:pPr>
      <w:numPr>
        <w:numId w:val="5"/>
      </w:numPr>
    </w:pPr>
  </w:style>
  <w:style w:type="paragraph" w:styleId="ListNumber5">
    <w:name w:val="List Number 5"/>
    <w:basedOn w:val="List5"/>
    <w:rsid w:val="007F62A1"/>
    <w:pPr>
      <w:numPr>
        <w:numId w:val="6"/>
      </w:numPr>
    </w:pPr>
  </w:style>
  <w:style w:type="paragraph" w:styleId="BlockText">
    <w:name w:val="Block Text"/>
    <w:basedOn w:val="Normal"/>
    <w:rsid w:val="007F62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2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2A1"/>
    <w:rPr>
      <w:sz w:val="16"/>
      <w:vertAlign w:val="superscript"/>
    </w:rPr>
  </w:style>
  <w:style w:type="character" w:customStyle="1" w:styleId="Symbols">
    <w:name w:val="Symbols"/>
    <w:basedOn w:val="DefaultParagraphFont"/>
    <w:rsid w:val="007F62A1"/>
    <w:rPr>
      <w:rFonts w:ascii="Symbol" w:hAnsi="Symbol"/>
    </w:rPr>
  </w:style>
  <w:style w:type="character" w:customStyle="1" w:styleId="MenuOptions">
    <w:name w:val="Menu Options"/>
    <w:basedOn w:val="DefaultParagraphFont"/>
    <w:rsid w:val="007F62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2A1"/>
    <w:rPr>
      <w:b/>
    </w:rPr>
  </w:style>
  <w:style w:type="character" w:customStyle="1" w:styleId="Underlined">
    <w:name w:val="Underlined"/>
    <w:basedOn w:val="DefaultParagraphFont"/>
    <w:rsid w:val="007F62A1"/>
    <w:rPr>
      <w:u w:val="single"/>
    </w:rPr>
  </w:style>
  <w:style w:type="paragraph" w:customStyle="1" w:styleId="TableBodyTextRight">
    <w:name w:val="Table Body Text Right"/>
    <w:basedOn w:val="TableBodyText"/>
    <w:rsid w:val="007F62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2A1"/>
    <w:rPr>
      <w:sz w:val="18"/>
    </w:rPr>
  </w:style>
  <w:style w:type="paragraph" w:customStyle="1" w:styleId="BodySmallRight">
    <w:name w:val="Body Small Right"/>
    <w:basedOn w:val="BodyTextRight"/>
    <w:rsid w:val="007F62A1"/>
    <w:rPr>
      <w:sz w:val="18"/>
      <w:szCs w:val="18"/>
    </w:rPr>
  </w:style>
  <w:style w:type="paragraph" w:customStyle="1" w:styleId="MarginEdition">
    <w:name w:val="Margin Edition"/>
    <w:basedOn w:val="MarginNote"/>
    <w:rsid w:val="007F62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2A1"/>
    <w:rPr>
      <w:sz w:val="2"/>
      <w:szCs w:val="2"/>
    </w:rPr>
  </w:style>
  <w:style w:type="character" w:customStyle="1" w:styleId="Small">
    <w:name w:val="Small"/>
    <w:basedOn w:val="DefaultParagraphFont"/>
    <w:rsid w:val="007F62A1"/>
    <w:rPr>
      <w:sz w:val="16"/>
    </w:rPr>
  </w:style>
  <w:style w:type="paragraph" w:customStyle="1" w:styleId="WideTable">
    <w:name w:val="Wide Table"/>
    <w:basedOn w:val="Normal"/>
    <w:rsid w:val="007F62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2A1"/>
  </w:style>
  <w:style w:type="paragraph" w:styleId="Quote">
    <w:name w:val="Quote"/>
    <w:basedOn w:val="Heading1"/>
    <w:link w:val="QuoteChar"/>
    <w:qFormat/>
    <w:rsid w:val="007F62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2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2A1"/>
    <w:pPr>
      <w:pageBreakBefore/>
    </w:pPr>
  </w:style>
  <w:style w:type="paragraph" w:customStyle="1" w:styleId="Border">
    <w:name w:val="Border"/>
    <w:basedOn w:val="Normal"/>
    <w:qFormat/>
    <w:rsid w:val="007F62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2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2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2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2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2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2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2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2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2A1"/>
    <w:rPr>
      <w:u w:val="single"/>
    </w:rPr>
  </w:style>
  <w:style w:type="character" w:customStyle="1" w:styleId="BoldandItalics">
    <w:name w:val="Bold and Italics"/>
    <w:qFormat/>
    <w:rsid w:val="007F62A1"/>
    <w:rPr>
      <w:b/>
      <w:i/>
      <w:u w:val="none"/>
    </w:rPr>
  </w:style>
  <w:style w:type="paragraph" w:styleId="BalloonText">
    <w:name w:val="Balloon Text"/>
    <w:basedOn w:val="Normal"/>
    <w:link w:val="BalloonTextChar"/>
    <w:rsid w:val="007F62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2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2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2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2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2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2A1"/>
    <w:pPr>
      <w:spacing w:before="0" w:after="0"/>
    </w:pPr>
  </w:style>
  <w:style w:type="paragraph" w:customStyle="1" w:styleId="BodyTextBold">
    <w:name w:val="Body Text Bold"/>
    <w:basedOn w:val="BodyText"/>
    <w:qFormat/>
    <w:rsid w:val="007F62A1"/>
    <w:rPr>
      <w:b/>
    </w:rPr>
  </w:style>
  <w:style w:type="character" w:styleId="Hyperlink">
    <w:name w:val="Hyperlink"/>
    <w:basedOn w:val="DefaultParagraphFont"/>
    <w:uiPriority w:val="99"/>
    <w:unhideWhenUsed/>
    <w:rsid w:val="00D36F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4423</Characters>
  <Application>Microsoft Office Word</Application>
  <DocSecurity>0</DocSecurity>
  <Lines>142</Lines>
  <Paragraphs>97</Paragraphs>
  <ScaleCrop>false</ScaleCrop>
  <Company>Author-it Software Corporation Ltd.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ICPPRN3930 Set up for basic relief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2021-07-20T05:48:00Z</dcterms:created>
  <dcterms:modified xsi:type="dcterms:W3CDTF">2021-07-20T05:48:00Z</dcterms:modified>
</cp:coreProperties>
</file>