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9F6" w:rsidP="003E5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ICPPRN3870 Use colour management for production</w:t>
      </w:r>
      <w:r>
        <w:fldChar w:fldCharType="end"/>
      </w:r>
    </w:p>
    <w:p w:rsidR="003E59F6" w:rsidP="003E59F6">
      <w:pPr>
        <w:pStyle w:val="Version"/>
        <w:sectPr w:rsidSect="006A0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0A3" w:rsidP="006A00A3">
      <w:pPr>
        <w:pStyle w:val="SuperHeading"/>
      </w:pPr>
      <w:r w:rsidRPr="006A00A3">
        <w:t>ICPPRN3870 Use colour management for production</w:t>
      </w:r>
    </w:p>
    <w:p w:rsidR="00000000" w:rsidRPr="006A00A3" w:rsidP="006A00A3">
      <w:pPr>
        <w:pStyle w:val="Heading1"/>
      </w:pPr>
      <w:bookmarkStart w:id="1" w:name="O_1072904"/>
      <w:bookmarkEnd w:id="1"/>
      <w:r w:rsidRPr="006A00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A0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rPr>
                <w:rStyle w:val="SpecialBold"/>
              </w:rPr>
              <w:t>Comments</w:t>
            </w:r>
          </w:p>
        </w:tc>
      </w:tr>
      <w:tr w:rsidTr="006A0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t>This version first released with ICP Printing and Graphic Arts Training Package Version 4.0.</w:t>
            </w:r>
          </w:p>
        </w:tc>
      </w:tr>
    </w:tbl>
    <w:p w:rsidR="00000000" w:rsidRPr="006A00A3" w:rsidP="006A00A3">
      <w:pPr>
        <w:pStyle w:val="BodyText"/>
      </w:pPr>
    </w:p>
    <w:p w:rsidR="00000000" w:rsidRPr="006A00A3" w:rsidP="006A00A3">
      <w:pPr>
        <w:pStyle w:val="AllowPageBreak"/>
      </w:pPr>
    </w:p>
    <w:p w:rsidR="00000000" w:rsidRPr="006A00A3" w:rsidP="006A00A3">
      <w:pPr>
        <w:pStyle w:val="Heading1"/>
      </w:pPr>
      <w:bookmarkStart w:id="2" w:name="O_1072910"/>
      <w:bookmarkEnd w:id="2"/>
      <w:r w:rsidRPr="006A00A3">
        <w:t>Application</w:t>
      </w:r>
    </w:p>
    <w:p w:rsidR="00000000" w:rsidRPr="006A00A3" w:rsidP="003E59F6">
      <w:pPr>
        <w:pStyle w:val="BodyText"/>
      </w:pPr>
      <w:r w:rsidRPr="006A00A3">
        <w:t>This unit describes the skills and knowledge required to obtain an accep</w:t>
      </w:r>
      <w:r w:rsidRPr="006A00A3">
        <w:t>table match across colour devices, including the correct use of colour profiles and calibration of monitors and output devices.</w:t>
      </w:r>
    </w:p>
    <w:p w:rsidR="00000000" w:rsidRPr="006A00A3" w:rsidP="003E59F6">
      <w:pPr>
        <w:pStyle w:val="BodyText"/>
      </w:pPr>
      <w:r w:rsidRPr="006A00A3">
        <w:t>It applies to skilled individuals in the printing and graphic arts industry who set up, operate and monitor equipment and machin</w:t>
      </w:r>
      <w:r w:rsidRPr="006A00A3">
        <w:t>ery, and who may have to prepare material and apply solutions to problems. They may also provide leadership and guidance to others, with limited responsibility for the output of others.</w:t>
      </w:r>
    </w:p>
    <w:p w:rsidR="00000000" w:rsidRPr="006A00A3" w:rsidP="003E59F6">
      <w:pPr>
        <w:pStyle w:val="BodyText"/>
      </w:pPr>
      <w:r w:rsidRPr="006A00A3">
        <w:t xml:space="preserve">No licensing, legislative or certification requirements apply to this </w:t>
      </w:r>
      <w:r w:rsidRPr="006A00A3">
        <w:t>unit at the time of publication.</w:t>
      </w:r>
    </w:p>
    <w:p w:rsidR="00000000" w:rsidRPr="006A00A3" w:rsidP="006A00A3">
      <w:pPr>
        <w:pStyle w:val="Heading1"/>
      </w:pPr>
      <w:bookmarkStart w:id="3" w:name="O_1072909"/>
      <w:bookmarkEnd w:id="3"/>
      <w:r w:rsidRPr="006A00A3">
        <w:t>Pre-requisite Unit</w:t>
      </w:r>
    </w:p>
    <w:p w:rsidR="00000000" w:rsidRPr="006A00A3" w:rsidP="003E59F6">
      <w:pPr>
        <w:pStyle w:val="BodyText"/>
      </w:pPr>
      <w:r w:rsidRPr="006A00A3">
        <w:t>ICPPRN284 Use colour management systems</w:t>
      </w:r>
    </w:p>
    <w:p w:rsidR="00000000" w:rsidRPr="006A00A3" w:rsidP="006A00A3">
      <w:pPr>
        <w:pStyle w:val="Heading1"/>
      </w:pPr>
      <w:bookmarkStart w:id="4" w:name="O_1072908"/>
      <w:bookmarkEnd w:id="4"/>
      <w:r w:rsidRPr="006A00A3">
        <w:t>Unit Sector</w:t>
      </w:r>
    </w:p>
    <w:p w:rsidR="00000000" w:rsidRPr="006A00A3" w:rsidP="003E59F6">
      <w:pPr>
        <w:pStyle w:val="BodyText"/>
      </w:pPr>
      <w:r w:rsidRPr="006A00A3">
        <w:t>Printing</w:t>
      </w:r>
    </w:p>
    <w:p w:rsidR="00000000" w:rsidRPr="006A00A3" w:rsidP="006A00A3">
      <w:pPr>
        <w:pStyle w:val="Heading1"/>
      </w:pPr>
      <w:bookmarkStart w:id="5" w:name="O_1072907"/>
      <w:bookmarkEnd w:id="5"/>
      <w:r w:rsidRPr="006A00A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A00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rPr>
                <w:rStyle w:val="SpecialBold"/>
              </w:rPr>
              <w:t>PERFORMANCE CRITERIA</w:t>
            </w:r>
          </w:p>
        </w:tc>
      </w:tr>
      <w:tr w:rsidTr="006A00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0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1. Identify colour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t>1.1 Determine publication conditions and identify colour management requirements</w:t>
            </w:r>
          </w:p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 xml:space="preserve">1.2 </w:t>
            </w:r>
            <w:r w:rsidRPr="006A00A3">
              <w:t>Establish requirements to guide provision and use of colour profiles</w:t>
            </w:r>
          </w:p>
        </w:tc>
      </w:tr>
      <w:tr w:rsidTr="006A00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2. Calibrate digital devices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t>2.1 Calibrate digital devices in the workflow according to colour reproduction requirements</w:t>
            </w:r>
          </w:p>
          <w:p w:rsidR="00000000" w:rsidRPr="006A00A3" w:rsidP="006A00A3">
            <w:pPr>
              <w:pStyle w:val="BodyText"/>
            </w:pPr>
            <w:r w:rsidRPr="006A00A3">
              <w:t xml:space="preserve">2.2 Create, use and store device profiles created during calibration according to work health and safety (WHS) requirements </w:t>
            </w:r>
          </w:p>
          <w:p w:rsidR="00000000" w:rsidRPr="006A00A3" w:rsidP="006A00A3">
            <w:pPr>
              <w:pStyle w:val="BodyText"/>
            </w:pPr>
            <w:r w:rsidRPr="006A00A3">
              <w:t xml:space="preserve">2.3 Check digital devices and confirm they meet calibration requirements </w:t>
            </w:r>
          </w:p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2.4 Adjust profiles and equipment parameters to bring dev</w:t>
            </w:r>
            <w:r w:rsidRPr="006A00A3">
              <w:t>ices back into calibration, as required</w:t>
            </w:r>
          </w:p>
        </w:tc>
      </w:tr>
      <w:tr w:rsidTr="006A00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3. Use colour profiles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t>3.1 Identify source and destination profiles within the workflow</w:t>
            </w:r>
          </w:p>
          <w:p w:rsidR="00000000" w:rsidRPr="006A00A3" w:rsidP="006A00A3">
            <w:pPr>
              <w:pStyle w:val="BodyText"/>
            </w:pPr>
            <w:r w:rsidRPr="006A00A3">
              <w:t xml:space="preserve">3.2 Use profiles to confirm colour match on monitors, proofs and final product requirements </w:t>
            </w:r>
          </w:p>
          <w:p w:rsidR="00000000" w:rsidRPr="006A00A3" w:rsidP="006A00A3">
            <w:pPr>
              <w:pStyle w:val="BodyText"/>
            </w:pPr>
            <w:r w:rsidRPr="006A00A3">
              <w:t>3.3 Convert images to correct prof</w:t>
            </w:r>
            <w:r w:rsidRPr="006A00A3">
              <w:t>ile if incorrect profile is embedded</w:t>
            </w:r>
          </w:p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3.4 Use rendering intent and confirm accurate colour conversion</w:t>
            </w:r>
          </w:p>
        </w:tc>
      </w:tr>
      <w:tr w:rsidTr="006A00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4. Configure software within workflow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t>4.1 Determine software applications, within workflow, with colour management features</w:t>
            </w:r>
          </w:p>
          <w:p w:rsidR="00000000" w:rsidRPr="006A00A3" w:rsidP="006A00A3">
            <w:pPr>
              <w:pStyle w:val="BodyText"/>
            </w:pPr>
            <w:r w:rsidRPr="006A00A3">
              <w:t>4.2 Configure software applica</w:t>
            </w:r>
            <w:r w:rsidRPr="006A00A3">
              <w:t>tions with colour management features to meet output conditions</w:t>
            </w:r>
          </w:p>
          <w:p w:rsidR="00000000" w:rsidRPr="006A00A3" w:rsidP="006A00A3">
            <w:pPr>
              <w:pStyle w:val="BodyText"/>
            </w:pPr>
            <w:r w:rsidRPr="006A00A3">
              <w:t xml:space="preserve">4.3 Configure, save and use range of colour management presets according to output requirements </w:t>
            </w:r>
          </w:p>
        </w:tc>
      </w:tr>
    </w:tbl>
    <w:p w:rsidR="00000000" w:rsidRPr="006A00A3" w:rsidP="006A00A3">
      <w:pPr>
        <w:pStyle w:val="BodyText"/>
      </w:pPr>
    </w:p>
    <w:p w:rsidR="00000000" w:rsidRPr="006A00A3" w:rsidP="006A00A3">
      <w:pPr>
        <w:pStyle w:val="AllowPageBreak"/>
      </w:pPr>
    </w:p>
    <w:p w:rsidR="00000000" w:rsidRPr="006A00A3" w:rsidP="006A00A3">
      <w:pPr>
        <w:pStyle w:val="Heading1"/>
      </w:pPr>
      <w:bookmarkStart w:id="6" w:name="O_1072906"/>
      <w:bookmarkEnd w:id="6"/>
      <w:r w:rsidRPr="006A00A3">
        <w:t>Foundation Skills</w:t>
      </w:r>
    </w:p>
    <w:p w:rsidR="00000000" w:rsidRPr="003E59F6" w:rsidP="003E59F6">
      <w:pPr>
        <w:pStyle w:val="BodyText"/>
        <w:rPr>
          <w:i/>
        </w:rPr>
      </w:pPr>
      <w:r w:rsidRPr="003E59F6">
        <w:rPr>
          <w:rStyle w:val="Emphasis"/>
        </w:rPr>
        <w:t xml:space="preserve">This section describes language, literacy, numeracy and </w:t>
      </w:r>
      <w:r w:rsidRPr="003E59F6">
        <w:rPr>
          <w:rStyle w:val="Emphasis"/>
        </w:rPr>
        <w:t>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39"/>
      </w:tblGrid>
      <w:tr w:rsidTr="006A00A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BodyText"/>
            </w:pPr>
            <w:r w:rsidRPr="006A00A3">
              <w:rPr>
                <w:rStyle w:val="SpecialBold"/>
              </w:rPr>
              <w:t>Skill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rPr>
                <w:rStyle w:val="SpecialBold"/>
              </w:rPr>
              <w:t>Description</w:t>
            </w:r>
          </w:p>
        </w:tc>
      </w:tr>
      <w:tr w:rsidTr="006A00A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Reading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ListBullet"/>
              <w:rPr>
                <w:lang w:val="en-NZ"/>
              </w:rPr>
            </w:pPr>
            <w:r w:rsidRPr="006A00A3">
              <w:t xml:space="preserve">Identifies and interprets text to establish job requirements from information contained </w:t>
            </w:r>
            <w:r w:rsidRPr="006A00A3">
              <w:t>within relevant procedures and specifications</w:t>
            </w:r>
          </w:p>
        </w:tc>
      </w:tr>
      <w:tr w:rsidTr="006A00A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Writing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ListBullet"/>
              <w:rPr>
                <w:lang w:val="en-NZ"/>
              </w:rPr>
            </w:pPr>
            <w:r w:rsidRPr="006A00A3">
              <w:t>Enters routine data associated with production processes and enterprise procedures</w:t>
            </w:r>
          </w:p>
        </w:tc>
      </w:tr>
      <w:tr w:rsidTr="006A00A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Self-management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ListBullet"/>
            </w:pPr>
            <w:r w:rsidRPr="006A00A3">
              <w:t>Identifies and follows explicit and implicit protocols and meets expectations associated with own r</w:t>
            </w:r>
            <w:r w:rsidRPr="006A00A3">
              <w:t>ole</w:t>
            </w:r>
          </w:p>
          <w:p w:rsidR="00000000" w:rsidP="006A00A3">
            <w:pPr>
              <w:pStyle w:val="ListBullet"/>
              <w:rPr>
                <w:lang w:val="en-NZ"/>
              </w:rPr>
            </w:pPr>
            <w:r w:rsidRPr="006A00A3">
              <w:t>Complies with work health and safety (WHS) requirements and follows enterprise procedures relevant to own role</w:t>
            </w:r>
          </w:p>
        </w:tc>
      </w:tr>
      <w:tr w:rsidTr="006A00A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 xml:space="preserve">Planning and </w:t>
            </w:r>
            <w:r w:rsidRPr="006A00A3">
              <w:t>organising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ListBullet"/>
              <w:rPr>
                <w:lang w:val="en-NZ"/>
              </w:rPr>
            </w:pPr>
            <w:r w:rsidRPr="006A00A3">
              <w:t xml:space="preserve">Takes responsibility for planning and organising own workload, and </w:t>
            </w:r>
            <w:r w:rsidRPr="006A00A3">
              <w:t>assembles required resources</w:t>
            </w:r>
          </w:p>
        </w:tc>
      </w:tr>
      <w:tr w:rsidTr="006A00A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Problem Solving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ListBullet"/>
              <w:rPr>
                <w:lang w:val="en-NZ"/>
              </w:rPr>
            </w:pPr>
            <w:r w:rsidRPr="006A00A3">
              <w:t>R</w:t>
            </w:r>
            <w:r w:rsidRPr="006A00A3">
              <w:t>ecognises and takes responsibility for addressing predictable, and some less predictable, problems in familiar work contexts</w:t>
            </w:r>
          </w:p>
        </w:tc>
      </w:tr>
      <w:tr w:rsidTr="006A00A3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A3">
            <w:pPr>
              <w:pStyle w:val="BodyText"/>
              <w:rPr>
                <w:lang w:val="en-NZ"/>
              </w:rPr>
            </w:pPr>
            <w:r w:rsidRPr="006A00A3">
              <w:t>Technology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A3" w:rsidP="006A00A3">
            <w:pPr>
              <w:pStyle w:val="ListBullet"/>
            </w:pPr>
            <w:r w:rsidRPr="006A00A3">
              <w:t xml:space="preserve">Utilises a broad range of features within applications to improve personal productivity, </w:t>
            </w:r>
            <w:r w:rsidRPr="006A00A3">
              <w:t>optimising software functions for specific purposes</w:t>
            </w:r>
          </w:p>
        </w:tc>
      </w:tr>
    </w:tbl>
    <w:p w:rsidR="00000000" w:rsidRPr="006A00A3" w:rsidP="006A00A3">
      <w:pPr>
        <w:pStyle w:val="BodyText"/>
      </w:pPr>
    </w:p>
    <w:p w:rsidR="00000000" w:rsidRPr="006A00A3" w:rsidP="006A00A3">
      <w:pPr>
        <w:pStyle w:val="AllowPageBreak"/>
      </w:pPr>
    </w:p>
    <w:p w:rsidR="00000000" w:rsidRPr="006A00A3" w:rsidP="006A00A3">
      <w:pPr>
        <w:pStyle w:val="Heading1"/>
      </w:pPr>
      <w:bookmarkStart w:id="7" w:name="O_1072905"/>
      <w:bookmarkEnd w:id="7"/>
      <w:r w:rsidRPr="006A00A3">
        <w:t>Unit Mapping Information</w:t>
      </w:r>
    </w:p>
    <w:p w:rsidR="00000000" w:rsidRPr="006A00A3" w:rsidP="003E59F6">
      <w:pPr>
        <w:pStyle w:val="BodyText"/>
      </w:pPr>
      <w:r w:rsidRPr="006A00A3">
        <w:t>Supersedes and is equivalent to ICPPRN387 Use colour management for production.</w:t>
      </w:r>
    </w:p>
    <w:p w:rsidR="00000000" w:rsidRPr="006A00A3" w:rsidP="006A00A3">
      <w:pPr>
        <w:pStyle w:val="Heading1"/>
      </w:pPr>
      <w:bookmarkStart w:id="8" w:name="O_1072898"/>
      <w:bookmarkEnd w:id="8"/>
      <w:r w:rsidRPr="006A00A3">
        <w:t>Links</w:t>
      </w:r>
    </w:p>
    <w:p w:rsidR="00000000" w:rsidRPr="006A00A3" w:rsidP="003E59F6">
      <w:pPr>
        <w:pStyle w:val="BodyText"/>
      </w:pPr>
      <w:r w:rsidRPr="006A00A3">
        <w:t>Companion Volume Implementation Guide is found on VET</w:t>
      </w:r>
      <w:r w:rsidRPr="006A00A3">
        <w:t xml:space="preserve">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D55C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A00A3" w:rsidP="006A00A3"/>
    <w:sectPr w:rsidSect="006A00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A3" w:rsidRPr="003E59F6" w:rsidP="003E5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6" w:rsidP="006A0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9F6" w:rsidP="006A0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59F6" w:rsidP="006A0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0A3" w:rsidRPr="003E59F6" w:rsidP="003E5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F6" w:rsidRPr="002D2AF8" w:rsidP="006A0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ICPPRN3870 Use colour management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E59F6" w:rsidP="006A0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663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A2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0A3"/>
  </w:style>
  <w:style w:type="character" w:customStyle="1" w:styleId="Heading1Char">
    <w:name w:val="Heading 1 Char"/>
    <w:basedOn w:val="DefaultParagraphFont"/>
    <w:link w:val="Heading1"/>
    <w:rsid w:val="006A0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0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0A3"/>
    <w:rPr>
      <w:b/>
      <w:spacing w:val="0"/>
    </w:rPr>
  </w:style>
  <w:style w:type="character" w:styleId="Emphasis">
    <w:name w:val="Emphasis"/>
    <w:basedOn w:val="DefaultParagraphFont"/>
    <w:qFormat/>
    <w:rsid w:val="006A00A3"/>
    <w:rPr>
      <w:i/>
    </w:rPr>
  </w:style>
  <w:style w:type="paragraph" w:customStyle="1" w:styleId="SuperHeading">
    <w:name w:val="SuperHeading"/>
    <w:basedOn w:val="Normal"/>
    <w:rsid w:val="006A0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0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0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0A3"/>
  </w:style>
  <w:style w:type="paragraph" w:styleId="TableofFigures">
    <w:name w:val="table of figures"/>
    <w:basedOn w:val="Normal"/>
    <w:next w:val="Normal"/>
    <w:semiHidden/>
    <w:rsid w:val="006A0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0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00A3"/>
    <w:rPr>
      <w:rFonts w:ascii="Wingdings" w:hAnsi="Wingdings"/>
    </w:rPr>
  </w:style>
  <w:style w:type="paragraph" w:customStyle="1" w:styleId="TableHeading">
    <w:name w:val="Table Heading"/>
    <w:basedOn w:val="HeadingBase"/>
    <w:rsid w:val="006A0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0A3"/>
    <w:rPr>
      <w:color w:val="0033CC"/>
      <w:u w:val="none"/>
    </w:rPr>
  </w:style>
  <w:style w:type="paragraph" w:customStyle="1" w:styleId="BodyTextRight">
    <w:name w:val="Body Text Right"/>
    <w:basedOn w:val="BodyText"/>
    <w:rsid w:val="006A0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0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0A3"/>
    <w:rPr>
      <w:sz w:val="32"/>
    </w:rPr>
  </w:style>
  <w:style w:type="paragraph" w:customStyle="1" w:styleId="HeadingProcedure">
    <w:name w:val="Heading Procedure"/>
    <w:basedOn w:val="HeadingBase"/>
    <w:next w:val="Normal"/>
    <w:rsid w:val="006A0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0A3"/>
    <w:pPr>
      <w:spacing w:before="60" w:after="60"/>
    </w:pPr>
  </w:style>
  <w:style w:type="paragraph" w:styleId="ListContinue">
    <w:name w:val="List Continue"/>
    <w:basedOn w:val="List"/>
    <w:rsid w:val="006A00A3"/>
    <w:pPr>
      <w:ind w:firstLine="0"/>
    </w:pPr>
  </w:style>
  <w:style w:type="paragraph" w:customStyle="1" w:styleId="ListNote">
    <w:name w:val="List Note"/>
    <w:basedOn w:val="List"/>
    <w:rsid w:val="006A0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0A3"/>
    <w:rPr>
      <w:rFonts w:ascii="Courier New" w:hAnsi="Courier New"/>
    </w:rPr>
  </w:style>
  <w:style w:type="paragraph" w:customStyle="1" w:styleId="NoteBullet">
    <w:name w:val="Note Bullet"/>
    <w:basedOn w:val="Note"/>
    <w:rsid w:val="006A0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0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0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0A3"/>
    <w:rPr>
      <w:b/>
      <w:smallCaps/>
    </w:rPr>
  </w:style>
  <w:style w:type="paragraph" w:customStyle="1" w:styleId="TableListNumber">
    <w:name w:val="Table List Number"/>
    <w:basedOn w:val="ListNumber"/>
    <w:rsid w:val="006A0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0A3"/>
    <w:pPr>
      <w:numPr>
        <w:numId w:val="8"/>
      </w:numPr>
    </w:pPr>
  </w:style>
  <w:style w:type="paragraph" w:customStyle="1" w:styleId="ListAlpha2">
    <w:name w:val="List Alpha 2"/>
    <w:basedOn w:val="List2"/>
    <w:rsid w:val="006A00A3"/>
    <w:pPr>
      <w:numPr>
        <w:numId w:val="7"/>
      </w:numPr>
    </w:pPr>
  </w:style>
  <w:style w:type="paragraph" w:styleId="List2">
    <w:name w:val="List 2"/>
    <w:basedOn w:val="BodyText"/>
    <w:rsid w:val="006A0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0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0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00A3"/>
    <w:pPr>
      <w:numPr>
        <w:numId w:val="3"/>
      </w:numPr>
    </w:pPr>
  </w:style>
  <w:style w:type="paragraph" w:styleId="ListContinue2">
    <w:name w:val="List Continue 2"/>
    <w:basedOn w:val="List2"/>
    <w:rsid w:val="006A00A3"/>
    <w:pPr>
      <w:ind w:firstLine="0"/>
    </w:pPr>
  </w:style>
  <w:style w:type="paragraph" w:styleId="ListContinue3">
    <w:name w:val="List Continue 3"/>
    <w:basedOn w:val="List3"/>
    <w:rsid w:val="006A00A3"/>
    <w:pPr>
      <w:ind w:left="1021" w:firstLine="0"/>
    </w:pPr>
  </w:style>
  <w:style w:type="paragraph" w:styleId="ListContinue4">
    <w:name w:val="List Continue 4"/>
    <w:basedOn w:val="List4"/>
    <w:rsid w:val="006A00A3"/>
    <w:pPr>
      <w:ind w:firstLine="0"/>
    </w:pPr>
  </w:style>
  <w:style w:type="paragraph" w:styleId="ListContinue5">
    <w:name w:val="List Continue 5"/>
    <w:basedOn w:val="List5"/>
    <w:rsid w:val="006A00A3"/>
    <w:pPr>
      <w:ind w:firstLine="0"/>
    </w:pPr>
  </w:style>
  <w:style w:type="paragraph" w:styleId="ListNumber3">
    <w:name w:val="List Number 3"/>
    <w:basedOn w:val="List3"/>
    <w:rsid w:val="006A00A3"/>
    <w:pPr>
      <w:numPr>
        <w:numId w:val="4"/>
      </w:numPr>
    </w:pPr>
  </w:style>
  <w:style w:type="paragraph" w:styleId="ListNumber4">
    <w:name w:val="List Number 4"/>
    <w:basedOn w:val="List4"/>
    <w:rsid w:val="006A00A3"/>
    <w:pPr>
      <w:numPr>
        <w:numId w:val="5"/>
      </w:numPr>
    </w:pPr>
  </w:style>
  <w:style w:type="paragraph" w:styleId="ListNumber5">
    <w:name w:val="List Number 5"/>
    <w:basedOn w:val="List5"/>
    <w:rsid w:val="006A00A3"/>
    <w:pPr>
      <w:numPr>
        <w:numId w:val="6"/>
      </w:numPr>
    </w:pPr>
  </w:style>
  <w:style w:type="paragraph" w:styleId="BlockText">
    <w:name w:val="Block Text"/>
    <w:basedOn w:val="Normal"/>
    <w:rsid w:val="006A0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0A3"/>
    <w:rPr>
      <w:sz w:val="16"/>
      <w:vertAlign w:val="superscript"/>
    </w:rPr>
  </w:style>
  <w:style w:type="character" w:customStyle="1" w:styleId="Symbols">
    <w:name w:val="Symbols"/>
    <w:basedOn w:val="DefaultParagraphFont"/>
    <w:rsid w:val="006A00A3"/>
    <w:rPr>
      <w:rFonts w:ascii="Symbol" w:hAnsi="Symbol"/>
    </w:rPr>
  </w:style>
  <w:style w:type="character" w:customStyle="1" w:styleId="MenuOptions">
    <w:name w:val="Menu Options"/>
    <w:basedOn w:val="DefaultParagraphFont"/>
    <w:rsid w:val="006A0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0A3"/>
    <w:rPr>
      <w:b/>
    </w:rPr>
  </w:style>
  <w:style w:type="character" w:customStyle="1" w:styleId="Underlined">
    <w:name w:val="Underlined"/>
    <w:basedOn w:val="DefaultParagraphFont"/>
    <w:rsid w:val="006A00A3"/>
    <w:rPr>
      <w:u w:val="single"/>
    </w:rPr>
  </w:style>
  <w:style w:type="paragraph" w:customStyle="1" w:styleId="TableBodyTextRight">
    <w:name w:val="Table Body Text Right"/>
    <w:basedOn w:val="TableBodyText"/>
    <w:rsid w:val="006A0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0A3"/>
    <w:rPr>
      <w:sz w:val="18"/>
    </w:rPr>
  </w:style>
  <w:style w:type="paragraph" w:customStyle="1" w:styleId="BodySmallRight">
    <w:name w:val="Body Small Right"/>
    <w:basedOn w:val="BodyTextRight"/>
    <w:rsid w:val="006A00A3"/>
    <w:rPr>
      <w:sz w:val="18"/>
      <w:szCs w:val="18"/>
    </w:rPr>
  </w:style>
  <w:style w:type="paragraph" w:customStyle="1" w:styleId="MarginEdition">
    <w:name w:val="Margin Edition"/>
    <w:basedOn w:val="MarginNote"/>
    <w:rsid w:val="006A0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0A3"/>
    <w:rPr>
      <w:sz w:val="2"/>
      <w:szCs w:val="2"/>
    </w:rPr>
  </w:style>
  <w:style w:type="character" w:customStyle="1" w:styleId="Small">
    <w:name w:val="Small"/>
    <w:basedOn w:val="DefaultParagraphFont"/>
    <w:rsid w:val="006A00A3"/>
    <w:rPr>
      <w:sz w:val="16"/>
    </w:rPr>
  </w:style>
  <w:style w:type="paragraph" w:customStyle="1" w:styleId="WideTable">
    <w:name w:val="Wide Table"/>
    <w:basedOn w:val="Normal"/>
    <w:rsid w:val="006A0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0A3"/>
  </w:style>
  <w:style w:type="paragraph" w:styleId="Quote">
    <w:name w:val="Quote"/>
    <w:basedOn w:val="Heading1"/>
    <w:link w:val="QuoteChar"/>
    <w:qFormat/>
    <w:rsid w:val="006A0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0A3"/>
    <w:pPr>
      <w:pageBreakBefore/>
    </w:pPr>
  </w:style>
  <w:style w:type="paragraph" w:customStyle="1" w:styleId="Border">
    <w:name w:val="Border"/>
    <w:basedOn w:val="Normal"/>
    <w:qFormat/>
    <w:rsid w:val="006A0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0A3"/>
    <w:rPr>
      <w:u w:val="single"/>
    </w:rPr>
  </w:style>
  <w:style w:type="character" w:customStyle="1" w:styleId="BoldandItalics">
    <w:name w:val="Bold and Italics"/>
    <w:qFormat/>
    <w:rsid w:val="006A00A3"/>
    <w:rPr>
      <w:b/>
      <w:i/>
      <w:u w:val="none"/>
    </w:rPr>
  </w:style>
  <w:style w:type="paragraph" w:styleId="BalloonText">
    <w:name w:val="Balloon Text"/>
    <w:basedOn w:val="Normal"/>
    <w:link w:val="BalloonTextChar"/>
    <w:rsid w:val="006A0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0A3"/>
    <w:pPr>
      <w:spacing w:before="0" w:after="0"/>
    </w:pPr>
  </w:style>
  <w:style w:type="paragraph" w:customStyle="1" w:styleId="BodyTextBold">
    <w:name w:val="Body Text Bold"/>
    <w:basedOn w:val="BodyText"/>
    <w:qFormat/>
    <w:rsid w:val="006A00A3"/>
    <w:rPr>
      <w:b/>
    </w:rPr>
  </w:style>
  <w:style w:type="character" w:styleId="Hyperlink">
    <w:name w:val="Hyperlink"/>
    <w:basedOn w:val="DefaultParagraphFont"/>
    <w:uiPriority w:val="99"/>
    <w:unhideWhenUsed/>
    <w:rsid w:val="003E5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3393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ICPPRN3870 Use colour management for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2021-07-21T08:11:00Z</dcterms:created>
  <dcterms:modified xsi:type="dcterms:W3CDTF">2021-07-21T08:11:00Z</dcterms:modified>
</cp:coreProperties>
</file>