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90B" w:rsidP="00AB2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ICPPRN3130 Set up for basic flexographic printing</w:t>
      </w:r>
      <w:r>
        <w:fldChar w:fldCharType="end"/>
      </w:r>
    </w:p>
    <w:p w:rsidR="00AB290B" w:rsidP="00AB290B">
      <w:pPr>
        <w:pStyle w:val="Version"/>
        <w:sectPr w:rsidSect="004A1C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C6B" w:rsidP="004A1C6B">
      <w:pPr>
        <w:pStyle w:val="SuperHeading"/>
      </w:pPr>
      <w:r w:rsidRPr="004A1C6B">
        <w:t>ICPPRN3130 Set up for basic flexographic printing</w:t>
      </w:r>
    </w:p>
    <w:p w:rsidR="00000000" w:rsidRPr="004A1C6B" w:rsidP="004A1C6B">
      <w:pPr>
        <w:pStyle w:val="Heading1"/>
      </w:pPr>
      <w:bookmarkStart w:id="1" w:name="O_1073920"/>
      <w:bookmarkEnd w:id="1"/>
      <w:r w:rsidRPr="004A1C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A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BodyText"/>
            </w:pPr>
            <w:r w:rsidRPr="004A1C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rPr>
                <w:rStyle w:val="SpecialBold"/>
              </w:rPr>
              <w:t>Comments</w:t>
            </w:r>
          </w:p>
        </w:tc>
      </w:tr>
      <w:tr w:rsidTr="004A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BodyText"/>
            </w:pPr>
            <w:r w:rsidRPr="004A1C6B">
              <w:t>This version first released with ICP Printing and Graphic Arts Training Package Version 4.0.</w:t>
            </w:r>
          </w:p>
        </w:tc>
      </w:tr>
    </w:tbl>
    <w:p w:rsidR="00000000" w:rsidRPr="004A1C6B" w:rsidP="004A1C6B">
      <w:pPr>
        <w:pStyle w:val="BodyText"/>
      </w:pPr>
    </w:p>
    <w:p w:rsidR="00000000" w:rsidRPr="004A1C6B" w:rsidP="004A1C6B">
      <w:pPr>
        <w:pStyle w:val="AllowPageBreak"/>
      </w:pPr>
    </w:p>
    <w:p w:rsidR="00000000" w:rsidRPr="004A1C6B" w:rsidP="004A1C6B">
      <w:pPr>
        <w:pStyle w:val="Heading1"/>
      </w:pPr>
      <w:bookmarkStart w:id="2" w:name="O_1073926"/>
      <w:bookmarkEnd w:id="2"/>
      <w:r w:rsidRPr="004A1C6B">
        <w:t>Application</w:t>
      </w:r>
    </w:p>
    <w:p w:rsidR="00000000" w:rsidRPr="004A1C6B" w:rsidP="00AB290B">
      <w:pPr>
        <w:pStyle w:val="BodyText"/>
      </w:pPr>
      <w:r w:rsidRPr="004A1C6B">
        <w:t>This unit describes the skills and knowledge required to set up machines</w:t>
      </w:r>
      <w:r w:rsidRPr="004A1C6B">
        <w:t xml:space="preserve"> for routine flexographic printing.</w:t>
      </w:r>
    </w:p>
    <w:p w:rsidR="00000000" w:rsidRPr="004A1C6B" w:rsidP="00AB290B">
      <w:pPr>
        <w:pStyle w:val="BodyText"/>
      </w:pPr>
      <w:r w:rsidRPr="004A1C6B">
        <w:t>It applies to individuals who work as print machinists. They prepare material, monitor and run equipment and machinery, and apply solutions to printing difficulties as they arise.</w:t>
      </w:r>
    </w:p>
    <w:p w:rsidR="00000000" w:rsidRPr="004A1C6B" w:rsidP="00AB290B">
      <w:pPr>
        <w:pStyle w:val="BodyText"/>
      </w:pPr>
      <w:r w:rsidRPr="004A1C6B">
        <w:t>No licensing, legislative or certificati</w:t>
      </w:r>
      <w:r w:rsidRPr="004A1C6B">
        <w:t>on requirements apply to this unit at the time of publication.</w:t>
      </w:r>
    </w:p>
    <w:p w:rsidR="00000000" w:rsidRPr="004A1C6B" w:rsidP="004A1C6B">
      <w:pPr>
        <w:pStyle w:val="Heading1"/>
      </w:pPr>
      <w:bookmarkStart w:id="3" w:name="O_1073925"/>
      <w:bookmarkEnd w:id="3"/>
      <w:r w:rsidRPr="004A1C6B">
        <w:t>Unit Sector</w:t>
      </w:r>
    </w:p>
    <w:p w:rsidR="00000000" w:rsidRPr="004A1C6B" w:rsidP="00AB290B">
      <w:pPr>
        <w:pStyle w:val="BodyText"/>
      </w:pPr>
      <w:r w:rsidRPr="004A1C6B">
        <w:t>Printing</w:t>
      </w:r>
    </w:p>
    <w:p w:rsidR="00000000" w:rsidRPr="004A1C6B" w:rsidP="004A1C6B">
      <w:pPr>
        <w:pStyle w:val="Heading1"/>
      </w:pPr>
      <w:bookmarkStart w:id="4" w:name="O_1073924"/>
      <w:bookmarkEnd w:id="4"/>
      <w:r w:rsidRPr="004A1C6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4A1C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BodyText"/>
            </w:pPr>
            <w:r w:rsidRPr="004A1C6B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rPr>
                <w:rStyle w:val="SpecialBold"/>
              </w:rPr>
              <w:t>PERFORMANCE CRITERIA</w:t>
            </w:r>
          </w:p>
        </w:tc>
      </w:tr>
      <w:tr w:rsidTr="004A1C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BodyText"/>
            </w:pPr>
            <w:r w:rsidRPr="004A1C6B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1C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 xml:space="preserve">1. Prepare for job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BodyText"/>
            </w:pPr>
            <w:r w:rsidRPr="004A1C6B">
              <w:t xml:space="preserve">1.1 Identify job requirements </w:t>
            </w:r>
          </w:p>
          <w:p w:rsidR="00000000" w:rsidRPr="004A1C6B" w:rsidP="004A1C6B">
            <w:pPr>
              <w:pStyle w:val="BodyText"/>
            </w:pPr>
            <w:r w:rsidRPr="004A1C6B">
              <w:t>1.2 Set up required printing machinery according to manufacturer specifications and work health and safety (</w:t>
            </w:r>
            <w:r w:rsidRPr="004A1C6B">
              <w:t>WHS) requirements</w:t>
            </w:r>
          </w:p>
          <w:p w:rsidR="00000000" w:rsidRPr="004A1C6B" w:rsidP="004A1C6B">
            <w:pPr>
              <w:pStyle w:val="BodyText"/>
            </w:pPr>
            <w:r w:rsidRPr="004A1C6B">
              <w:t xml:space="preserve">1.3 Confirm availability of all  job components </w:t>
            </w:r>
          </w:p>
          <w:p w:rsidR="00000000" w:rsidRPr="004A1C6B" w:rsidP="004A1C6B">
            <w:pPr>
              <w:pStyle w:val="BodyText"/>
            </w:pPr>
            <w:r w:rsidRPr="004A1C6B">
              <w:t xml:space="preserve">1.4 Check proofed job for conformance with job specifications </w:t>
            </w:r>
          </w:p>
          <w:p w:rsidR="00000000" w:rsidRPr="004A1C6B" w:rsidP="004A1C6B">
            <w:pPr>
              <w:pStyle w:val="BodyText"/>
            </w:pPr>
            <w:r w:rsidRPr="004A1C6B">
              <w:t>1.5 Set up and adjust delivery</w:t>
            </w:r>
          </w:p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 xml:space="preserve"> 1.6 Add substrate to and remove substrate from process </w:t>
            </w:r>
          </w:p>
        </w:tc>
      </w:tr>
      <w:tr w:rsidTr="004A1C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>2. Select and prepare inks and solvents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BodyText"/>
            </w:pPr>
            <w:r w:rsidRPr="004A1C6B">
              <w:t>2.1 Select inks and solvents according to end-user requirements and confirm they meet quality requirements</w:t>
            </w:r>
          </w:p>
          <w:p w:rsidR="00000000" w:rsidRPr="004A1C6B" w:rsidP="004A1C6B">
            <w:pPr>
              <w:pStyle w:val="BodyText"/>
            </w:pPr>
            <w:r w:rsidRPr="004A1C6B">
              <w:t xml:space="preserve">2.2 Prepare inks and solvents according to work health and safety </w:t>
            </w:r>
            <w:r w:rsidRPr="004A1C6B">
              <w:t>(WHS)  requirements and manufacturer specif</w:t>
            </w:r>
            <w:r w:rsidRPr="004A1C6B">
              <w:t xml:space="preserve">ications </w:t>
            </w:r>
          </w:p>
          <w:p w:rsidR="00000000" w:rsidRPr="004A1C6B" w:rsidP="004A1C6B">
            <w:pPr>
              <w:pStyle w:val="BodyText"/>
            </w:pPr>
            <w:r w:rsidRPr="004A1C6B">
              <w:t>2.3 Mix and prepare colour and volume of ink to match requirements of the printing process</w:t>
            </w:r>
          </w:p>
          <w:p w:rsidR="00000000" w:rsidRPr="004A1C6B" w:rsidP="004A1C6B">
            <w:pPr>
              <w:pStyle w:val="BodyText"/>
            </w:pPr>
            <w:r w:rsidRPr="004A1C6B">
              <w:t xml:space="preserve">2.4 Record ink formula and approved colour drawdowns </w:t>
            </w:r>
          </w:p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 xml:space="preserve">2.5 Label, handle and store inks and solvents according to manufacturer specifications and hazardous </w:t>
            </w:r>
            <w:r w:rsidRPr="004A1C6B">
              <w:t>liquids storage regulations</w:t>
            </w:r>
          </w:p>
        </w:tc>
      </w:tr>
      <w:tr w:rsidTr="004A1C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>3. Set up machine for basic flexographic printing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BodyText"/>
            </w:pPr>
            <w:r w:rsidRPr="004A1C6B">
              <w:t xml:space="preserve">3.1 Install and mount required flexographic plate cylinders, sleeves and mounting sheets and make register adjustments as required </w:t>
            </w:r>
          </w:p>
          <w:p w:rsidR="00000000" w:rsidRPr="004A1C6B" w:rsidP="004A1C6B">
            <w:pPr>
              <w:pStyle w:val="BodyText"/>
            </w:pPr>
            <w:r w:rsidRPr="004A1C6B">
              <w:t xml:space="preserve">3.2 Prepare plate cylinders </w:t>
            </w:r>
          </w:p>
          <w:p w:rsidR="00000000" w:rsidRPr="004A1C6B" w:rsidP="004A1C6B">
            <w:pPr>
              <w:pStyle w:val="BodyText"/>
            </w:pPr>
            <w:r w:rsidRPr="004A1C6B">
              <w:t>3.3 Set up inkin</w:t>
            </w:r>
            <w:r w:rsidRPr="004A1C6B">
              <w:t xml:space="preserve">g system and set roller nips and blades </w:t>
            </w:r>
          </w:p>
          <w:p w:rsidR="00000000" w:rsidRPr="004A1C6B" w:rsidP="004A1C6B">
            <w:pPr>
              <w:pStyle w:val="BodyText"/>
            </w:pPr>
            <w:r w:rsidRPr="004A1C6B">
              <w:t xml:space="preserve">3.4 Check ink circulation meets machine requirements </w:t>
            </w:r>
          </w:p>
          <w:p w:rsidR="00000000" w:rsidRPr="004A1C6B" w:rsidP="004A1C6B">
            <w:pPr>
              <w:pStyle w:val="BodyText"/>
            </w:pPr>
            <w:r w:rsidRPr="004A1C6B">
              <w:t xml:space="preserve">3.5 Adjust viscosities according to job specifications </w:t>
            </w:r>
          </w:p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>3.6 Select and adjust air volume and drier temperatures and curing systems, as required</w:t>
            </w:r>
          </w:p>
        </w:tc>
      </w:tr>
      <w:tr w:rsidTr="004A1C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>4. Set up in-lin</w:t>
            </w:r>
            <w:r w:rsidRPr="004A1C6B">
              <w:t>e units for basic process(es)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BodyText"/>
            </w:pPr>
            <w:r w:rsidRPr="004A1C6B">
              <w:t xml:space="preserve">4.1 Set up and adjust minor in-line units for basic process(es) according to machine requirements </w:t>
            </w:r>
          </w:p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>4.2 Provide assistance in set-up of major in-line units</w:t>
            </w:r>
          </w:p>
        </w:tc>
      </w:tr>
      <w:tr w:rsidTr="004A1C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>5. Conduct print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BodyText"/>
            </w:pPr>
            <w:r w:rsidRPr="004A1C6B">
              <w:t>5.1 Set print impressions to minimum kiss impress</w:t>
            </w:r>
            <w:r w:rsidRPr="004A1C6B">
              <w:t xml:space="preserve">ion </w:t>
            </w:r>
          </w:p>
          <w:p w:rsidR="00000000" w:rsidRPr="004A1C6B" w:rsidP="004A1C6B">
            <w:pPr>
              <w:pStyle w:val="BodyText"/>
            </w:pPr>
            <w:r w:rsidRPr="004A1C6B">
              <w:t xml:space="preserve">5.2 Set web tensions for unwind, between stations and rewind </w:t>
            </w:r>
          </w:p>
          <w:p w:rsidR="00000000" w:rsidRPr="004A1C6B" w:rsidP="004A1C6B">
            <w:pPr>
              <w:pStyle w:val="BodyText"/>
            </w:pPr>
            <w:r w:rsidRPr="004A1C6B">
              <w:t xml:space="preserve">5.3 Check print for register </w:t>
            </w:r>
          </w:p>
          <w:p w:rsidR="00000000" w:rsidRPr="004A1C6B" w:rsidP="004A1C6B">
            <w:pPr>
              <w:pStyle w:val="BodyText"/>
            </w:pPr>
            <w:r w:rsidRPr="004A1C6B">
              <w:t xml:space="preserve">5.4 Check drying and confirm sufficient key ink to the substrate </w:t>
            </w:r>
          </w:p>
          <w:p w:rsidR="00000000" w:rsidRPr="004A1C6B" w:rsidP="004A1C6B">
            <w:pPr>
              <w:pStyle w:val="BodyText"/>
            </w:pPr>
            <w:r w:rsidRPr="004A1C6B">
              <w:t xml:space="preserve">5.5 Adjust viscosities according to colour requirement at proof speed and check against colour matching system </w:t>
            </w:r>
          </w:p>
          <w:p w:rsidR="00000000" w:rsidRPr="004A1C6B" w:rsidP="004A1C6B">
            <w:pPr>
              <w:pStyle w:val="BodyText"/>
            </w:pPr>
            <w:r w:rsidRPr="004A1C6B">
              <w:t>5.6  Inspect and test proof as required according to enterprise procedures</w:t>
            </w:r>
          </w:p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>5.7 Seek client approval and authority prior to the production run as</w:t>
            </w:r>
            <w:r w:rsidRPr="004A1C6B">
              <w:t xml:space="preserve"> required</w:t>
            </w:r>
          </w:p>
        </w:tc>
      </w:tr>
      <w:tr w:rsidTr="004A1C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>6. Readjust settings to production speed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BodyText"/>
            </w:pPr>
            <w:r w:rsidRPr="004A1C6B">
              <w:t>6.1 Interpret production speed print results and make adjustments to press, ink and substrate settings as required</w:t>
            </w:r>
          </w:p>
          <w:p w:rsidR="00000000" w:rsidRPr="004A1C6B" w:rsidP="004A1C6B">
            <w:pPr>
              <w:pStyle w:val="BodyText"/>
            </w:pPr>
            <w:r w:rsidRPr="004A1C6B">
              <w:t>6.2 Splice web at production speed and obtain samples for quality inspections according t</w:t>
            </w:r>
            <w:r w:rsidRPr="004A1C6B">
              <w:t>o enterprise procedures</w:t>
            </w:r>
          </w:p>
          <w:p w:rsidR="00000000" w:rsidRPr="004A1C6B" w:rsidP="004A1C6B">
            <w:pPr>
              <w:pStyle w:val="BodyText"/>
            </w:pPr>
            <w:r w:rsidRPr="004A1C6B">
              <w:t xml:space="preserve">6.3 Document press setting and store samples </w:t>
            </w:r>
          </w:p>
        </w:tc>
      </w:tr>
    </w:tbl>
    <w:p w:rsidR="00000000" w:rsidRPr="004A1C6B" w:rsidP="004A1C6B">
      <w:pPr>
        <w:pStyle w:val="BodyText"/>
      </w:pPr>
    </w:p>
    <w:p w:rsidR="00000000" w:rsidRPr="004A1C6B" w:rsidP="004A1C6B">
      <w:pPr>
        <w:pStyle w:val="AllowPageBreak"/>
      </w:pPr>
    </w:p>
    <w:p w:rsidR="00000000" w:rsidRPr="004A1C6B" w:rsidP="004A1C6B">
      <w:pPr>
        <w:pStyle w:val="Heading1"/>
      </w:pPr>
      <w:bookmarkStart w:id="5" w:name="O_1073923"/>
      <w:bookmarkEnd w:id="5"/>
      <w:r w:rsidRPr="004A1C6B">
        <w:t>Foundation Skills</w:t>
      </w:r>
    </w:p>
    <w:p w:rsidR="00000000" w:rsidRPr="00AB290B" w:rsidP="00AB290B">
      <w:pPr>
        <w:pStyle w:val="BodyText"/>
        <w:rPr>
          <w:i/>
        </w:rPr>
      </w:pPr>
      <w:r w:rsidRPr="00AB290B">
        <w:rPr>
          <w:rStyle w:val="Emphasis"/>
        </w:rPr>
        <w:t>This section describes those language, literacy, numeracy and employment skills that are essential to performance but not explicit in the performan</w:t>
      </w:r>
      <w:r w:rsidRPr="00AB290B">
        <w:rPr>
          <w:rStyle w:val="Emphasis"/>
        </w:rPr>
        <w:t>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0"/>
        <w:gridCol w:w="7168"/>
      </w:tblGrid>
      <w:tr w:rsidTr="004A1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BodyText"/>
            </w:pPr>
            <w:r w:rsidRPr="004A1C6B">
              <w:rPr>
                <w:rStyle w:val="SpecialBold"/>
              </w:rPr>
              <w:t>Skill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rPr>
                <w:rStyle w:val="SpecialBold"/>
              </w:rPr>
              <w:t>Description</w:t>
            </w:r>
          </w:p>
        </w:tc>
      </w:tr>
      <w:tr w:rsidTr="004A1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>Writing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ListBullet"/>
              <w:rPr>
                <w:lang w:val="en-NZ"/>
              </w:rPr>
            </w:pPr>
            <w:r w:rsidRPr="004A1C6B">
              <w:t xml:space="preserve">Enters routine data associated with production processes and enterprise procedures </w:t>
            </w:r>
          </w:p>
        </w:tc>
      </w:tr>
      <w:tr w:rsidTr="004A1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>Numeracy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ListBullet"/>
              <w:rPr>
                <w:lang w:val="en-NZ"/>
              </w:rPr>
            </w:pPr>
            <w:r w:rsidRPr="004A1C6B">
              <w:t>Interprets and analyses a range of mathematical information used in familiar and routine tasks</w:t>
            </w:r>
          </w:p>
        </w:tc>
      </w:tr>
      <w:tr w:rsidTr="004A1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 xml:space="preserve">Self-management 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ListBullet"/>
            </w:pPr>
            <w:r w:rsidRPr="004A1C6B">
              <w:t>Identifies and follows explicit and implicit protocols and meets expectations associated with own role</w:t>
            </w:r>
          </w:p>
          <w:p w:rsidR="00000000" w:rsidP="004A1C6B">
            <w:pPr>
              <w:pStyle w:val="ListBullet"/>
              <w:rPr>
                <w:lang w:val="en-NZ"/>
              </w:rPr>
            </w:pPr>
            <w:r w:rsidRPr="004A1C6B">
              <w:t>Identifies and follows all procedures for cleaning and maintenance of equipment</w:t>
            </w:r>
          </w:p>
        </w:tc>
      </w:tr>
      <w:tr w:rsidTr="004A1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>Teamwork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ListBullet"/>
            </w:pPr>
            <w:r w:rsidRPr="004A1C6B">
              <w:t>Cooperates with others as part of familiar routine activities,</w:t>
            </w:r>
            <w:r w:rsidRPr="004A1C6B">
              <w:t xml:space="preserve"> and contributes to specific activities requiring joint responsibility and accountability</w:t>
            </w:r>
          </w:p>
          <w:p w:rsidR="00000000" w:rsidP="004A1C6B">
            <w:pPr>
              <w:pStyle w:val="ListBullet"/>
              <w:rPr>
                <w:lang w:val="en-NZ"/>
              </w:rPr>
            </w:pPr>
            <w:r w:rsidRPr="004A1C6B">
              <w:t>Identifies what to communicate, with whom and how, in routine work situations</w:t>
            </w:r>
          </w:p>
        </w:tc>
      </w:tr>
      <w:tr w:rsidTr="004A1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 xml:space="preserve">Planning and organising 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ListBullet"/>
              <w:rPr>
                <w:lang w:val="en-NZ"/>
              </w:rPr>
            </w:pPr>
            <w:r w:rsidRPr="004A1C6B">
              <w:t>Determines priorities and sequences steps involved in clearly</w:t>
            </w:r>
            <w:r w:rsidRPr="004A1C6B">
              <w:t xml:space="preserve"> defined, familiar tasks</w:t>
            </w:r>
          </w:p>
        </w:tc>
      </w:tr>
      <w:tr w:rsidTr="004A1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 xml:space="preserve">Problem solving 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ListBullet"/>
              <w:rPr>
                <w:lang w:val="en-NZ"/>
              </w:rPr>
            </w:pPr>
            <w:r w:rsidRPr="004A1C6B">
              <w:t>Identifies and takes responsibility for addressing predictable, and some less predictable, problems in familiar work contexts</w:t>
            </w:r>
          </w:p>
        </w:tc>
      </w:tr>
      <w:tr w:rsidTr="004A1C6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C6B">
            <w:pPr>
              <w:pStyle w:val="BodyText"/>
              <w:rPr>
                <w:lang w:val="en-NZ"/>
              </w:rPr>
            </w:pPr>
            <w:r w:rsidRPr="004A1C6B">
              <w:t xml:space="preserve">Technology 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ListBullet"/>
            </w:pPr>
            <w:r w:rsidRPr="004A1C6B">
              <w:t>Follows routine procedures for using digital</w:t>
            </w:r>
            <w:r w:rsidRPr="004A1C6B">
              <w:t xml:space="preserve"> technology by reading data from electronic monitoring and control systems</w:t>
            </w:r>
          </w:p>
        </w:tc>
      </w:tr>
    </w:tbl>
    <w:p w:rsidR="00000000" w:rsidRPr="004A1C6B" w:rsidP="004A1C6B">
      <w:pPr>
        <w:pStyle w:val="BodyText"/>
      </w:pPr>
    </w:p>
    <w:p w:rsidR="00000000" w:rsidRPr="004A1C6B" w:rsidP="004A1C6B">
      <w:pPr>
        <w:pStyle w:val="AllowPageBreak"/>
      </w:pPr>
    </w:p>
    <w:p w:rsidR="00000000" w:rsidRPr="004A1C6B" w:rsidP="004A1C6B">
      <w:pPr>
        <w:pStyle w:val="Heading1"/>
      </w:pPr>
      <w:bookmarkStart w:id="6" w:name="O_1073922"/>
      <w:bookmarkEnd w:id="6"/>
      <w:r w:rsidRPr="004A1C6B">
        <w:t>Range of Conditions</w:t>
      </w:r>
    </w:p>
    <w:p w:rsidR="00000000" w:rsidRPr="00AB290B" w:rsidP="00AB290B">
      <w:pPr>
        <w:pStyle w:val="BodyText"/>
        <w:rPr>
          <w:i/>
        </w:rPr>
      </w:pPr>
      <w:r w:rsidRPr="00AB290B">
        <w:rPr>
          <w:rStyle w:val="Emphasis"/>
        </w:rPr>
        <w:t>This section specifies different work environments and conditions that may affect performance. Essential operating conditions that may be pr</w:t>
      </w:r>
      <w:r w:rsidRPr="00AB290B">
        <w:rPr>
          <w:rStyle w:val="Emphasis"/>
        </w:rPr>
        <w:t xml:space="preserve">esent (depending on the work situation, needs of the candidate, accessibility of the item, and local industry </w:t>
      </w:r>
      <w:r w:rsidRPr="00AB290B">
        <w:rPr>
          <w:i/>
        </w:rPr>
        <w:t xml:space="preserve">and regional contexts) </w:t>
      </w:r>
      <w:r w:rsidRPr="00AB290B">
        <w:rPr>
          <w:rStyle w:val="Emphasis"/>
        </w:rPr>
        <w:t>are included. It is restricted to essential operating conditions and any other variables essential to the work environment.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6"/>
        <w:gridCol w:w="5570"/>
      </w:tblGrid>
      <w:tr w:rsidTr="004A1C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BodyText"/>
            </w:pPr>
            <w:r w:rsidRPr="004A1C6B">
              <w:t>Delivery systems must include either:</w:t>
            </w:r>
          </w:p>
          <w:p w:rsidR="00000000" w:rsidP="004A1C6B">
            <w:pPr>
              <w:pStyle w:val="BodyText"/>
              <w:rPr>
                <w:lang w:val="en-NZ"/>
              </w:rPr>
            </w:pP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ListBullet"/>
            </w:pPr>
            <w:r w:rsidRPr="004A1C6B">
              <w:t xml:space="preserve">reel </w:t>
            </w:r>
          </w:p>
          <w:p w:rsidR="00000000" w:rsidRPr="004A1C6B" w:rsidP="004A1C6B">
            <w:pPr>
              <w:pStyle w:val="BodyText"/>
            </w:pPr>
            <w:r w:rsidRPr="004A1C6B">
              <w:t>or</w:t>
            </w:r>
          </w:p>
          <w:p w:rsidR="00000000" w:rsidP="004A1C6B">
            <w:pPr>
              <w:pStyle w:val="ListBullet"/>
              <w:rPr>
                <w:lang w:val="en-NZ"/>
              </w:rPr>
            </w:pPr>
            <w:r w:rsidRPr="004A1C6B">
              <w:t>sheet</w:t>
            </w:r>
          </w:p>
        </w:tc>
      </w:tr>
      <w:tr w:rsidTr="004A1C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BodyText"/>
            </w:pPr>
            <w:r w:rsidRPr="004A1C6B">
              <w:t>Setting up and adjusting must include either:</w:t>
            </w:r>
          </w:p>
          <w:p w:rsidR="00000000" w:rsidP="004A1C6B">
            <w:pPr>
              <w:pStyle w:val="BodyText"/>
              <w:rPr>
                <w:lang w:val="en-NZ"/>
              </w:rPr>
            </w:pP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C6B" w:rsidP="004A1C6B">
            <w:pPr>
              <w:pStyle w:val="ListBullet"/>
            </w:pPr>
            <w:r w:rsidRPr="004A1C6B">
              <w:t>checking reels for treatment levels, coatings, printing side and age of product</w:t>
            </w:r>
          </w:p>
          <w:p w:rsidR="00000000" w:rsidRPr="004A1C6B" w:rsidP="004A1C6B">
            <w:pPr>
              <w:pStyle w:val="ListBullet"/>
            </w:pPr>
            <w:r w:rsidRPr="004A1C6B">
              <w:t>securing reels on reel shaft</w:t>
            </w:r>
          </w:p>
          <w:p w:rsidR="00000000" w:rsidRPr="004A1C6B" w:rsidP="004A1C6B">
            <w:pPr>
              <w:pStyle w:val="ListBullet"/>
            </w:pPr>
            <w:r w:rsidRPr="004A1C6B">
              <w:t>correctly positioning reels on unwind stand</w:t>
            </w:r>
          </w:p>
          <w:p w:rsidR="00000000" w:rsidRPr="004A1C6B" w:rsidP="004A1C6B">
            <w:pPr>
              <w:pStyle w:val="ListBullet"/>
            </w:pPr>
            <w:r w:rsidRPr="004A1C6B">
              <w:t>positioning and mounting correctly cut cores on rewind shafts</w:t>
            </w:r>
          </w:p>
          <w:p w:rsidR="00000000" w:rsidRPr="004A1C6B" w:rsidP="004A1C6B">
            <w:pPr>
              <w:pStyle w:val="ListBullet"/>
            </w:pPr>
            <w:r w:rsidRPr="004A1C6B">
              <w:t>centring and setting edge guide</w:t>
            </w:r>
          </w:p>
          <w:p w:rsidR="00000000" w:rsidRPr="004A1C6B" w:rsidP="004A1C6B">
            <w:pPr>
              <w:pStyle w:val="ListBullet"/>
            </w:pPr>
            <w:r w:rsidRPr="004A1C6B">
              <w:t>setting unwind and rewind tension to suit substrate</w:t>
            </w:r>
          </w:p>
          <w:p w:rsidR="00000000" w:rsidRPr="004A1C6B" w:rsidP="004A1C6B">
            <w:pPr>
              <w:pStyle w:val="ListBullet"/>
            </w:pPr>
            <w:r w:rsidRPr="004A1C6B">
              <w:t xml:space="preserve">setting nip rollers </w:t>
            </w:r>
          </w:p>
          <w:p w:rsidR="00000000" w:rsidRPr="004A1C6B" w:rsidP="004A1C6B">
            <w:pPr>
              <w:pStyle w:val="BodyText"/>
            </w:pPr>
            <w:r w:rsidRPr="004A1C6B">
              <w:t>or</w:t>
            </w:r>
          </w:p>
          <w:p w:rsidR="00000000" w:rsidRPr="004A1C6B" w:rsidP="004A1C6B">
            <w:pPr>
              <w:pStyle w:val="ListBullet"/>
            </w:pPr>
            <w:r w:rsidRPr="004A1C6B">
              <w:t>feeder</w:t>
            </w:r>
          </w:p>
          <w:p w:rsidR="00000000" w:rsidRPr="004A1C6B" w:rsidP="004A1C6B">
            <w:pPr>
              <w:pStyle w:val="ListBullet"/>
            </w:pPr>
            <w:r w:rsidRPr="004A1C6B">
              <w:t>sheet pick-up and transportation s</w:t>
            </w:r>
            <w:r w:rsidRPr="004A1C6B">
              <w:t>ystem</w:t>
            </w:r>
          </w:p>
          <w:p w:rsidR="00000000" w:rsidRPr="004A1C6B" w:rsidP="004A1C6B">
            <w:pPr>
              <w:pStyle w:val="ListBullet"/>
            </w:pPr>
            <w:r w:rsidRPr="004A1C6B">
              <w:t>transfer system</w:t>
            </w:r>
          </w:p>
          <w:p w:rsidR="00000000" w:rsidRPr="004A1C6B" w:rsidP="004A1C6B">
            <w:pPr>
              <w:pStyle w:val="ListBullet"/>
            </w:pPr>
            <w:r w:rsidRPr="004A1C6B">
              <w:t>delivery</w:t>
            </w:r>
          </w:p>
          <w:p w:rsidR="00000000" w:rsidRPr="004A1C6B" w:rsidP="004A1C6B">
            <w:pPr>
              <w:pStyle w:val="ListBullet"/>
            </w:pPr>
            <w:r w:rsidRPr="004A1C6B">
              <w:t>sheet transfer and control system</w:t>
            </w:r>
          </w:p>
          <w:p w:rsidR="00000000" w:rsidRPr="004A1C6B" w:rsidP="004A1C6B">
            <w:pPr>
              <w:pStyle w:val="ListBullet"/>
            </w:pPr>
            <w:r w:rsidRPr="004A1C6B">
              <w:t>set off / marking prevention devices</w:t>
            </w:r>
          </w:p>
        </w:tc>
      </w:tr>
    </w:tbl>
    <w:p w:rsidR="00000000" w:rsidRPr="004A1C6B" w:rsidP="004A1C6B">
      <w:pPr>
        <w:pStyle w:val="BodyText"/>
      </w:pPr>
    </w:p>
    <w:p w:rsidR="00000000" w:rsidRPr="004A1C6B" w:rsidP="004A1C6B">
      <w:pPr>
        <w:pStyle w:val="AllowPageBreak"/>
      </w:pPr>
    </w:p>
    <w:p w:rsidR="00000000" w:rsidRPr="004A1C6B" w:rsidP="004A1C6B">
      <w:pPr>
        <w:pStyle w:val="Heading1"/>
      </w:pPr>
      <w:bookmarkStart w:id="7" w:name="O_1073921"/>
      <w:bookmarkEnd w:id="7"/>
      <w:r w:rsidRPr="004A1C6B">
        <w:t>Unit Mapping Information</w:t>
      </w:r>
    </w:p>
    <w:p w:rsidR="00000000" w:rsidRPr="004A1C6B" w:rsidP="00AB290B">
      <w:pPr>
        <w:pStyle w:val="BodyText"/>
      </w:pPr>
      <w:r w:rsidRPr="004A1C6B">
        <w:t>Supersedes and is equivalent to ICPPRN313 Set up for basic flexographic printing.</w:t>
      </w:r>
    </w:p>
    <w:p w:rsidR="00000000" w:rsidRPr="004A1C6B" w:rsidP="004A1C6B">
      <w:pPr>
        <w:pStyle w:val="Heading1"/>
      </w:pPr>
      <w:bookmarkStart w:id="8" w:name="O_1073914"/>
      <w:bookmarkEnd w:id="8"/>
      <w:r w:rsidRPr="004A1C6B">
        <w:t>Links</w:t>
      </w:r>
    </w:p>
    <w:p w:rsidR="00000000" w:rsidRPr="004A1C6B" w:rsidP="00AB290B">
      <w:pPr>
        <w:pStyle w:val="BodyText"/>
      </w:pPr>
      <w:r w:rsidRPr="004A1C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5797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A1C6B" w:rsidP="004A1C6B"/>
    <w:sectPr w:rsidSect="004A1C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6B" w:rsidRPr="00AB290B" w:rsidP="00AB2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90B" w:rsidP="004A1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290B" w:rsidP="004A1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290B" w:rsidP="004A1C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C6B" w:rsidRPr="00AB290B" w:rsidP="00AB2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C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90B" w:rsidRPr="002D2AF8" w:rsidP="004A1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ICPPRN3130 Set up for basic flexographic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B290B" w:rsidP="004A1C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44E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7870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C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C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C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C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C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C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C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C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C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C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C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C6B"/>
  </w:style>
  <w:style w:type="character" w:customStyle="1" w:styleId="Heading1Char">
    <w:name w:val="Heading 1 Char"/>
    <w:basedOn w:val="DefaultParagraphFont"/>
    <w:link w:val="Heading1"/>
    <w:rsid w:val="004A1C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C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C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C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C6B"/>
    <w:rPr>
      <w:b/>
      <w:spacing w:val="0"/>
    </w:rPr>
  </w:style>
  <w:style w:type="character" w:styleId="Emphasis">
    <w:name w:val="Emphasis"/>
    <w:basedOn w:val="DefaultParagraphFont"/>
    <w:qFormat/>
    <w:rsid w:val="004A1C6B"/>
    <w:rPr>
      <w:i/>
    </w:rPr>
  </w:style>
  <w:style w:type="paragraph" w:customStyle="1" w:styleId="SuperHeading">
    <w:name w:val="SuperHeading"/>
    <w:basedOn w:val="Normal"/>
    <w:rsid w:val="004A1C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C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C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C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C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C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C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C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C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C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C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C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C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C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C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C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C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C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C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C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C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1C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1C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C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C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C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C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C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C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C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C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1C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C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C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C6B"/>
  </w:style>
  <w:style w:type="paragraph" w:styleId="TableofFigures">
    <w:name w:val="table of figures"/>
    <w:basedOn w:val="Normal"/>
    <w:next w:val="Normal"/>
    <w:semiHidden/>
    <w:rsid w:val="004A1C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C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1C6B"/>
    <w:rPr>
      <w:rFonts w:ascii="Wingdings" w:hAnsi="Wingdings"/>
    </w:rPr>
  </w:style>
  <w:style w:type="paragraph" w:customStyle="1" w:styleId="TableHeading">
    <w:name w:val="Table Heading"/>
    <w:basedOn w:val="HeadingBase"/>
    <w:rsid w:val="004A1C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C6B"/>
    <w:rPr>
      <w:color w:val="0033CC"/>
      <w:u w:val="none"/>
    </w:rPr>
  </w:style>
  <w:style w:type="paragraph" w:customStyle="1" w:styleId="BodyTextRight">
    <w:name w:val="Body Text Right"/>
    <w:basedOn w:val="BodyText"/>
    <w:rsid w:val="004A1C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C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C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C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C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C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C6B"/>
    <w:rPr>
      <w:sz w:val="32"/>
    </w:rPr>
  </w:style>
  <w:style w:type="paragraph" w:customStyle="1" w:styleId="HeadingProcedure">
    <w:name w:val="Heading Procedure"/>
    <w:basedOn w:val="HeadingBase"/>
    <w:next w:val="Normal"/>
    <w:rsid w:val="004A1C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C6B"/>
    <w:pPr>
      <w:spacing w:before="60" w:after="60"/>
    </w:pPr>
  </w:style>
  <w:style w:type="paragraph" w:styleId="ListContinue">
    <w:name w:val="List Continue"/>
    <w:basedOn w:val="List"/>
    <w:rsid w:val="004A1C6B"/>
    <w:pPr>
      <w:ind w:firstLine="0"/>
    </w:pPr>
  </w:style>
  <w:style w:type="paragraph" w:customStyle="1" w:styleId="ListNote">
    <w:name w:val="List Note"/>
    <w:basedOn w:val="List"/>
    <w:rsid w:val="004A1C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C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C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C6B"/>
    <w:rPr>
      <w:rFonts w:ascii="Courier New" w:hAnsi="Courier New"/>
    </w:rPr>
  </w:style>
  <w:style w:type="paragraph" w:customStyle="1" w:styleId="NoteBullet">
    <w:name w:val="Note Bullet"/>
    <w:basedOn w:val="Note"/>
    <w:rsid w:val="004A1C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C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C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C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C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1C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C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C6B"/>
    <w:rPr>
      <w:b/>
      <w:smallCaps/>
    </w:rPr>
  </w:style>
  <w:style w:type="paragraph" w:customStyle="1" w:styleId="TableListNumber">
    <w:name w:val="Table List Number"/>
    <w:basedOn w:val="ListNumber"/>
    <w:rsid w:val="004A1C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C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C6B"/>
    <w:pPr>
      <w:numPr>
        <w:numId w:val="8"/>
      </w:numPr>
    </w:pPr>
  </w:style>
  <w:style w:type="paragraph" w:customStyle="1" w:styleId="ListAlpha2">
    <w:name w:val="List Alpha 2"/>
    <w:basedOn w:val="List2"/>
    <w:rsid w:val="004A1C6B"/>
    <w:pPr>
      <w:numPr>
        <w:numId w:val="7"/>
      </w:numPr>
    </w:pPr>
  </w:style>
  <w:style w:type="paragraph" w:styleId="List2">
    <w:name w:val="List 2"/>
    <w:basedOn w:val="BodyText"/>
    <w:rsid w:val="004A1C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C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C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C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C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C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1C6B"/>
    <w:pPr>
      <w:numPr>
        <w:numId w:val="3"/>
      </w:numPr>
    </w:pPr>
  </w:style>
  <w:style w:type="paragraph" w:styleId="ListContinue2">
    <w:name w:val="List Continue 2"/>
    <w:basedOn w:val="List2"/>
    <w:rsid w:val="004A1C6B"/>
    <w:pPr>
      <w:ind w:firstLine="0"/>
    </w:pPr>
  </w:style>
  <w:style w:type="paragraph" w:styleId="ListContinue3">
    <w:name w:val="List Continue 3"/>
    <w:basedOn w:val="List3"/>
    <w:rsid w:val="004A1C6B"/>
    <w:pPr>
      <w:ind w:left="1021" w:firstLine="0"/>
    </w:pPr>
  </w:style>
  <w:style w:type="paragraph" w:styleId="ListContinue4">
    <w:name w:val="List Continue 4"/>
    <w:basedOn w:val="List4"/>
    <w:rsid w:val="004A1C6B"/>
    <w:pPr>
      <w:ind w:firstLine="0"/>
    </w:pPr>
  </w:style>
  <w:style w:type="paragraph" w:styleId="ListContinue5">
    <w:name w:val="List Continue 5"/>
    <w:basedOn w:val="List5"/>
    <w:rsid w:val="004A1C6B"/>
    <w:pPr>
      <w:ind w:firstLine="0"/>
    </w:pPr>
  </w:style>
  <w:style w:type="paragraph" w:styleId="ListNumber3">
    <w:name w:val="List Number 3"/>
    <w:basedOn w:val="List3"/>
    <w:rsid w:val="004A1C6B"/>
    <w:pPr>
      <w:numPr>
        <w:numId w:val="4"/>
      </w:numPr>
    </w:pPr>
  </w:style>
  <w:style w:type="paragraph" w:styleId="ListNumber4">
    <w:name w:val="List Number 4"/>
    <w:basedOn w:val="List4"/>
    <w:rsid w:val="004A1C6B"/>
    <w:pPr>
      <w:numPr>
        <w:numId w:val="5"/>
      </w:numPr>
    </w:pPr>
  </w:style>
  <w:style w:type="paragraph" w:styleId="ListNumber5">
    <w:name w:val="List Number 5"/>
    <w:basedOn w:val="List5"/>
    <w:rsid w:val="004A1C6B"/>
    <w:pPr>
      <w:numPr>
        <w:numId w:val="6"/>
      </w:numPr>
    </w:pPr>
  </w:style>
  <w:style w:type="paragraph" w:styleId="BlockText">
    <w:name w:val="Block Text"/>
    <w:basedOn w:val="Normal"/>
    <w:rsid w:val="004A1C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C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C6B"/>
    <w:rPr>
      <w:sz w:val="16"/>
      <w:vertAlign w:val="superscript"/>
    </w:rPr>
  </w:style>
  <w:style w:type="character" w:customStyle="1" w:styleId="Symbols">
    <w:name w:val="Symbols"/>
    <w:basedOn w:val="DefaultParagraphFont"/>
    <w:rsid w:val="004A1C6B"/>
    <w:rPr>
      <w:rFonts w:ascii="Symbol" w:hAnsi="Symbol"/>
    </w:rPr>
  </w:style>
  <w:style w:type="character" w:customStyle="1" w:styleId="MenuOptions">
    <w:name w:val="Menu Options"/>
    <w:basedOn w:val="DefaultParagraphFont"/>
    <w:rsid w:val="004A1C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C6B"/>
    <w:rPr>
      <w:b/>
    </w:rPr>
  </w:style>
  <w:style w:type="character" w:customStyle="1" w:styleId="Underlined">
    <w:name w:val="Underlined"/>
    <w:basedOn w:val="DefaultParagraphFont"/>
    <w:rsid w:val="004A1C6B"/>
    <w:rPr>
      <w:u w:val="single"/>
    </w:rPr>
  </w:style>
  <w:style w:type="paragraph" w:customStyle="1" w:styleId="TableBodyTextRight">
    <w:name w:val="Table Body Text Right"/>
    <w:basedOn w:val="TableBodyText"/>
    <w:rsid w:val="004A1C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C6B"/>
    <w:rPr>
      <w:sz w:val="18"/>
    </w:rPr>
  </w:style>
  <w:style w:type="paragraph" w:customStyle="1" w:styleId="BodySmallRight">
    <w:name w:val="Body Small Right"/>
    <w:basedOn w:val="BodyTextRight"/>
    <w:rsid w:val="004A1C6B"/>
    <w:rPr>
      <w:sz w:val="18"/>
      <w:szCs w:val="18"/>
    </w:rPr>
  </w:style>
  <w:style w:type="paragraph" w:customStyle="1" w:styleId="MarginEdition">
    <w:name w:val="Margin Edition"/>
    <w:basedOn w:val="MarginNote"/>
    <w:rsid w:val="004A1C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C6B"/>
    <w:rPr>
      <w:sz w:val="2"/>
      <w:szCs w:val="2"/>
    </w:rPr>
  </w:style>
  <w:style w:type="character" w:customStyle="1" w:styleId="Small">
    <w:name w:val="Small"/>
    <w:basedOn w:val="DefaultParagraphFont"/>
    <w:rsid w:val="004A1C6B"/>
    <w:rPr>
      <w:sz w:val="16"/>
    </w:rPr>
  </w:style>
  <w:style w:type="paragraph" w:customStyle="1" w:styleId="WideTable">
    <w:name w:val="Wide Table"/>
    <w:basedOn w:val="Normal"/>
    <w:rsid w:val="004A1C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C6B"/>
  </w:style>
  <w:style w:type="paragraph" w:styleId="Quote">
    <w:name w:val="Quote"/>
    <w:basedOn w:val="Heading1"/>
    <w:link w:val="QuoteChar"/>
    <w:qFormat/>
    <w:rsid w:val="004A1C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C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C6B"/>
    <w:pPr>
      <w:pageBreakBefore/>
    </w:pPr>
  </w:style>
  <w:style w:type="paragraph" w:customStyle="1" w:styleId="Border">
    <w:name w:val="Border"/>
    <w:basedOn w:val="Normal"/>
    <w:qFormat/>
    <w:rsid w:val="004A1C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C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C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C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C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C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C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C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C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C6B"/>
    <w:rPr>
      <w:u w:val="single"/>
    </w:rPr>
  </w:style>
  <w:style w:type="character" w:customStyle="1" w:styleId="BoldandItalics">
    <w:name w:val="Bold and Italics"/>
    <w:qFormat/>
    <w:rsid w:val="004A1C6B"/>
    <w:rPr>
      <w:b/>
      <w:i/>
      <w:u w:val="none"/>
    </w:rPr>
  </w:style>
  <w:style w:type="paragraph" w:styleId="BalloonText">
    <w:name w:val="Balloon Text"/>
    <w:basedOn w:val="Normal"/>
    <w:link w:val="BalloonTextChar"/>
    <w:rsid w:val="004A1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C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C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C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C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C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C6B"/>
    <w:pPr>
      <w:spacing w:before="0" w:after="0"/>
    </w:pPr>
  </w:style>
  <w:style w:type="paragraph" w:customStyle="1" w:styleId="BodyTextBold">
    <w:name w:val="Body Text Bold"/>
    <w:basedOn w:val="BodyText"/>
    <w:qFormat/>
    <w:rsid w:val="004A1C6B"/>
    <w:rPr>
      <w:b/>
    </w:rPr>
  </w:style>
  <w:style w:type="character" w:styleId="Hyperlink">
    <w:name w:val="Hyperlink"/>
    <w:basedOn w:val="DefaultParagraphFont"/>
    <w:uiPriority w:val="99"/>
    <w:unhideWhenUsed/>
    <w:rsid w:val="00AB2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5091</Characters>
  <Application>Microsoft Office Word</Application>
  <DocSecurity>0</DocSecurity>
  <Lines>169</Lines>
  <Paragraphs>118</Paragraphs>
  <ScaleCrop>false</ScaleCrop>
  <Company>Author-it Software Corporation Ltd.</Company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ICPPRN3130 Set up for basic flexographic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2021-07-20T06:02:00Z</dcterms:created>
  <dcterms:modified xsi:type="dcterms:W3CDTF">2021-07-20T06:02:00Z</dcterms:modified>
</cp:coreProperties>
</file>