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733E" w:rsidP="003A73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ICPPRN283 Use digital media consumables</w:t>
      </w:r>
      <w:r>
        <w:fldChar w:fldCharType="end"/>
      </w:r>
    </w:p>
    <w:p w:rsidR="003A733E" w:rsidP="003A733E">
      <w:pPr>
        <w:pStyle w:val="Version"/>
        <w:sectPr w:rsidSect="001C5C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CD1" w:rsidP="001C5CD1">
      <w:pPr>
        <w:pStyle w:val="SuperHeading"/>
      </w:pPr>
      <w:r w:rsidRPr="001C5CD1">
        <w:t>ICPPRN283 Use digital media consumables</w:t>
      </w:r>
    </w:p>
    <w:p w:rsidR="00000000" w:rsidRPr="001C5CD1" w:rsidP="001C5CD1">
      <w:pPr>
        <w:pStyle w:val="Heading1"/>
      </w:pPr>
      <w:bookmarkStart w:id="1" w:name="O_684914"/>
      <w:bookmarkEnd w:id="1"/>
      <w:r w:rsidRPr="001C5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rPr>
                <w:rStyle w:val="SpecialBold"/>
              </w:rPr>
              <w:t>Comments</w:t>
            </w:r>
          </w:p>
        </w:tc>
      </w:tr>
      <w:tr w:rsidTr="001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t>This version first released with ICP Printing and Graphic Arts Training Package Version 1.0.</w:t>
            </w:r>
          </w:p>
        </w:tc>
      </w:tr>
    </w:tbl>
    <w:p w:rsidR="00000000" w:rsidRPr="001C5CD1" w:rsidP="001C5CD1">
      <w:pPr>
        <w:pStyle w:val="BodyText"/>
      </w:pPr>
    </w:p>
    <w:p w:rsidR="00000000" w:rsidRPr="001C5CD1" w:rsidP="001C5CD1">
      <w:pPr>
        <w:pStyle w:val="AllowPageBreak"/>
      </w:pPr>
    </w:p>
    <w:p w:rsidR="00000000" w:rsidRPr="001C5CD1" w:rsidP="001C5CD1">
      <w:pPr>
        <w:pStyle w:val="Heading1"/>
      </w:pPr>
      <w:bookmarkStart w:id="2" w:name="O_684915"/>
      <w:bookmarkEnd w:id="2"/>
      <w:r w:rsidRPr="001C5CD1">
        <w:t>Application</w:t>
      </w:r>
    </w:p>
    <w:p w:rsidR="00000000" w:rsidRPr="001C5CD1" w:rsidP="003A733E">
      <w:pPr>
        <w:pStyle w:val="BodyText"/>
      </w:pPr>
      <w:r w:rsidRPr="001C5CD1">
        <w:t>This unit describes the skills and knowledge required to select, use and load digit</w:t>
      </w:r>
      <w:r w:rsidRPr="001C5CD1">
        <w:t>al media consumables such as printing substrates, inks and toners.</w:t>
      </w:r>
    </w:p>
    <w:p w:rsidR="00000000" w:rsidRPr="001C5CD1" w:rsidP="003A733E">
      <w:pPr>
        <w:pStyle w:val="BodyText"/>
      </w:pPr>
      <w:r w:rsidRPr="001C5CD1">
        <w:t>It applies to individuals who generally work under direct supervision and assist with digital production workflow including monitoring stock levels.</w:t>
      </w:r>
    </w:p>
    <w:p w:rsidR="00000000" w:rsidRPr="001C5CD1" w:rsidP="003A733E">
      <w:pPr>
        <w:pStyle w:val="BodyText"/>
      </w:pPr>
      <w:r w:rsidRPr="001C5CD1">
        <w:t>No licensing, legislative or certifica</w:t>
      </w:r>
      <w:r w:rsidRPr="001C5CD1">
        <w:t>tion requirements apply to this unit at the time of publication.</w:t>
      </w:r>
    </w:p>
    <w:p w:rsidR="00000000" w:rsidRPr="001C5CD1" w:rsidP="001C5CD1">
      <w:pPr>
        <w:pStyle w:val="Heading1"/>
      </w:pPr>
      <w:bookmarkStart w:id="3" w:name="O_684919"/>
      <w:bookmarkEnd w:id="3"/>
      <w:r w:rsidRPr="001C5CD1">
        <w:t>Unit Sector</w:t>
      </w:r>
    </w:p>
    <w:p w:rsidR="00000000" w:rsidRPr="001C5CD1" w:rsidP="003A733E">
      <w:pPr>
        <w:pStyle w:val="BodyText"/>
      </w:pPr>
      <w:r w:rsidRPr="001C5CD1">
        <w:t>Printing</w:t>
      </w:r>
    </w:p>
    <w:p w:rsidR="00000000" w:rsidRPr="001C5CD1" w:rsidP="001C5CD1">
      <w:pPr>
        <w:pStyle w:val="Heading1"/>
      </w:pPr>
      <w:bookmarkStart w:id="4" w:name="O_684920"/>
      <w:bookmarkEnd w:id="4"/>
      <w:r w:rsidRPr="001C5CD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C5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rPr>
                <w:rStyle w:val="SpecialBold"/>
              </w:rPr>
              <w:t>PERFORMANCE CRITERIA</w:t>
            </w:r>
          </w:p>
        </w:tc>
      </w:tr>
      <w:tr w:rsidTr="001C5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1. Identify and select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t>1.1 Required consumables are identified in consultation with appropriate personnel and in accordance with both job specifica</w:t>
            </w:r>
            <w:r w:rsidRPr="001C5CD1">
              <w:t>tions and manufacturer’s guidelines</w:t>
            </w:r>
          </w:p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 xml:space="preserve">1.2 Consumables are appropriately selected for each individual job </w:t>
            </w:r>
          </w:p>
        </w:tc>
      </w:tr>
      <w:tr w:rsidTr="001C5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2. Use consumables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t>2.1 Consumables are prepared and loaded according to work health and safety (WHS) requirements and manufacturer</w:t>
            </w:r>
            <w:r>
              <w:t>’</w:t>
            </w:r>
            <w:r w:rsidRPr="001C5CD1">
              <w:t xml:space="preserve">s and enterprise procedures and specifications </w:t>
            </w:r>
          </w:p>
          <w:p w:rsidR="00000000" w:rsidRPr="001C5CD1" w:rsidP="001C5CD1">
            <w:pPr>
              <w:pStyle w:val="BodyText"/>
            </w:pPr>
            <w:r w:rsidRPr="001C5CD1">
              <w:t>2.2 Identify and remove faulty products</w:t>
            </w:r>
          </w:p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2.3 Identify and rectify incorrect substrate usage</w:t>
            </w:r>
          </w:p>
        </w:tc>
      </w:tr>
      <w:tr w:rsidTr="001C5CD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3. M</w:t>
            </w:r>
            <w:r w:rsidRPr="001C5CD1">
              <w:t>onitor storage of consumables and stock levels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t xml:space="preserve">3.1 Monitor stock levels to enterprise requirements </w:t>
            </w:r>
          </w:p>
          <w:p w:rsidR="00000000" w:rsidRPr="001C5CD1" w:rsidP="001C5CD1">
            <w:pPr>
              <w:pStyle w:val="BodyText"/>
            </w:pPr>
            <w:r w:rsidRPr="001C5CD1">
              <w:t xml:space="preserve">3.2 Store consumables according to manufacturer’s specifications </w:t>
            </w:r>
          </w:p>
          <w:p w:rsidR="00000000" w:rsidRPr="001C5CD1" w:rsidP="001C5CD1">
            <w:pPr>
              <w:pStyle w:val="BodyText"/>
            </w:pPr>
            <w:r w:rsidRPr="001C5CD1">
              <w:t>3.3 Inform appropriate personnel of low stock levels and new orders placed</w:t>
            </w:r>
          </w:p>
        </w:tc>
      </w:tr>
    </w:tbl>
    <w:p w:rsidR="00000000" w:rsidRPr="001C5CD1" w:rsidP="001C5CD1">
      <w:pPr>
        <w:pStyle w:val="BodyText"/>
      </w:pPr>
    </w:p>
    <w:p w:rsidR="00000000" w:rsidRPr="001C5CD1" w:rsidP="001C5CD1">
      <w:pPr>
        <w:pStyle w:val="AllowPageBreak"/>
      </w:pPr>
    </w:p>
    <w:p w:rsidR="00000000" w:rsidRPr="001C5CD1" w:rsidP="001C5CD1">
      <w:pPr>
        <w:pStyle w:val="Heading1"/>
      </w:pPr>
      <w:bookmarkStart w:id="5" w:name="O_684921"/>
      <w:bookmarkEnd w:id="5"/>
      <w:r w:rsidRPr="001C5CD1">
        <w:t>Foundation Skills</w:t>
      </w:r>
    </w:p>
    <w:p w:rsidR="00000000" w:rsidRPr="003A733E" w:rsidP="003A733E">
      <w:pPr>
        <w:pStyle w:val="BodyText"/>
        <w:rPr>
          <w:i/>
        </w:rPr>
      </w:pPr>
      <w:r w:rsidRPr="003A733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Performance</w:t>
            </w:r>
          </w:p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rPr>
                <w:rStyle w:val="SpecialBold"/>
              </w:rPr>
              <w:t>Description</w:t>
            </w:r>
          </w:p>
        </w:tc>
      </w:tr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 xml:space="preserve">1.1, 2.1, 3.1, 3.2,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ListBullet"/>
              <w:rPr>
                <w:lang w:val="en-NZ"/>
              </w:rPr>
            </w:pPr>
            <w:r w:rsidRPr="001C5CD1">
              <w:t>Recognises and interprets text to establish job requirements from information contained within relevant procedures and specifications</w:t>
            </w:r>
          </w:p>
        </w:tc>
      </w:tr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3.2, 3.3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ListBullet"/>
              <w:rPr>
                <w:lang w:val="en-NZ"/>
              </w:rPr>
            </w:pPr>
            <w:r w:rsidRPr="001C5CD1">
              <w:t>Completes job documentation in a style appropriate to audience and purpose</w:t>
            </w:r>
          </w:p>
        </w:tc>
      </w:tr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1.1, 2.1</w:t>
            </w:r>
            <w:r w:rsidRPr="001C5CD1">
              <w:t>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ListBullet"/>
              <w:rPr>
                <w:lang w:val="en-NZ"/>
              </w:rPr>
            </w:pPr>
            <w:r w:rsidRPr="001C5CD1">
              <w:t>Receives and passes on straightforward messages</w:t>
            </w:r>
          </w:p>
        </w:tc>
      </w:tr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 xml:space="preserve">1.1, 1.2, 2.1, 3.1, 3.2,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ListBullet"/>
              <w:rPr>
                <w:lang w:val="en-NZ"/>
              </w:rPr>
            </w:pPr>
            <w:r w:rsidRPr="001C5CD1">
              <w:t xml:space="preserve">Recognises and follows explicit and implicit protocols including WHS requirements associated with own role </w:t>
            </w:r>
          </w:p>
        </w:tc>
      </w:tr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1.1, 2.1, 3.3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ListBullet"/>
              <w:rPr>
                <w:lang w:val="en-NZ"/>
              </w:rPr>
            </w:pPr>
            <w:r w:rsidRPr="001C5CD1">
              <w:t>Cooperates with others as part of familiar routine activities, and contributes to specific activities requiring joint responsibility and accountability</w:t>
            </w:r>
          </w:p>
        </w:tc>
      </w:tr>
      <w:tr w:rsidTr="001C5CD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1.1, 1.2, 2.1-2.3, 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ListBullet"/>
            </w:pPr>
            <w:r w:rsidRPr="001C5CD1">
              <w:t>Takes responsibility for planning and organising own work</w:t>
            </w:r>
            <w:r w:rsidRPr="001C5CD1">
              <w:t xml:space="preserve">load including identifying and rectifying familiar problems </w:t>
            </w:r>
          </w:p>
          <w:p w:rsidR="00000000" w:rsidRPr="001C5CD1" w:rsidP="001C5CD1">
            <w:pPr>
              <w:pStyle w:val="ListBullet"/>
            </w:pPr>
            <w:r w:rsidRPr="001C5CD1">
              <w:t>Plans, identifies and assembles resources required to complete tasks</w:t>
            </w:r>
          </w:p>
        </w:tc>
      </w:tr>
    </w:tbl>
    <w:p w:rsidR="00000000" w:rsidRPr="001C5CD1" w:rsidP="001C5CD1">
      <w:pPr>
        <w:pStyle w:val="BodyText"/>
      </w:pPr>
    </w:p>
    <w:p w:rsidR="00000000" w:rsidRPr="001C5CD1" w:rsidP="001C5CD1">
      <w:pPr>
        <w:pStyle w:val="AllowPageBreak"/>
      </w:pPr>
    </w:p>
    <w:p w:rsidR="00000000" w:rsidRPr="001C5CD1" w:rsidP="001C5CD1">
      <w:pPr>
        <w:pStyle w:val="Heading1"/>
      </w:pPr>
      <w:bookmarkStart w:id="6" w:name="O_684923"/>
      <w:bookmarkEnd w:id="6"/>
      <w:r w:rsidRPr="001C5CD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 xml:space="preserve">Code and title </w:t>
            </w:r>
          </w:p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Code and title</w:t>
            </w:r>
          </w:p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rPr>
                <w:rStyle w:val="SpecialBold"/>
              </w:rPr>
              <w:t>Equivalence status</w:t>
            </w:r>
          </w:p>
        </w:tc>
      </w:tr>
      <w:tr w:rsidTr="001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ICPPRN283 Use digital media consumables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ICPPR283A Use digital media consumables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t>Equivalent unit</w:t>
            </w:r>
          </w:p>
        </w:tc>
      </w:tr>
    </w:tbl>
    <w:p w:rsidR="00000000" w:rsidRPr="001C5CD1" w:rsidP="001C5CD1">
      <w:pPr>
        <w:pStyle w:val="BodyText"/>
      </w:pPr>
    </w:p>
    <w:p w:rsidR="00000000" w:rsidRPr="001C5CD1" w:rsidP="001C5CD1">
      <w:pPr>
        <w:pStyle w:val="AllowPageBreak"/>
      </w:pPr>
    </w:p>
    <w:p w:rsidR="00000000" w:rsidRPr="001C5CD1" w:rsidP="001C5CD1">
      <w:pPr>
        <w:pStyle w:val="Heading1"/>
      </w:pPr>
      <w:bookmarkStart w:id="7" w:name="O_684931"/>
      <w:bookmarkEnd w:id="7"/>
      <w:r w:rsidRPr="001C5CD1">
        <w:t>Links</w:t>
      </w:r>
    </w:p>
    <w:p w:rsidR="00000000" w:rsidRPr="001C5CD1" w:rsidP="003A733E">
      <w:pPr>
        <w:pStyle w:val="BodyText"/>
      </w:pPr>
      <w:r w:rsidRPr="001C5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958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C5CD1" w:rsidP="003A733E">
      <w:pPr>
        <w:pStyle w:val="BodyText"/>
        <w:sectPr w:rsidSect="001C5C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CD1" w:rsidP="001C5CD1">
      <w:pPr>
        <w:pStyle w:val="SuperHeading"/>
      </w:pPr>
      <w:r w:rsidRPr="001C5CD1">
        <w:t xml:space="preserve">Assessment </w:t>
      </w:r>
      <w:r w:rsidRPr="001C5CD1">
        <w:t>Requirements for ICPPRN283 Use digital media consumables</w:t>
      </w:r>
    </w:p>
    <w:p w:rsidR="00000000" w:rsidRPr="001C5CD1" w:rsidP="001C5CD1">
      <w:pPr>
        <w:pStyle w:val="Heading1"/>
      </w:pPr>
      <w:bookmarkStart w:id="8" w:name="O_684925"/>
      <w:bookmarkEnd w:id="8"/>
      <w:r w:rsidRPr="001C5C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rPr>
                <w:rStyle w:val="SpecialBold"/>
              </w:rPr>
              <w:t>Comments</w:t>
            </w:r>
          </w:p>
        </w:tc>
      </w:tr>
      <w:tr w:rsidTr="001C5C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CD1">
            <w:pPr>
              <w:pStyle w:val="BodyText"/>
              <w:rPr>
                <w:lang w:val="en-NZ"/>
              </w:rPr>
            </w:pPr>
            <w:r w:rsidRPr="001C5CD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CD1" w:rsidP="001C5CD1">
            <w:pPr>
              <w:pStyle w:val="BodyText"/>
            </w:pPr>
            <w:r w:rsidRPr="001C5CD1">
              <w:t>This version first released with ICP Printing and Graphic Arts Training Package Version 1.0.</w:t>
            </w:r>
          </w:p>
        </w:tc>
      </w:tr>
    </w:tbl>
    <w:p w:rsidR="00000000" w:rsidRPr="001C5CD1" w:rsidP="001C5CD1">
      <w:pPr>
        <w:pStyle w:val="BodyText"/>
      </w:pPr>
    </w:p>
    <w:p w:rsidR="00000000" w:rsidRPr="001C5CD1" w:rsidP="001C5CD1">
      <w:pPr>
        <w:pStyle w:val="AllowPageBreak"/>
      </w:pPr>
    </w:p>
    <w:p w:rsidR="00000000" w:rsidRPr="001C5CD1" w:rsidP="001C5CD1">
      <w:pPr>
        <w:pStyle w:val="Heading1"/>
      </w:pPr>
      <w:bookmarkStart w:id="9" w:name="O_684926"/>
      <w:bookmarkEnd w:id="9"/>
      <w:r w:rsidRPr="001C5CD1">
        <w:t>Performance Evidence</w:t>
      </w:r>
    </w:p>
    <w:p w:rsidR="00000000" w:rsidRPr="001C5CD1" w:rsidP="003A733E">
      <w:pPr>
        <w:pStyle w:val="BodyText"/>
      </w:pPr>
      <w:r w:rsidRPr="001C5CD1">
        <w:t>E</w:t>
      </w:r>
      <w:r w:rsidRPr="001C5CD1">
        <w:t>vidence of the ability to:</w:t>
      </w:r>
    </w:p>
    <w:p w:rsidR="00000000" w:rsidRPr="001C5CD1" w:rsidP="001C5CD1">
      <w:pPr>
        <w:pStyle w:val="ListBullet"/>
      </w:pPr>
      <w:r w:rsidRPr="001C5CD1">
        <w:t>identify, use and store consumables used in a digital workflow</w:t>
      </w:r>
    </w:p>
    <w:p w:rsidR="00000000" w:rsidRPr="001C5CD1" w:rsidP="001C5CD1">
      <w:pPr>
        <w:pStyle w:val="ListBullet"/>
      </w:pPr>
      <w:r w:rsidRPr="001C5CD1">
        <w:t>rectify incorrect substrate usage where applicable</w:t>
      </w:r>
    </w:p>
    <w:p w:rsidR="00000000" w:rsidRPr="001C5CD1" w:rsidP="001C5CD1">
      <w:pPr>
        <w:pStyle w:val="ListBullet"/>
      </w:pPr>
      <w:r w:rsidRPr="001C5CD1">
        <w:t xml:space="preserve">remove faulty products </w:t>
      </w:r>
    </w:p>
    <w:p w:rsidR="00000000" w:rsidRPr="001C5CD1" w:rsidP="001C5CD1">
      <w:pPr>
        <w:pStyle w:val="ListBullet"/>
      </w:pPr>
      <w:r w:rsidRPr="001C5CD1">
        <w:t>monitor stock levels of consumables within the workplace</w:t>
      </w:r>
    </w:p>
    <w:p w:rsidR="00000000" w:rsidRPr="001C5CD1" w:rsidP="001C5CD1">
      <w:pPr>
        <w:pStyle w:val="ListBullet"/>
      </w:pPr>
      <w:r w:rsidRPr="001C5CD1">
        <w:t xml:space="preserve">safely prepare and load consumables </w:t>
      </w:r>
    </w:p>
    <w:p w:rsidR="00000000" w:rsidRPr="001C5CD1" w:rsidP="001C5CD1">
      <w:pPr>
        <w:pStyle w:val="ListBullet"/>
      </w:pPr>
      <w:r w:rsidRPr="001C5CD1">
        <w:t>locate and use information relevant to the task from a variety of sources.</w:t>
      </w:r>
    </w:p>
    <w:p w:rsidR="00000000" w:rsidRPr="001C5CD1" w:rsidP="001C5CD1">
      <w:pPr>
        <w:pStyle w:val="BodyText"/>
      </w:pPr>
    </w:p>
    <w:p w:rsidR="00000000" w:rsidRPr="001C5CD1" w:rsidP="003A733E">
      <w:pPr>
        <w:pStyle w:val="BodyText"/>
      </w:pPr>
      <w:r w:rsidRPr="001C5CD1">
        <w:t>Note: If a specific volume or frequency is not stated, then evidence must be provided at least once.</w:t>
      </w:r>
    </w:p>
    <w:p w:rsidR="00000000" w:rsidRPr="001C5CD1" w:rsidP="001C5CD1">
      <w:pPr>
        <w:pStyle w:val="Heading1"/>
      </w:pPr>
      <w:bookmarkStart w:id="10" w:name="O_684927"/>
      <w:bookmarkEnd w:id="10"/>
      <w:r w:rsidRPr="001C5CD1">
        <w:t>Knowledge Evidence</w:t>
      </w:r>
    </w:p>
    <w:p w:rsidR="00000000" w:rsidRPr="001C5CD1" w:rsidP="003A733E">
      <w:pPr>
        <w:pStyle w:val="BodyText"/>
      </w:pPr>
      <w:r w:rsidRPr="001C5CD1">
        <w:t>To com</w:t>
      </w:r>
      <w:r w:rsidRPr="001C5CD1">
        <w:t>plete the unit requirements safely and effectively, the individual must:</w:t>
      </w:r>
    </w:p>
    <w:p w:rsidR="00000000" w:rsidRPr="001C5CD1" w:rsidP="001C5CD1">
      <w:pPr>
        <w:pStyle w:val="ListBullet"/>
      </w:pPr>
      <w:r w:rsidRPr="001C5CD1">
        <w:t>explain all WHS factors to be addressed when using and loading consumables</w:t>
      </w:r>
    </w:p>
    <w:p w:rsidR="00000000" w:rsidRPr="001C5CD1" w:rsidP="001C5CD1">
      <w:pPr>
        <w:pStyle w:val="ListBullet"/>
      </w:pPr>
      <w:r w:rsidRPr="001C5CD1">
        <w:t>identify all relevant manuals and safety documentation relevant to digital media consumables, including mat</w:t>
      </w:r>
      <w:r w:rsidRPr="001C5CD1">
        <w:t>erial safety data sheets (MSDS)</w:t>
      </w:r>
    </w:p>
    <w:p w:rsidR="00000000" w:rsidRPr="001C5CD1" w:rsidP="001C5CD1">
      <w:pPr>
        <w:pStyle w:val="ListBullet"/>
      </w:pPr>
      <w:r w:rsidRPr="001C5CD1">
        <w:t>identify various consumables used in the digital sector and appropriately select correct product for each printing and/or finishing device</w:t>
      </w:r>
    </w:p>
    <w:p w:rsidR="00000000" w:rsidRPr="001C5CD1" w:rsidP="001C5CD1">
      <w:pPr>
        <w:pStyle w:val="ListBullet"/>
      </w:pPr>
      <w:r w:rsidRPr="001C5CD1">
        <w:t>understand cause of printing faults which can occur due to poor storage of consumable</w:t>
      </w:r>
      <w:r w:rsidRPr="001C5CD1">
        <w:t>s and substrate misuse.</w:t>
      </w:r>
    </w:p>
    <w:p w:rsidR="00000000" w:rsidRPr="001C5CD1" w:rsidP="001C5CD1">
      <w:pPr>
        <w:pStyle w:val="AllowPageBreak"/>
      </w:pPr>
    </w:p>
    <w:p w:rsidR="00000000" w:rsidRPr="001C5CD1" w:rsidP="001C5CD1">
      <w:pPr>
        <w:pStyle w:val="Heading1"/>
      </w:pPr>
      <w:bookmarkStart w:id="11" w:name="O_684929"/>
      <w:bookmarkEnd w:id="11"/>
      <w:r w:rsidRPr="001C5CD1">
        <w:t>Assessment Conditions</w:t>
      </w:r>
    </w:p>
    <w:p w:rsidR="00000000" w:rsidRPr="001C5CD1" w:rsidP="003A733E">
      <w:pPr>
        <w:pStyle w:val="BodyText"/>
      </w:pPr>
      <w:r w:rsidRPr="001C5CD1">
        <w:t>Gather evidence to demonstrate consistent performance in conditions that are safe and replicate the workplace. Noise levels, production flow, interruptions and time variances must be typical of</w:t>
      </w:r>
      <w:r w:rsidRPr="001C5CD1">
        <w:t xml:space="preserve"> those experienced in the printing field of work and include access to: </w:t>
      </w:r>
    </w:p>
    <w:p w:rsidR="00000000" w:rsidRPr="001C5CD1" w:rsidP="001C5CD1">
      <w:pPr>
        <w:pStyle w:val="ListBullet"/>
      </w:pPr>
      <w:r w:rsidRPr="001C5CD1">
        <w:t>special purpose tools, equipment and materials</w:t>
      </w:r>
    </w:p>
    <w:p w:rsidR="00000000" w:rsidRPr="001C5CD1" w:rsidP="001C5CD1">
      <w:pPr>
        <w:pStyle w:val="ListBullet"/>
      </w:pPr>
      <w:r w:rsidRPr="001C5CD1">
        <w:t xml:space="preserve">digital media consumables </w:t>
      </w:r>
    </w:p>
    <w:p w:rsidR="00000000" w:rsidRPr="001C5CD1" w:rsidP="001C5CD1">
      <w:pPr>
        <w:pStyle w:val="BodyText"/>
      </w:pPr>
    </w:p>
    <w:p w:rsidR="00000000" w:rsidRPr="001C5CD1" w:rsidP="003A733E">
      <w:pPr>
        <w:pStyle w:val="BodyText"/>
      </w:pPr>
      <w:r w:rsidRPr="001C5CD1">
        <w:t>Assessors must satisfy NVR/AQTF assessor requirements.</w:t>
      </w:r>
    </w:p>
    <w:p w:rsidR="00000000" w:rsidRPr="001C5CD1" w:rsidP="001C5CD1">
      <w:pPr>
        <w:pStyle w:val="Heading1"/>
      </w:pPr>
      <w:bookmarkStart w:id="12" w:name="O_684932"/>
      <w:bookmarkEnd w:id="12"/>
      <w:r w:rsidRPr="001C5CD1">
        <w:t>Links</w:t>
      </w:r>
    </w:p>
    <w:p w:rsidR="00000000" w:rsidRPr="001C5CD1" w:rsidP="003A733E">
      <w:pPr>
        <w:pStyle w:val="BodyText"/>
      </w:pPr>
      <w:r w:rsidRPr="001C5C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5958EA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1C5CD1" w:rsidP="001C5CD1"/>
    <w:sectPr w:rsidSect="001C5C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 w:rsidRPr="003A733E" w:rsidP="003A73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3E" w:rsidP="001C5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A733E" w:rsidP="001C5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A733E" w:rsidP="001C5C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 w:rsidP="001C5C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A733E">
      <w:t>Approved</w:t>
    </w:r>
    <w:r w:rsidR="003A73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A733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A733E">
      <w:rPr>
        <w:noProof/>
      </w:rPr>
      <w:t>4</w:t>
    </w:r>
    <w:r>
      <w:rPr>
        <w:noProof/>
      </w:rPr>
      <w:fldChar w:fldCharType="end"/>
    </w:r>
  </w:p>
  <w:p w:rsidR="001C5CD1" w:rsidP="001C5C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A73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A733E">
      <w:t>Manufacturing Industry Skills Alliance</w:t>
    </w:r>
    <w:r w:rsidR="003A733E">
      <w:fldChar w:fldCharType="end"/>
    </w:r>
  </w:p>
  <w:p w:rsidR="001C5CD1" w:rsidP="001C5C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CD1" w:rsidRPr="003A733E" w:rsidP="003A73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733E" w:rsidRPr="002D2AF8" w:rsidP="001C5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ICPPRN283 Use digital media consumables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A733E" w:rsidP="001C5C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CD1" w:rsidRPr="002D2AF8" w:rsidP="001C5C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A733E">
      <w:t>ICPPRN283 Use digital media consumables</w:t>
    </w:r>
    <w:r w:rsidR="003A73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A733E">
      <w:rPr>
        <w:noProof/>
      </w:rPr>
      <w:t>2 March 2025</w:t>
    </w:r>
    <w:r>
      <w:fldChar w:fldCharType="end"/>
    </w:r>
  </w:p>
  <w:p w:rsidR="001C5CD1" w:rsidP="001C5C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AD02F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087B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C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C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C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C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C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C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C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C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C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C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C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CD1"/>
  </w:style>
  <w:style w:type="character" w:customStyle="1" w:styleId="Heading1Char">
    <w:name w:val="Heading 1 Char"/>
    <w:basedOn w:val="DefaultParagraphFont"/>
    <w:link w:val="Heading1"/>
    <w:rsid w:val="001C5C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C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CD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CD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CD1"/>
    <w:rPr>
      <w:b/>
      <w:spacing w:val="0"/>
    </w:rPr>
  </w:style>
  <w:style w:type="character" w:styleId="Emphasis">
    <w:name w:val="Emphasis"/>
    <w:basedOn w:val="DefaultParagraphFont"/>
    <w:qFormat/>
    <w:rsid w:val="001C5CD1"/>
    <w:rPr>
      <w:i/>
    </w:rPr>
  </w:style>
  <w:style w:type="paragraph" w:customStyle="1" w:styleId="SuperHeading">
    <w:name w:val="SuperHeading"/>
    <w:basedOn w:val="Normal"/>
    <w:rsid w:val="001C5C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C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C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C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CD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C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C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C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C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C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C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C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C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C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C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C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C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CD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CD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C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C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C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C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C5C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C5C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C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C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C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C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C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C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C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CD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C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C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C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CD1"/>
  </w:style>
  <w:style w:type="paragraph" w:styleId="TableofFigures">
    <w:name w:val="table of figures"/>
    <w:basedOn w:val="Normal"/>
    <w:next w:val="Normal"/>
    <w:semiHidden/>
    <w:rsid w:val="001C5C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C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C5CD1"/>
    <w:rPr>
      <w:rFonts w:ascii="Wingdings" w:hAnsi="Wingdings"/>
    </w:rPr>
  </w:style>
  <w:style w:type="paragraph" w:customStyle="1" w:styleId="TableHeading">
    <w:name w:val="Table Heading"/>
    <w:basedOn w:val="HeadingBase"/>
    <w:rsid w:val="001C5CD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CD1"/>
    <w:rPr>
      <w:color w:val="0033CC"/>
      <w:u w:val="none"/>
    </w:rPr>
  </w:style>
  <w:style w:type="paragraph" w:customStyle="1" w:styleId="BodyTextRight">
    <w:name w:val="Body Text Right"/>
    <w:basedOn w:val="BodyText"/>
    <w:rsid w:val="001C5C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C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C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C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C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C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CD1"/>
    <w:rPr>
      <w:sz w:val="32"/>
    </w:rPr>
  </w:style>
  <w:style w:type="paragraph" w:customStyle="1" w:styleId="HeadingProcedure">
    <w:name w:val="Heading Procedure"/>
    <w:basedOn w:val="HeadingBase"/>
    <w:next w:val="Normal"/>
    <w:rsid w:val="001C5C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CD1"/>
    <w:pPr>
      <w:spacing w:before="60" w:after="60"/>
    </w:pPr>
  </w:style>
  <w:style w:type="paragraph" w:styleId="ListContinue">
    <w:name w:val="List Continue"/>
    <w:basedOn w:val="List"/>
    <w:rsid w:val="001C5CD1"/>
    <w:pPr>
      <w:ind w:firstLine="0"/>
    </w:pPr>
  </w:style>
  <w:style w:type="paragraph" w:customStyle="1" w:styleId="ListNote">
    <w:name w:val="List Note"/>
    <w:basedOn w:val="List"/>
    <w:rsid w:val="001C5C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C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C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CD1"/>
    <w:rPr>
      <w:rFonts w:ascii="Courier New" w:hAnsi="Courier New"/>
    </w:rPr>
  </w:style>
  <w:style w:type="paragraph" w:customStyle="1" w:styleId="NoteBullet">
    <w:name w:val="Note Bullet"/>
    <w:basedOn w:val="Note"/>
    <w:rsid w:val="001C5C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C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C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C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C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C5C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C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CD1"/>
    <w:rPr>
      <w:b/>
      <w:smallCaps/>
    </w:rPr>
  </w:style>
  <w:style w:type="paragraph" w:customStyle="1" w:styleId="TableListNumber">
    <w:name w:val="Table List Number"/>
    <w:basedOn w:val="ListNumber"/>
    <w:rsid w:val="001C5C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C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CD1"/>
    <w:pPr>
      <w:numPr>
        <w:numId w:val="8"/>
      </w:numPr>
    </w:pPr>
  </w:style>
  <w:style w:type="paragraph" w:customStyle="1" w:styleId="ListAlpha2">
    <w:name w:val="List Alpha 2"/>
    <w:basedOn w:val="List2"/>
    <w:rsid w:val="001C5CD1"/>
    <w:pPr>
      <w:numPr>
        <w:numId w:val="7"/>
      </w:numPr>
    </w:pPr>
  </w:style>
  <w:style w:type="paragraph" w:styleId="List2">
    <w:name w:val="List 2"/>
    <w:basedOn w:val="BodyText"/>
    <w:rsid w:val="001C5C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C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C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C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C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C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C5CD1"/>
    <w:pPr>
      <w:numPr>
        <w:numId w:val="3"/>
      </w:numPr>
    </w:pPr>
  </w:style>
  <w:style w:type="paragraph" w:styleId="ListContinue2">
    <w:name w:val="List Continue 2"/>
    <w:basedOn w:val="List2"/>
    <w:rsid w:val="001C5CD1"/>
    <w:pPr>
      <w:ind w:firstLine="0"/>
    </w:pPr>
  </w:style>
  <w:style w:type="paragraph" w:styleId="ListContinue3">
    <w:name w:val="List Continue 3"/>
    <w:basedOn w:val="List3"/>
    <w:rsid w:val="001C5CD1"/>
    <w:pPr>
      <w:ind w:left="1021" w:firstLine="0"/>
    </w:pPr>
  </w:style>
  <w:style w:type="paragraph" w:styleId="ListContinue4">
    <w:name w:val="List Continue 4"/>
    <w:basedOn w:val="List4"/>
    <w:rsid w:val="001C5CD1"/>
    <w:pPr>
      <w:ind w:firstLine="0"/>
    </w:pPr>
  </w:style>
  <w:style w:type="paragraph" w:styleId="ListContinue5">
    <w:name w:val="List Continue 5"/>
    <w:basedOn w:val="List5"/>
    <w:rsid w:val="001C5CD1"/>
    <w:pPr>
      <w:ind w:firstLine="0"/>
    </w:pPr>
  </w:style>
  <w:style w:type="paragraph" w:styleId="ListNumber3">
    <w:name w:val="List Number 3"/>
    <w:basedOn w:val="List3"/>
    <w:rsid w:val="001C5CD1"/>
    <w:pPr>
      <w:numPr>
        <w:numId w:val="4"/>
      </w:numPr>
    </w:pPr>
  </w:style>
  <w:style w:type="paragraph" w:styleId="ListNumber4">
    <w:name w:val="List Number 4"/>
    <w:basedOn w:val="List4"/>
    <w:rsid w:val="001C5CD1"/>
    <w:pPr>
      <w:numPr>
        <w:numId w:val="5"/>
      </w:numPr>
    </w:pPr>
  </w:style>
  <w:style w:type="paragraph" w:styleId="ListNumber5">
    <w:name w:val="List Number 5"/>
    <w:basedOn w:val="List5"/>
    <w:rsid w:val="001C5CD1"/>
    <w:pPr>
      <w:numPr>
        <w:numId w:val="6"/>
      </w:numPr>
    </w:pPr>
  </w:style>
  <w:style w:type="paragraph" w:styleId="BlockText">
    <w:name w:val="Block Text"/>
    <w:basedOn w:val="Normal"/>
    <w:rsid w:val="001C5C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C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CD1"/>
    <w:rPr>
      <w:sz w:val="16"/>
      <w:vertAlign w:val="superscript"/>
    </w:rPr>
  </w:style>
  <w:style w:type="character" w:customStyle="1" w:styleId="Symbols">
    <w:name w:val="Symbols"/>
    <w:basedOn w:val="DefaultParagraphFont"/>
    <w:rsid w:val="001C5CD1"/>
    <w:rPr>
      <w:rFonts w:ascii="Symbol" w:hAnsi="Symbol"/>
    </w:rPr>
  </w:style>
  <w:style w:type="character" w:customStyle="1" w:styleId="MenuOptions">
    <w:name w:val="Menu Options"/>
    <w:basedOn w:val="DefaultParagraphFont"/>
    <w:rsid w:val="001C5C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CD1"/>
    <w:rPr>
      <w:b/>
    </w:rPr>
  </w:style>
  <w:style w:type="character" w:customStyle="1" w:styleId="Underlined">
    <w:name w:val="Underlined"/>
    <w:basedOn w:val="DefaultParagraphFont"/>
    <w:rsid w:val="001C5CD1"/>
    <w:rPr>
      <w:u w:val="single"/>
    </w:rPr>
  </w:style>
  <w:style w:type="paragraph" w:customStyle="1" w:styleId="TableBodyTextRight">
    <w:name w:val="Table Body Text Right"/>
    <w:basedOn w:val="TableBodyText"/>
    <w:rsid w:val="001C5C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CD1"/>
    <w:rPr>
      <w:sz w:val="18"/>
    </w:rPr>
  </w:style>
  <w:style w:type="paragraph" w:customStyle="1" w:styleId="BodySmallRight">
    <w:name w:val="Body Small Right"/>
    <w:basedOn w:val="BodyTextRight"/>
    <w:rsid w:val="001C5CD1"/>
    <w:rPr>
      <w:sz w:val="18"/>
      <w:szCs w:val="18"/>
    </w:rPr>
  </w:style>
  <w:style w:type="paragraph" w:customStyle="1" w:styleId="MarginEdition">
    <w:name w:val="Margin Edition"/>
    <w:basedOn w:val="MarginNote"/>
    <w:rsid w:val="001C5C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CD1"/>
    <w:rPr>
      <w:sz w:val="2"/>
      <w:szCs w:val="2"/>
    </w:rPr>
  </w:style>
  <w:style w:type="character" w:customStyle="1" w:styleId="Small">
    <w:name w:val="Small"/>
    <w:basedOn w:val="DefaultParagraphFont"/>
    <w:rsid w:val="001C5CD1"/>
    <w:rPr>
      <w:sz w:val="16"/>
    </w:rPr>
  </w:style>
  <w:style w:type="paragraph" w:customStyle="1" w:styleId="WideTable">
    <w:name w:val="Wide Table"/>
    <w:basedOn w:val="Normal"/>
    <w:rsid w:val="001C5C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CD1"/>
  </w:style>
  <w:style w:type="paragraph" w:styleId="Quote">
    <w:name w:val="Quote"/>
    <w:basedOn w:val="Heading1"/>
    <w:link w:val="QuoteChar"/>
    <w:qFormat/>
    <w:rsid w:val="001C5C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C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CD1"/>
    <w:pPr>
      <w:pageBreakBefore/>
    </w:pPr>
  </w:style>
  <w:style w:type="paragraph" w:customStyle="1" w:styleId="Border">
    <w:name w:val="Border"/>
    <w:basedOn w:val="Normal"/>
    <w:qFormat/>
    <w:rsid w:val="001C5C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C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C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C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C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C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C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C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C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CD1"/>
    <w:rPr>
      <w:u w:val="single"/>
    </w:rPr>
  </w:style>
  <w:style w:type="character" w:customStyle="1" w:styleId="BoldandItalics">
    <w:name w:val="Bold and Italics"/>
    <w:qFormat/>
    <w:rsid w:val="001C5CD1"/>
    <w:rPr>
      <w:b/>
      <w:i/>
      <w:u w:val="none"/>
    </w:rPr>
  </w:style>
  <w:style w:type="paragraph" w:styleId="BalloonText">
    <w:name w:val="Balloon Text"/>
    <w:basedOn w:val="Normal"/>
    <w:link w:val="BalloonTextChar"/>
    <w:rsid w:val="001C5C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C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C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C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C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C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CD1"/>
    <w:pPr>
      <w:spacing w:before="0" w:after="0"/>
    </w:pPr>
  </w:style>
  <w:style w:type="paragraph" w:customStyle="1" w:styleId="BodyTextBold">
    <w:name w:val="Body Text Bold"/>
    <w:basedOn w:val="BodyText"/>
    <w:qFormat/>
    <w:rsid w:val="001C5CD1"/>
    <w:rPr>
      <w:b/>
    </w:rPr>
  </w:style>
  <w:style w:type="character" w:styleId="Hyperlink">
    <w:name w:val="Hyperlink"/>
    <w:basedOn w:val="DefaultParagraphFont"/>
    <w:uiPriority w:val="99"/>
    <w:unhideWhenUsed/>
    <w:rsid w:val="003A73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705</Words>
  <Characters>4586</Characters>
  <Application>Microsoft Office Word</Application>
  <DocSecurity>0</DocSecurity>
  <Lines>176</Lines>
  <Paragraphs>115</Paragraphs>
  <ScaleCrop>false</ScaleCrop>
  <Company>Author-it Software Corporation Ltd.</Company>
  <LinksUpToDate>false</LinksUpToDate>
  <CharactersWithSpaces>5176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ICPPRN283 Use digital media consumables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2025-03-01T18:12:00Z</dcterms:created>
  <dcterms:modified xsi:type="dcterms:W3CDTF">2025-03-01T18:12:00Z</dcterms:modified>
</cp:coreProperties>
</file>