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5F1" w:rsidP="007C1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ICPPRN271 Set up for basic coating</w:t>
      </w:r>
      <w:r>
        <w:fldChar w:fldCharType="end"/>
      </w:r>
    </w:p>
    <w:p w:rsidR="007C15F1" w:rsidP="007C15F1">
      <w:pPr>
        <w:pStyle w:val="Version"/>
        <w:sectPr w:rsidSect="00433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E92" w:rsidP="00433E92">
      <w:pPr>
        <w:pStyle w:val="SuperHeading"/>
      </w:pPr>
      <w:r w:rsidRPr="00433E92">
        <w:t>ICPPRN271 Set up for basic coating</w:t>
      </w:r>
    </w:p>
    <w:p w:rsidR="00000000" w:rsidRPr="00433E92" w:rsidP="00433E92">
      <w:pPr>
        <w:pStyle w:val="Heading1"/>
      </w:pPr>
      <w:bookmarkStart w:id="1" w:name="O_684385"/>
      <w:bookmarkEnd w:id="1"/>
      <w:r w:rsidRPr="00433E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3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rPr>
                <w:rStyle w:val="SpecialBold"/>
              </w:rPr>
              <w:t>Comments</w:t>
            </w:r>
          </w:p>
        </w:tc>
      </w:tr>
      <w:tr w:rsidTr="00433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This version first released with ICP Printing and Graphic Arts Training Package Version 1.0.</w:t>
            </w:r>
          </w:p>
        </w:tc>
      </w:tr>
    </w:tbl>
    <w:p w:rsidR="00000000" w:rsidRPr="00433E92" w:rsidP="00433E92">
      <w:pPr>
        <w:pStyle w:val="BodyText"/>
      </w:pPr>
    </w:p>
    <w:p w:rsidR="00000000" w:rsidRPr="00433E92" w:rsidP="00433E92">
      <w:pPr>
        <w:pStyle w:val="AllowPageBreak"/>
      </w:pPr>
    </w:p>
    <w:p w:rsidR="00000000" w:rsidRPr="00433E92" w:rsidP="00433E92">
      <w:pPr>
        <w:pStyle w:val="Heading1"/>
      </w:pPr>
      <w:bookmarkStart w:id="2" w:name="O_684386"/>
      <w:bookmarkEnd w:id="2"/>
      <w:r w:rsidRPr="00433E92">
        <w:t>Application</w:t>
      </w:r>
    </w:p>
    <w:p w:rsidR="00000000" w:rsidRPr="00433E92" w:rsidP="007C15F1">
      <w:pPr>
        <w:pStyle w:val="BodyText"/>
      </w:pPr>
      <w:r w:rsidRPr="00433E92">
        <w:t xml:space="preserve">This unit describes the skills and knowledge required to set up and adjust rollers </w:t>
      </w:r>
      <w:r w:rsidRPr="00433E92">
        <w:t xml:space="preserve">and the reel or sheet systems for coating a range of aqueous coatings, UV varnishes and machine varnishes. </w:t>
      </w:r>
    </w:p>
    <w:p w:rsidR="00000000" w:rsidRPr="00433E92" w:rsidP="007C15F1">
      <w:pPr>
        <w:pStyle w:val="BodyText"/>
      </w:pPr>
      <w:r w:rsidRPr="00433E92">
        <w:t>It applies to individuals who work under direct supervision and prepare material, and monitor and run equipment and machinery.</w:t>
      </w:r>
    </w:p>
    <w:p w:rsidR="00000000" w:rsidRPr="00433E92" w:rsidP="007C15F1">
      <w:pPr>
        <w:pStyle w:val="BodyText"/>
      </w:pPr>
      <w:r w:rsidRPr="00433E92">
        <w:t>No licensing, legis</w:t>
      </w:r>
      <w:r w:rsidRPr="00433E92">
        <w:t>lative or certification requirements apply to this unit at the time of publication.</w:t>
      </w:r>
    </w:p>
    <w:p w:rsidR="00000000" w:rsidRPr="00433E92" w:rsidP="00433E92">
      <w:pPr>
        <w:pStyle w:val="Heading1"/>
      </w:pPr>
      <w:bookmarkStart w:id="3" w:name="O_684389"/>
      <w:bookmarkEnd w:id="3"/>
      <w:r w:rsidRPr="00433E92">
        <w:t>Unit Sector</w:t>
      </w:r>
    </w:p>
    <w:p w:rsidR="00000000" w:rsidRPr="00433E92" w:rsidP="007C15F1">
      <w:pPr>
        <w:pStyle w:val="BodyText"/>
      </w:pPr>
      <w:r w:rsidRPr="00433E92">
        <w:t>Printing</w:t>
      </w:r>
    </w:p>
    <w:p w:rsidR="00000000" w:rsidRPr="00433E92" w:rsidP="00433E92">
      <w:pPr>
        <w:pStyle w:val="Heading1"/>
      </w:pPr>
      <w:bookmarkStart w:id="4" w:name="O_684390"/>
      <w:bookmarkEnd w:id="4"/>
      <w:r w:rsidRPr="00433E9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rPr>
                <w:rStyle w:val="SpecialBold"/>
              </w:rPr>
              <w:t>PERFORMANCE CRITERIA</w:t>
            </w:r>
          </w:p>
        </w:tc>
      </w:tr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1.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1.1 Job requirements are read and interpreted from job documentation or production control system</w:t>
            </w:r>
          </w:p>
          <w:p w:rsidR="00000000" w:rsidRPr="00433E92" w:rsidP="00433E92">
            <w:pPr>
              <w:pStyle w:val="BodyText"/>
            </w:pPr>
            <w:r w:rsidRPr="00433E92">
              <w:t>1.2 Set up is carried out corre</w:t>
            </w:r>
            <w:r w:rsidRPr="00433E92">
              <w:t>ctly in minimum time with minimum wastage</w:t>
            </w:r>
          </w:p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1.3 Availability of all job related components is checked</w:t>
            </w:r>
          </w:p>
        </w:tc>
      </w:tr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2.1 Delivery systems and are set up and adjusted according to job specifications</w:t>
            </w:r>
          </w:p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2.2 Substrate is removed from process according to job instructions</w:t>
            </w:r>
          </w:p>
        </w:tc>
      </w:tr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3. Select and prepare coating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3.1 Coating is selected according to job specifications and end-user requirements</w:t>
            </w:r>
          </w:p>
          <w:p w:rsidR="00000000" w:rsidRPr="00433E92" w:rsidP="00433E92">
            <w:pPr>
              <w:pStyle w:val="BodyText"/>
            </w:pPr>
            <w:r w:rsidRPr="00433E92">
              <w:t>3.2 Quality and suitability of coating is checked and appropriate action is</w:t>
            </w:r>
            <w:r w:rsidRPr="00433E92">
              <w:t xml:space="preserve"> taken</w:t>
            </w:r>
          </w:p>
          <w:p w:rsidR="00000000" w:rsidRPr="00433E92" w:rsidP="00433E92">
            <w:pPr>
              <w:pStyle w:val="BodyText"/>
            </w:pPr>
            <w:r w:rsidRPr="00433E92">
              <w:t>3.3 Coatings and additives are prepared according to work health and safety (WHS) requirements, and manufacturer’s/supplier’s instructions with suitable precautions to minimise waste</w:t>
            </w:r>
          </w:p>
          <w:p w:rsidR="00000000" w:rsidRPr="00433E92" w:rsidP="00433E92">
            <w:pPr>
              <w:pStyle w:val="BodyText"/>
            </w:pPr>
            <w:r w:rsidRPr="00433E92">
              <w:t>3.4 Correct weight/volume of coating is prepared to match requirem</w:t>
            </w:r>
            <w:r w:rsidRPr="00433E92">
              <w:t>ents of the job specification and coating process</w:t>
            </w:r>
          </w:p>
          <w:p w:rsidR="00000000" w:rsidRPr="00433E92" w:rsidP="00433E92">
            <w:pPr>
              <w:pStyle w:val="BodyText"/>
            </w:pPr>
            <w:r w:rsidRPr="00433E92">
              <w:t>3.5 Check the viscosity of coating is correct for the job</w:t>
            </w:r>
          </w:p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3.6 Coating formulation is appropriately recorded</w:t>
            </w:r>
          </w:p>
        </w:tc>
      </w:tr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4. Set up machine for coating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4.1 Appropriate rollers/cylinders are selected and secured to the m</w:t>
            </w:r>
            <w:r w:rsidRPr="00433E92">
              <w:t>achine and set</w:t>
            </w:r>
          </w:p>
          <w:p w:rsidR="00000000" w:rsidRPr="00433E92" w:rsidP="00433E92">
            <w:pPr>
              <w:pStyle w:val="BodyText"/>
            </w:pPr>
            <w:r w:rsidRPr="00433E92">
              <w:t>4.2 Application system is set up and adjusted according to job specifications</w:t>
            </w:r>
          </w:p>
          <w:p w:rsidR="00000000" w:rsidRPr="00433E92" w:rsidP="00433E92">
            <w:pPr>
              <w:pStyle w:val="BodyText"/>
            </w:pPr>
            <w:r w:rsidRPr="00433E92">
              <w:t>4.3 Coating delivery system is set up with correct flow and return flow determined by air pressure or pump speeds, and adjusted according to job specifications</w:t>
            </w:r>
          </w:p>
          <w:p w:rsidR="00000000" w:rsidRPr="00433E92" w:rsidP="00433E92">
            <w:pPr>
              <w:pStyle w:val="BodyText"/>
            </w:pPr>
            <w:r w:rsidRPr="00433E92">
              <w:t>4.4</w:t>
            </w:r>
            <w:r w:rsidRPr="00433E92">
              <w:t xml:space="preserve"> Coating blanket is cut or a plate installed for non-image areas</w:t>
            </w:r>
          </w:p>
          <w:p w:rsidR="00000000" w:rsidRPr="00433E92" w:rsidP="00433E92">
            <w:pPr>
              <w:pStyle w:val="BodyText"/>
            </w:pPr>
            <w:r w:rsidRPr="00433E92">
              <w:t>4.5 Blanket or plate packing is checked for job suitability</w:t>
            </w:r>
          </w:p>
          <w:p w:rsidR="00000000" w:rsidRPr="00433E92" w:rsidP="00433E92">
            <w:pPr>
              <w:pStyle w:val="BodyText"/>
            </w:pPr>
            <w:r w:rsidRPr="00433E92">
              <w:t>4.6 Coating temperature is checked for job suitability</w:t>
            </w:r>
          </w:p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4.7 Drying system is set up and adjusted according to job specifications</w:t>
            </w:r>
          </w:p>
        </w:tc>
      </w:tr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5.</w:t>
            </w:r>
            <w:r w:rsidRPr="00433E92">
              <w:t xml:space="preserve">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5.1 Material to be used for proof is organised correctly</w:t>
            </w:r>
          </w:p>
          <w:p w:rsidR="00000000" w:rsidRPr="00433E92" w:rsidP="00433E92">
            <w:pPr>
              <w:pStyle w:val="BodyText"/>
            </w:pPr>
            <w:r w:rsidRPr="00433E92">
              <w:t>5.2 Machine is set up and operated to produce a specified proof according to work health and safety (WHS) requirements, manufacturer’s specifications and enterprise procedures</w:t>
            </w:r>
          </w:p>
          <w:p w:rsidR="00000000" w:rsidRPr="00433E92" w:rsidP="00433E92">
            <w:pPr>
              <w:pStyle w:val="BodyText"/>
            </w:pPr>
            <w:r w:rsidRPr="00433E92">
              <w:t>5.3 Proof is visually inspected and/or tested or laboratory testing organised according to enterprise procedures</w:t>
            </w:r>
          </w:p>
          <w:p w:rsidR="00000000" w:rsidRPr="00433E92" w:rsidP="00433E92">
            <w:pPr>
              <w:pStyle w:val="BodyText"/>
            </w:pPr>
            <w:r w:rsidRPr="00433E92">
              <w:t>5.4 Production does not commence without client authority, where appropriate</w:t>
            </w:r>
          </w:p>
          <w:p w:rsidR="00000000" w:rsidRPr="00433E92" w:rsidP="00433E92">
            <w:pPr>
              <w:pStyle w:val="BodyText"/>
            </w:pPr>
            <w:r w:rsidRPr="00433E92">
              <w:t>5.5 Results are interpreted and adjustment changes are carried out</w:t>
            </w:r>
            <w:r w:rsidRPr="00433E92">
              <w:t xml:space="preserve"> according to product and machine specifications</w:t>
            </w:r>
          </w:p>
          <w:p w:rsidR="00000000" w:rsidRPr="00433E92" w:rsidP="00433E92">
            <w:pPr>
              <w:pStyle w:val="BodyText"/>
            </w:pPr>
            <w:r w:rsidRPr="00433E92">
              <w:t xml:space="preserve">5.6 Adjustments are carried out according to product and machine </w:t>
            </w:r>
            <w:r w:rsidRPr="00433E92">
              <w:t>specifications</w:t>
            </w:r>
          </w:p>
        </w:tc>
      </w:tr>
    </w:tbl>
    <w:p w:rsidR="00000000" w:rsidRPr="00433E92" w:rsidP="00433E92">
      <w:pPr>
        <w:pStyle w:val="BodyText"/>
      </w:pPr>
    </w:p>
    <w:p w:rsidR="00000000" w:rsidRPr="00433E92" w:rsidP="00433E92">
      <w:pPr>
        <w:pStyle w:val="AllowPageBreak"/>
      </w:pPr>
    </w:p>
    <w:p w:rsidR="00000000" w:rsidRPr="00433E92" w:rsidP="00433E92">
      <w:pPr>
        <w:pStyle w:val="Heading1"/>
      </w:pPr>
      <w:bookmarkStart w:id="5" w:name="O_684391"/>
      <w:bookmarkEnd w:id="5"/>
      <w:r w:rsidRPr="00433E92">
        <w:t>Foundation Skills</w:t>
      </w:r>
    </w:p>
    <w:p w:rsidR="00000000" w:rsidRPr="007C15F1" w:rsidP="007C15F1">
      <w:pPr>
        <w:pStyle w:val="BodyText"/>
        <w:rPr>
          <w:i/>
        </w:rPr>
      </w:pPr>
      <w:r w:rsidRPr="007C15F1">
        <w:rPr>
          <w:rStyle w:val="Emphasis"/>
        </w:rPr>
        <w:t xml:space="preserve">This section describes language, literacy, numeracy and employment skills incorporated in </w:t>
      </w:r>
      <w:r w:rsidRPr="007C15F1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rPr>
                <w:rStyle w:val="SpecialBold"/>
              </w:rPr>
              <w:t>Description</w:t>
            </w:r>
          </w:p>
        </w:tc>
      </w:tr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1.1, 3.1, 3.3, 3.4, 4.2, 4.3, 4.7, 5.2, 5.4-5.6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ListBullet"/>
              <w:rPr>
                <w:lang w:val="en-NZ"/>
              </w:rPr>
            </w:pPr>
            <w:r w:rsidRPr="00433E92">
              <w:t>Recognises and evaluates text to establish job requirements from information contained wi</w:t>
            </w:r>
            <w:r w:rsidRPr="00433E92">
              <w:t>thin relevant systems</w:t>
            </w:r>
          </w:p>
        </w:tc>
      </w:tr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ListBullet"/>
              <w:rPr>
                <w:lang w:val="en-NZ"/>
              </w:rPr>
            </w:pPr>
            <w:r w:rsidRPr="00433E92">
              <w:t>Completes workplace forms accurately</w:t>
            </w:r>
          </w:p>
        </w:tc>
      </w:tr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2.1-2.5, 3.1-3.5, 4.1, 4.3, 4.4, 5.2, 5.3, 5.7, 6.2-6.6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ListBullet"/>
              <w:rPr>
                <w:lang w:val="en-NZ"/>
              </w:rPr>
            </w:pPr>
            <w:r w:rsidRPr="00433E92">
              <w:t>Participates effectively in spoken interactions to confirm or clarify understandings</w:t>
            </w:r>
          </w:p>
        </w:tc>
      </w:tr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ListBullet"/>
              <w:rPr>
                <w:lang w:val="en-NZ"/>
              </w:rPr>
            </w:pPr>
            <w:r w:rsidRPr="00433E92">
              <w:t>Interprets and analyses a range of mathematical information used in familiar and routine tasks</w:t>
            </w:r>
          </w:p>
        </w:tc>
      </w:tr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Navigate the world of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3.1-3.5, 4.1-4.3, 4.5-4.7, 5.1-6.6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ListBullet"/>
            </w:pPr>
            <w:r w:rsidRPr="00433E92">
              <w:t xml:space="preserve">Complies with legislative requirements and follows organisational policies and procedures </w:t>
            </w:r>
            <w:r w:rsidRPr="00433E92">
              <w:t>relevant to own role</w:t>
            </w:r>
          </w:p>
          <w:p w:rsidR="00000000" w:rsidP="00433E92">
            <w:pPr>
              <w:pStyle w:val="ListBullet"/>
              <w:rPr>
                <w:lang w:val="en-NZ"/>
              </w:rPr>
            </w:pPr>
            <w:r w:rsidRPr="00433E92">
              <w:t>Understands roles and responsibilities for task and makes basic decisions on work completion requirements, seeking assistance when needed</w:t>
            </w:r>
          </w:p>
        </w:tc>
      </w:tr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3.1, 3.3, 3.4, 4.2, 4.3, 4.7, 5.2, 5.3, 5.5, 5.6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ListBullet"/>
              <w:rPr>
                <w:lang w:val="en-NZ"/>
              </w:rPr>
            </w:pPr>
            <w:r w:rsidRPr="00433E92">
              <w:t>Cooperates with others as</w:t>
            </w:r>
            <w:r w:rsidRPr="00433E92">
              <w:t xml:space="preserve"> part of familiar routine activities, and contributes to specific activities requiring joint responsibility and accountability</w:t>
            </w:r>
          </w:p>
        </w:tc>
      </w:tr>
      <w:tr w:rsidTr="00433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Get the work done.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1.1-1.3, 3.1-3.5, 4.1-4.7, 5.1-5.3,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ListBullet"/>
            </w:pPr>
            <w:r w:rsidRPr="00433E92">
              <w:t xml:space="preserve">Determines priorities and sequences steps involved in clearly </w:t>
            </w:r>
            <w:r w:rsidRPr="00433E92">
              <w:t>defined tasks</w:t>
            </w:r>
          </w:p>
          <w:p w:rsidR="00000000" w:rsidRPr="00433E92" w:rsidP="00433E92">
            <w:pPr>
              <w:pStyle w:val="ListBullet"/>
            </w:pPr>
            <w:r w:rsidRPr="00433E92">
              <w:t>Implements actions as per instructions, making slight adjustments if necessary</w:t>
            </w:r>
          </w:p>
          <w:p w:rsidR="00000000" w:rsidRPr="00433E92" w:rsidP="00433E92">
            <w:pPr>
              <w:pStyle w:val="ListBullet"/>
            </w:pPr>
            <w:r w:rsidRPr="00433E92">
              <w:t>Plans, identifies and assembles resources required to complete tasks</w:t>
            </w:r>
          </w:p>
          <w:p w:rsidR="00000000" w:rsidRPr="00433E92" w:rsidP="00433E92">
            <w:pPr>
              <w:pStyle w:val="ListBullet"/>
            </w:pPr>
            <w:r w:rsidRPr="00433E92">
              <w:t>Follows routine procedures for using digital technology by reading data from electronic monito</w:t>
            </w:r>
            <w:r w:rsidRPr="00433E92">
              <w:t>ring and control systems</w:t>
            </w:r>
          </w:p>
        </w:tc>
      </w:tr>
    </w:tbl>
    <w:p w:rsidR="00000000" w:rsidRPr="00433E92" w:rsidP="00433E92">
      <w:pPr>
        <w:pStyle w:val="BodyText"/>
      </w:pPr>
    </w:p>
    <w:p w:rsidR="00000000" w:rsidRPr="00433E92" w:rsidP="00433E92">
      <w:pPr>
        <w:pStyle w:val="AllowPageBreak"/>
      </w:pPr>
    </w:p>
    <w:p w:rsidR="00000000" w:rsidRPr="00433E92" w:rsidP="00433E92">
      <w:pPr>
        <w:pStyle w:val="Heading1"/>
      </w:pPr>
      <w:bookmarkStart w:id="6" w:name="O_684392"/>
      <w:bookmarkEnd w:id="6"/>
      <w:r w:rsidRPr="00433E92">
        <w:t>Range of Conditions</w:t>
      </w:r>
    </w:p>
    <w:p w:rsidR="00000000" w:rsidRPr="007C15F1" w:rsidP="007C15F1">
      <w:pPr>
        <w:pStyle w:val="BodyText"/>
        <w:rPr>
          <w:i/>
        </w:rPr>
      </w:pPr>
      <w:r w:rsidRPr="007C15F1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7C15F1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6"/>
        <w:gridCol w:w="5530"/>
      </w:tblGrid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Delivery systems must include EITHER:</w:t>
            </w:r>
          </w:p>
          <w:p w:rsidR="00000000" w:rsidP="00433E92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ListBullet"/>
            </w:pPr>
            <w:r w:rsidRPr="00433E92">
              <w:t xml:space="preserve">reel </w:t>
            </w:r>
          </w:p>
          <w:p w:rsidR="00000000" w:rsidRPr="00433E92" w:rsidP="00433E92">
            <w:pPr>
              <w:pStyle w:val="BodyText"/>
            </w:pPr>
            <w:r w:rsidRPr="00433E92">
              <w:t xml:space="preserve">OR </w:t>
            </w:r>
          </w:p>
          <w:p w:rsidR="00000000" w:rsidP="00433E92">
            <w:pPr>
              <w:pStyle w:val="ListBullet"/>
              <w:rPr>
                <w:lang w:val="en-NZ"/>
              </w:rPr>
            </w:pPr>
            <w:r w:rsidRPr="00433E92">
              <w:t>sheet</w:t>
            </w:r>
          </w:p>
        </w:tc>
      </w:tr>
      <w:tr w:rsidTr="00433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Monitoring and adjusting MUST include EITHER:</w:t>
            </w:r>
          </w:p>
          <w:p w:rsidR="00000000" w:rsidP="00433E92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ListBullet"/>
            </w:pPr>
            <w:r w:rsidRPr="00433E92">
              <w:t>unwind and rewind reels</w:t>
            </w:r>
          </w:p>
          <w:p w:rsidR="00000000" w:rsidRPr="00433E92" w:rsidP="00433E92">
            <w:pPr>
              <w:pStyle w:val="ListBullet"/>
            </w:pPr>
            <w:r w:rsidRPr="00433E92">
              <w:t>web control system</w:t>
            </w:r>
          </w:p>
          <w:p w:rsidR="00000000" w:rsidRPr="00433E92" w:rsidP="00433E92">
            <w:pPr>
              <w:pStyle w:val="ListBullet"/>
            </w:pPr>
            <w:r w:rsidRPr="00433E92">
              <w:t>print web viewing devices</w:t>
            </w:r>
          </w:p>
          <w:p w:rsidR="00000000" w:rsidRPr="00433E92" w:rsidP="00433E92">
            <w:pPr>
              <w:pStyle w:val="ListBullet"/>
            </w:pPr>
            <w:r w:rsidRPr="00433E92">
              <w:t xml:space="preserve">set off / marking prevention devices </w:t>
            </w:r>
          </w:p>
          <w:p w:rsidR="00000000" w:rsidRPr="00433E92" w:rsidP="00433E92">
            <w:pPr>
              <w:pStyle w:val="BodyText"/>
            </w:pPr>
            <w:r w:rsidRPr="00433E92">
              <w:t>OR</w:t>
            </w:r>
          </w:p>
          <w:p w:rsidR="00000000" w:rsidRPr="00433E92" w:rsidP="00433E92">
            <w:pPr>
              <w:pStyle w:val="ListBullet"/>
            </w:pPr>
            <w:r w:rsidRPr="00433E92">
              <w:t>feeder and delivery</w:t>
            </w:r>
          </w:p>
          <w:p w:rsidR="00000000" w:rsidRPr="00433E92" w:rsidP="00433E92">
            <w:pPr>
              <w:pStyle w:val="ListBullet"/>
            </w:pPr>
            <w:r w:rsidRPr="00433E92">
              <w:t>sheet pick up and transportation system</w:t>
            </w:r>
          </w:p>
          <w:p w:rsidR="00000000" w:rsidRPr="00433E92" w:rsidP="00433E92">
            <w:pPr>
              <w:pStyle w:val="ListBullet"/>
            </w:pPr>
            <w:r w:rsidRPr="00433E92">
              <w:t>transfer and control systems</w:t>
            </w:r>
          </w:p>
          <w:p w:rsidR="00000000" w:rsidRPr="00433E92" w:rsidP="00433E92">
            <w:pPr>
              <w:pStyle w:val="ListBullet"/>
            </w:pPr>
            <w:r w:rsidRPr="00433E92">
              <w:t>set off / marking prevention devices</w:t>
            </w:r>
          </w:p>
        </w:tc>
      </w:tr>
    </w:tbl>
    <w:p w:rsidR="00000000" w:rsidRPr="00433E92" w:rsidP="00433E92">
      <w:pPr>
        <w:pStyle w:val="BodyText"/>
      </w:pPr>
    </w:p>
    <w:p w:rsidR="00000000" w:rsidRPr="00433E92" w:rsidP="00433E92">
      <w:pPr>
        <w:pStyle w:val="AllowPageBreak"/>
      </w:pPr>
    </w:p>
    <w:p w:rsidR="00000000" w:rsidRPr="00433E92" w:rsidP="00433E92">
      <w:pPr>
        <w:pStyle w:val="Heading1"/>
      </w:pPr>
      <w:bookmarkStart w:id="7" w:name="O_684393"/>
      <w:bookmarkEnd w:id="7"/>
      <w:r w:rsidRPr="00433E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3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 xml:space="preserve">Code and title </w:t>
            </w:r>
          </w:p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Code and title</w:t>
            </w:r>
          </w:p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rPr>
                <w:rStyle w:val="SpecialBold"/>
              </w:rPr>
              <w:t>Equivalence status</w:t>
            </w:r>
          </w:p>
        </w:tc>
      </w:tr>
      <w:tr w:rsidTr="00433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ICPPRN271 Set up for basic coating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ICPPR271C Set up for basic coating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E92">
            <w:pPr>
              <w:pStyle w:val="BodyText"/>
              <w:rPr>
                <w:lang w:val="en-NZ"/>
              </w:rPr>
            </w:pPr>
            <w:r w:rsidRPr="00433E9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E92" w:rsidP="00433E92">
            <w:pPr>
              <w:pStyle w:val="BodyText"/>
            </w:pPr>
            <w:r w:rsidRPr="00433E92">
              <w:t>Equivalent unit</w:t>
            </w:r>
          </w:p>
        </w:tc>
      </w:tr>
    </w:tbl>
    <w:p w:rsidR="00000000" w:rsidRPr="00433E92" w:rsidP="00433E92">
      <w:pPr>
        <w:pStyle w:val="BodyText"/>
      </w:pPr>
    </w:p>
    <w:p w:rsidR="00000000" w:rsidRPr="00433E92" w:rsidP="00433E92">
      <w:pPr>
        <w:pStyle w:val="AllowPageBreak"/>
      </w:pPr>
    </w:p>
    <w:p w:rsidR="00000000" w:rsidRPr="00433E92" w:rsidP="00433E92">
      <w:pPr>
        <w:pStyle w:val="Heading1"/>
      </w:pPr>
      <w:bookmarkStart w:id="8" w:name="O_684400"/>
      <w:bookmarkEnd w:id="8"/>
      <w:r w:rsidRPr="00433E92">
        <w:t>Links</w:t>
      </w:r>
    </w:p>
    <w:p w:rsidR="00000000" w:rsidRPr="00433E92" w:rsidP="007C15F1">
      <w:pPr>
        <w:pStyle w:val="BodyText"/>
      </w:pPr>
      <w:r w:rsidRPr="00433E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B470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33E92" w:rsidP="00433E92"/>
    <w:sectPr w:rsidSect="00433E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2" w:rsidRPr="007C15F1" w:rsidP="007C1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F1" w:rsidP="00433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5F1" w:rsidP="00433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5F1" w:rsidP="00433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E92" w:rsidRPr="007C15F1" w:rsidP="007C1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F1" w:rsidRPr="002D2AF8" w:rsidP="00433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ICPPRN271 Set up for basic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C15F1" w:rsidP="00433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D65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D86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E92"/>
  </w:style>
  <w:style w:type="character" w:customStyle="1" w:styleId="Heading1Char">
    <w:name w:val="Heading 1 Char"/>
    <w:basedOn w:val="DefaultParagraphFont"/>
    <w:link w:val="Heading1"/>
    <w:rsid w:val="00433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E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E92"/>
    <w:rPr>
      <w:b/>
      <w:spacing w:val="0"/>
    </w:rPr>
  </w:style>
  <w:style w:type="character" w:styleId="Emphasis">
    <w:name w:val="Emphasis"/>
    <w:basedOn w:val="DefaultParagraphFont"/>
    <w:qFormat/>
    <w:rsid w:val="00433E92"/>
    <w:rPr>
      <w:i/>
    </w:rPr>
  </w:style>
  <w:style w:type="paragraph" w:customStyle="1" w:styleId="SuperHeading">
    <w:name w:val="SuperHeading"/>
    <w:basedOn w:val="Normal"/>
    <w:rsid w:val="00433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E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E92"/>
  </w:style>
  <w:style w:type="paragraph" w:styleId="TableofFigures">
    <w:name w:val="table of figures"/>
    <w:basedOn w:val="Normal"/>
    <w:next w:val="Normal"/>
    <w:semiHidden/>
    <w:rsid w:val="00433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E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3E92"/>
    <w:rPr>
      <w:rFonts w:ascii="Wingdings" w:hAnsi="Wingdings"/>
    </w:rPr>
  </w:style>
  <w:style w:type="paragraph" w:customStyle="1" w:styleId="TableHeading">
    <w:name w:val="Table Heading"/>
    <w:basedOn w:val="HeadingBase"/>
    <w:rsid w:val="00433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E92"/>
    <w:rPr>
      <w:color w:val="0033CC"/>
      <w:u w:val="none"/>
    </w:rPr>
  </w:style>
  <w:style w:type="paragraph" w:customStyle="1" w:styleId="BodyTextRight">
    <w:name w:val="Body Text Right"/>
    <w:basedOn w:val="BodyText"/>
    <w:rsid w:val="00433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E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E92"/>
    <w:rPr>
      <w:sz w:val="32"/>
    </w:rPr>
  </w:style>
  <w:style w:type="paragraph" w:customStyle="1" w:styleId="HeadingProcedure">
    <w:name w:val="Heading Procedure"/>
    <w:basedOn w:val="HeadingBase"/>
    <w:next w:val="Normal"/>
    <w:rsid w:val="00433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E92"/>
    <w:pPr>
      <w:spacing w:before="60" w:after="60"/>
    </w:pPr>
  </w:style>
  <w:style w:type="paragraph" w:styleId="ListContinue">
    <w:name w:val="List Continue"/>
    <w:basedOn w:val="List"/>
    <w:rsid w:val="00433E92"/>
    <w:pPr>
      <w:ind w:firstLine="0"/>
    </w:pPr>
  </w:style>
  <w:style w:type="paragraph" w:customStyle="1" w:styleId="ListNote">
    <w:name w:val="List Note"/>
    <w:basedOn w:val="List"/>
    <w:rsid w:val="00433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E92"/>
    <w:rPr>
      <w:rFonts w:ascii="Courier New" w:hAnsi="Courier New"/>
    </w:rPr>
  </w:style>
  <w:style w:type="paragraph" w:customStyle="1" w:styleId="NoteBullet">
    <w:name w:val="Note Bullet"/>
    <w:basedOn w:val="Note"/>
    <w:rsid w:val="00433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E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E92"/>
    <w:rPr>
      <w:b/>
      <w:smallCaps/>
    </w:rPr>
  </w:style>
  <w:style w:type="paragraph" w:customStyle="1" w:styleId="TableListNumber">
    <w:name w:val="Table List Number"/>
    <w:basedOn w:val="ListNumber"/>
    <w:rsid w:val="00433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E92"/>
    <w:pPr>
      <w:numPr>
        <w:numId w:val="8"/>
      </w:numPr>
    </w:pPr>
  </w:style>
  <w:style w:type="paragraph" w:customStyle="1" w:styleId="ListAlpha2">
    <w:name w:val="List Alpha 2"/>
    <w:basedOn w:val="List2"/>
    <w:rsid w:val="00433E92"/>
    <w:pPr>
      <w:numPr>
        <w:numId w:val="7"/>
      </w:numPr>
    </w:pPr>
  </w:style>
  <w:style w:type="paragraph" w:styleId="List2">
    <w:name w:val="List 2"/>
    <w:basedOn w:val="BodyText"/>
    <w:rsid w:val="00433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E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E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3E92"/>
    <w:pPr>
      <w:numPr>
        <w:numId w:val="3"/>
      </w:numPr>
    </w:pPr>
  </w:style>
  <w:style w:type="paragraph" w:styleId="ListContinue2">
    <w:name w:val="List Continue 2"/>
    <w:basedOn w:val="List2"/>
    <w:rsid w:val="00433E92"/>
    <w:pPr>
      <w:ind w:firstLine="0"/>
    </w:pPr>
  </w:style>
  <w:style w:type="paragraph" w:styleId="ListContinue3">
    <w:name w:val="List Continue 3"/>
    <w:basedOn w:val="List3"/>
    <w:rsid w:val="00433E92"/>
    <w:pPr>
      <w:ind w:left="1021" w:firstLine="0"/>
    </w:pPr>
  </w:style>
  <w:style w:type="paragraph" w:styleId="ListContinue4">
    <w:name w:val="List Continue 4"/>
    <w:basedOn w:val="List4"/>
    <w:rsid w:val="00433E92"/>
    <w:pPr>
      <w:ind w:firstLine="0"/>
    </w:pPr>
  </w:style>
  <w:style w:type="paragraph" w:styleId="ListContinue5">
    <w:name w:val="List Continue 5"/>
    <w:basedOn w:val="List5"/>
    <w:rsid w:val="00433E92"/>
    <w:pPr>
      <w:ind w:firstLine="0"/>
    </w:pPr>
  </w:style>
  <w:style w:type="paragraph" w:styleId="ListNumber3">
    <w:name w:val="List Number 3"/>
    <w:basedOn w:val="List3"/>
    <w:rsid w:val="00433E92"/>
    <w:pPr>
      <w:numPr>
        <w:numId w:val="4"/>
      </w:numPr>
    </w:pPr>
  </w:style>
  <w:style w:type="paragraph" w:styleId="ListNumber4">
    <w:name w:val="List Number 4"/>
    <w:basedOn w:val="List4"/>
    <w:rsid w:val="00433E92"/>
    <w:pPr>
      <w:numPr>
        <w:numId w:val="5"/>
      </w:numPr>
    </w:pPr>
  </w:style>
  <w:style w:type="paragraph" w:styleId="ListNumber5">
    <w:name w:val="List Number 5"/>
    <w:basedOn w:val="List5"/>
    <w:rsid w:val="00433E92"/>
    <w:pPr>
      <w:numPr>
        <w:numId w:val="6"/>
      </w:numPr>
    </w:pPr>
  </w:style>
  <w:style w:type="paragraph" w:styleId="BlockText">
    <w:name w:val="Block Text"/>
    <w:basedOn w:val="Normal"/>
    <w:rsid w:val="00433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E92"/>
    <w:rPr>
      <w:sz w:val="16"/>
      <w:vertAlign w:val="superscript"/>
    </w:rPr>
  </w:style>
  <w:style w:type="character" w:customStyle="1" w:styleId="Symbols">
    <w:name w:val="Symbols"/>
    <w:basedOn w:val="DefaultParagraphFont"/>
    <w:rsid w:val="00433E92"/>
    <w:rPr>
      <w:rFonts w:ascii="Symbol" w:hAnsi="Symbol"/>
    </w:rPr>
  </w:style>
  <w:style w:type="character" w:customStyle="1" w:styleId="MenuOptions">
    <w:name w:val="Menu Options"/>
    <w:basedOn w:val="DefaultParagraphFont"/>
    <w:rsid w:val="00433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E92"/>
    <w:rPr>
      <w:b/>
    </w:rPr>
  </w:style>
  <w:style w:type="character" w:customStyle="1" w:styleId="Underlined">
    <w:name w:val="Underlined"/>
    <w:basedOn w:val="DefaultParagraphFont"/>
    <w:rsid w:val="00433E92"/>
    <w:rPr>
      <w:u w:val="single"/>
    </w:rPr>
  </w:style>
  <w:style w:type="paragraph" w:customStyle="1" w:styleId="TableBodyTextRight">
    <w:name w:val="Table Body Text Right"/>
    <w:basedOn w:val="TableBodyText"/>
    <w:rsid w:val="00433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E92"/>
    <w:rPr>
      <w:sz w:val="18"/>
    </w:rPr>
  </w:style>
  <w:style w:type="paragraph" w:customStyle="1" w:styleId="BodySmallRight">
    <w:name w:val="Body Small Right"/>
    <w:basedOn w:val="BodyTextRight"/>
    <w:rsid w:val="00433E92"/>
    <w:rPr>
      <w:sz w:val="18"/>
      <w:szCs w:val="18"/>
    </w:rPr>
  </w:style>
  <w:style w:type="paragraph" w:customStyle="1" w:styleId="MarginEdition">
    <w:name w:val="Margin Edition"/>
    <w:basedOn w:val="MarginNote"/>
    <w:rsid w:val="00433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E92"/>
    <w:rPr>
      <w:sz w:val="2"/>
      <w:szCs w:val="2"/>
    </w:rPr>
  </w:style>
  <w:style w:type="character" w:customStyle="1" w:styleId="Small">
    <w:name w:val="Small"/>
    <w:basedOn w:val="DefaultParagraphFont"/>
    <w:rsid w:val="00433E92"/>
    <w:rPr>
      <w:sz w:val="16"/>
    </w:rPr>
  </w:style>
  <w:style w:type="paragraph" w:customStyle="1" w:styleId="WideTable">
    <w:name w:val="Wide Table"/>
    <w:basedOn w:val="Normal"/>
    <w:rsid w:val="00433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E92"/>
  </w:style>
  <w:style w:type="paragraph" w:styleId="Quote">
    <w:name w:val="Quote"/>
    <w:basedOn w:val="Heading1"/>
    <w:link w:val="QuoteChar"/>
    <w:qFormat/>
    <w:rsid w:val="00433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E92"/>
    <w:pPr>
      <w:pageBreakBefore/>
    </w:pPr>
  </w:style>
  <w:style w:type="paragraph" w:customStyle="1" w:styleId="Border">
    <w:name w:val="Border"/>
    <w:basedOn w:val="Normal"/>
    <w:qFormat/>
    <w:rsid w:val="00433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E92"/>
    <w:rPr>
      <w:u w:val="single"/>
    </w:rPr>
  </w:style>
  <w:style w:type="character" w:customStyle="1" w:styleId="BoldandItalics">
    <w:name w:val="Bold and Italics"/>
    <w:qFormat/>
    <w:rsid w:val="00433E92"/>
    <w:rPr>
      <w:b/>
      <w:i/>
      <w:u w:val="none"/>
    </w:rPr>
  </w:style>
  <w:style w:type="paragraph" w:styleId="BalloonText">
    <w:name w:val="Balloon Text"/>
    <w:basedOn w:val="Normal"/>
    <w:link w:val="BalloonTextChar"/>
    <w:rsid w:val="0043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E92"/>
    <w:pPr>
      <w:spacing w:before="0" w:after="0"/>
    </w:pPr>
  </w:style>
  <w:style w:type="paragraph" w:customStyle="1" w:styleId="BodyTextBold">
    <w:name w:val="Body Text Bold"/>
    <w:basedOn w:val="BodyText"/>
    <w:qFormat/>
    <w:rsid w:val="00433E92"/>
    <w:rPr>
      <w:b/>
    </w:rPr>
  </w:style>
  <w:style w:type="character" w:styleId="Hyperlink">
    <w:name w:val="Hyperlink"/>
    <w:basedOn w:val="DefaultParagraphFont"/>
    <w:uiPriority w:val="99"/>
    <w:unhideWhenUsed/>
    <w:rsid w:val="007C1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5190</Characters>
  <Application>Microsoft Office Word</Application>
  <DocSecurity>0</DocSecurity>
  <Lines>207</Lines>
  <Paragraphs>128</Paragraphs>
  <ScaleCrop>false</ScaleCrop>
  <Company>Author-it Software Corporation Ltd.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ICPPRN271 Set up for basic coating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