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11F" w:rsidP="00E87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ICPPRN2320 Produce basic lithographic printed product</w:t>
      </w:r>
      <w:r>
        <w:fldChar w:fldCharType="end"/>
      </w:r>
    </w:p>
    <w:p w:rsidR="00E8711F" w:rsidP="00E8711F">
      <w:pPr>
        <w:pStyle w:val="Version"/>
        <w:sectPr w:rsidSect="00A65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31A" w:rsidP="00A6531A">
      <w:pPr>
        <w:pStyle w:val="SuperHeading"/>
      </w:pPr>
      <w:r w:rsidRPr="00A6531A">
        <w:t>ICPPRN2320 Produce basic lithographic printed product</w:t>
      </w:r>
    </w:p>
    <w:p w:rsidR="00000000" w:rsidRPr="00A6531A" w:rsidP="00A6531A">
      <w:pPr>
        <w:pStyle w:val="Heading1"/>
      </w:pPr>
      <w:bookmarkStart w:id="1" w:name="O_1073659"/>
      <w:bookmarkEnd w:id="1"/>
      <w:r w:rsidRPr="00A65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5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rPr>
                <w:rStyle w:val="SpecialBold"/>
              </w:rPr>
              <w:t>Comments</w:t>
            </w:r>
          </w:p>
        </w:tc>
      </w:tr>
      <w:tr w:rsidTr="00A65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>This version first released with ICP Printing and Graphic Arts Training Package Version 4.0.</w:t>
            </w:r>
          </w:p>
        </w:tc>
      </w:tr>
    </w:tbl>
    <w:p w:rsidR="00000000" w:rsidRPr="00A6531A" w:rsidP="00A6531A">
      <w:pPr>
        <w:pStyle w:val="BodyText"/>
      </w:pPr>
    </w:p>
    <w:p w:rsidR="00000000" w:rsidRPr="00A6531A" w:rsidP="00A6531A">
      <w:pPr>
        <w:pStyle w:val="AllowPageBreak"/>
      </w:pPr>
    </w:p>
    <w:p w:rsidR="00000000" w:rsidRPr="00A6531A" w:rsidP="00A6531A">
      <w:pPr>
        <w:pStyle w:val="Heading1"/>
      </w:pPr>
      <w:bookmarkStart w:id="2" w:name="O_1073665"/>
      <w:bookmarkEnd w:id="2"/>
      <w:r w:rsidRPr="00A6531A">
        <w:t>Application</w:t>
      </w:r>
    </w:p>
    <w:p w:rsidR="00000000" w:rsidRPr="00A6531A" w:rsidP="00E8711F">
      <w:pPr>
        <w:pStyle w:val="BodyText"/>
      </w:pPr>
      <w:r w:rsidRPr="00A6531A">
        <w:t>This unit describes the skills and knowledge required to produc</w:t>
      </w:r>
      <w:r w:rsidRPr="00A6531A">
        <w:t>e basic lithographic printing, including small offset product. This requires operation of a lithographic press to support efficient routine production flow while maintaining product quality standards. It includes requirements related to shutdown and cleani</w:t>
      </w:r>
      <w:r w:rsidRPr="00A6531A">
        <w:t>ng of the printing press.</w:t>
      </w:r>
    </w:p>
    <w:p w:rsidR="00000000" w:rsidRPr="00A6531A" w:rsidP="00E8711F">
      <w:pPr>
        <w:pStyle w:val="BodyText"/>
      </w:pPr>
      <w:r w:rsidRPr="00A6531A">
        <w:t>It applies to individuals who work under direct supervision and perform a range of routine printing tasks in a defined context. The practical skills and operational knowledge required to perform these tasks is at a fundamental lev</w:t>
      </w:r>
      <w:r w:rsidRPr="00A6531A">
        <w:t>el.</w:t>
      </w:r>
    </w:p>
    <w:p w:rsidR="00000000" w:rsidRPr="00A6531A" w:rsidP="00E8711F">
      <w:pPr>
        <w:pStyle w:val="BodyText"/>
      </w:pPr>
      <w:r w:rsidRPr="00A6531A">
        <w:t>No licensing, legislative or certification requirements apply to this unit at the time of publication.</w:t>
      </w:r>
    </w:p>
    <w:p w:rsidR="00000000" w:rsidRPr="00A6531A" w:rsidP="00A6531A">
      <w:pPr>
        <w:pStyle w:val="Heading1"/>
      </w:pPr>
      <w:bookmarkStart w:id="3" w:name="O_1073664"/>
      <w:bookmarkEnd w:id="3"/>
      <w:r w:rsidRPr="00A6531A">
        <w:t>Unit Sector</w:t>
      </w:r>
    </w:p>
    <w:p w:rsidR="00000000" w:rsidRPr="00A6531A" w:rsidP="00E8711F">
      <w:pPr>
        <w:pStyle w:val="BodyText"/>
      </w:pPr>
      <w:r w:rsidRPr="00A6531A">
        <w:t>Printing</w:t>
      </w:r>
    </w:p>
    <w:p w:rsidR="00000000" w:rsidRPr="00A6531A" w:rsidP="00A6531A">
      <w:pPr>
        <w:pStyle w:val="Heading1"/>
      </w:pPr>
      <w:bookmarkStart w:id="4" w:name="O_1073663"/>
      <w:bookmarkEnd w:id="4"/>
      <w:r w:rsidRPr="00A653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rPr>
                <w:rStyle w:val="SpecialBold"/>
              </w:rPr>
              <w:t>PERFORMANCE CRITERIA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1. Maintain routine operation of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>1.1 Monitor and adjust delivery systems according to work health an</w:t>
            </w:r>
            <w:r w:rsidRPr="00A6531A">
              <w:t>d safety (WHS) requirements</w:t>
            </w:r>
          </w:p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1.2 Add substrate to and remove substrate from the process according to job specifications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2. Maintain basic routine lithographic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 xml:space="preserve">2.1 Review and adjust lithographic plate and plate cylinder condition </w:t>
            </w:r>
          </w:p>
          <w:p w:rsidR="00000000" w:rsidRPr="00A6531A" w:rsidP="00A6531A">
            <w:pPr>
              <w:pStyle w:val="BodyText"/>
            </w:pPr>
            <w:r w:rsidRPr="00A6531A">
              <w:t>2.2 Revie</w:t>
            </w:r>
            <w:r w:rsidRPr="00A6531A">
              <w:t xml:space="preserve">w and adjust lithographic blanket and blanket cylinder condition 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2.3 Monitor and adjust lithographic impression cylinder condition </w:t>
            </w:r>
          </w:p>
          <w:p w:rsidR="00000000" w:rsidRPr="00A6531A" w:rsidP="00A6531A">
            <w:pPr>
              <w:pStyle w:val="BodyText"/>
            </w:pPr>
            <w:r w:rsidRPr="00A6531A">
              <w:t>2.4 Check and maintain lithographic inking condition</w:t>
            </w:r>
          </w:p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2.5 Monitor and adjust lithographic dampening system condition 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3. Maintain 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 xml:space="preserve">3.1 Use machine controls as required 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3.2 Review and verify performance using the process control system 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3.3 Check and adjust ink performance, colour, register and position </w:t>
            </w:r>
          </w:p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3.4 Report process adjustments to eliminat</w:t>
            </w:r>
            <w:r w:rsidRPr="00A6531A">
              <w:t xml:space="preserve">e problems according to enterprise procedures  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4. Rectify minor lithographic machine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>4.1 Identify and report problems in machine operation according to enterprise procedures</w:t>
            </w:r>
          </w:p>
          <w:p w:rsidR="00000000" w:rsidRPr="00A6531A" w:rsidP="00A6531A">
            <w:pPr>
              <w:pStyle w:val="BodyText"/>
            </w:pPr>
            <w:r w:rsidRPr="00A6531A">
              <w:t>4.2 Carry out adjustments or corrections according to specified procedure</w:t>
            </w:r>
            <w:r w:rsidRPr="00A6531A">
              <w:t>s, and within scope of own role</w:t>
            </w:r>
          </w:p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4.3 Verify repairs and adjustments as required prior to resumption of operations</w:t>
            </w:r>
          </w:p>
        </w:tc>
      </w:tr>
      <w:tr w:rsidTr="00A653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>5.1 Follow shutdown sequence according to manufacturer specifications and enterprise procedures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5.2 </w:t>
            </w:r>
            <w:r w:rsidRPr="00A6531A">
              <w:t xml:space="preserve">Remove solid and liquid waste from operating area and recycle and dispose of, as required, according to regulatory requirements and enterprise procedures </w:t>
            </w:r>
          </w:p>
          <w:p w:rsidR="00000000" w:rsidRPr="00A6531A" w:rsidP="00A6531A">
            <w:pPr>
              <w:pStyle w:val="BodyText"/>
            </w:pPr>
            <w:r w:rsidRPr="00A6531A">
              <w:t>5.3 Clean and disengage all required parts of machinery used in printing process according to manufac</w:t>
            </w:r>
            <w:r w:rsidRPr="00A6531A">
              <w:t>turer specifications and enterprise procedures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5.4 Complete required production records and enterprise documentation  </w:t>
            </w:r>
          </w:p>
        </w:tc>
      </w:tr>
    </w:tbl>
    <w:p w:rsidR="00000000" w:rsidRPr="00A6531A" w:rsidP="00A6531A">
      <w:pPr>
        <w:pStyle w:val="BodyText"/>
      </w:pPr>
    </w:p>
    <w:p w:rsidR="00000000" w:rsidRPr="00A6531A" w:rsidP="00A6531A">
      <w:pPr>
        <w:pStyle w:val="AllowPageBreak"/>
      </w:pPr>
    </w:p>
    <w:p w:rsidR="00000000" w:rsidRPr="00A6531A" w:rsidP="00A6531A">
      <w:pPr>
        <w:pStyle w:val="Heading1"/>
      </w:pPr>
      <w:bookmarkStart w:id="5" w:name="O_1073662"/>
      <w:bookmarkEnd w:id="5"/>
      <w:r w:rsidRPr="00A6531A">
        <w:t>Foundation Skills</w:t>
      </w:r>
    </w:p>
    <w:p w:rsidR="00000000" w:rsidRPr="00E8711F" w:rsidP="00E8711F">
      <w:pPr>
        <w:pStyle w:val="BodyText"/>
        <w:rPr>
          <w:i/>
        </w:rPr>
      </w:pPr>
      <w:r w:rsidRPr="00E8711F">
        <w:rPr>
          <w:rStyle w:val="Emphasis"/>
        </w:rPr>
        <w:t>This</w:t>
      </w:r>
      <w:r w:rsidRPr="00E8711F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rPr>
                <w:rStyle w:val="SpecialBold"/>
              </w:rPr>
              <w:t>Description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 xml:space="preserve">Enters routine data associated with production processes and enterprise </w:t>
            </w:r>
            <w:r w:rsidRPr="00A6531A">
              <w:t xml:space="preserve">procedures 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>Interprets and analyses a range of mathematical information used in familiar and routine tasks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ListBullet"/>
            </w:pPr>
            <w:r w:rsidRPr="00A6531A">
              <w:t>Identifies and follows explicit and implicit protocols and meets expectations associated with own role</w:t>
            </w:r>
          </w:p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 xml:space="preserve">Identifies and </w:t>
            </w:r>
            <w:r w:rsidRPr="00A6531A">
              <w:t>follows all procedures for cleaning and maintenance of equipment, incorporating regulatory requirements and enterprise procedures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ListBullet"/>
            </w:pPr>
            <w:r w:rsidRPr="00A6531A">
              <w:t xml:space="preserve">Cooperates with others as part of familiar routine activities, and contributes to </w:t>
            </w:r>
            <w:r w:rsidRPr="00A6531A">
              <w:t>specific activities requiring joint responsibility and accountability</w:t>
            </w:r>
          </w:p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>Identifies what to communicate, with whom and how, in routine work situations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>Determines priorities and sequences steps involved in clearly defined, familiar t</w:t>
            </w:r>
            <w:r w:rsidRPr="00A6531A">
              <w:t>asks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>Identifies and anticipates an increasing range of familiar problems, their symptoms and causes, actively looking for early warning signs and implementing contingency plans</w:t>
            </w:r>
          </w:p>
        </w:tc>
      </w:tr>
      <w:tr w:rsidTr="00A653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ListBullet"/>
            </w:pPr>
            <w:r w:rsidRPr="00A6531A">
              <w:t>Follows routine procedures for using digital t</w:t>
            </w:r>
            <w:r w:rsidRPr="00A6531A">
              <w:t>echnology by reading data from electronic monitoring and control systems</w:t>
            </w:r>
          </w:p>
        </w:tc>
      </w:tr>
    </w:tbl>
    <w:p w:rsidR="00000000" w:rsidRPr="00A6531A" w:rsidP="00A6531A">
      <w:pPr>
        <w:pStyle w:val="BodyText"/>
      </w:pPr>
    </w:p>
    <w:p w:rsidR="00000000" w:rsidRPr="00A6531A" w:rsidP="00A6531A">
      <w:pPr>
        <w:pStyle w:val="AllowPageBreak"/>
      </w:pPr>
    </w:p>
    <w:p w:rsidR="00000000" w:rsidRPr="00A6531A" w:rsidP="00A6531A">
      <w:pPr>
        <w:pStyle w:val="Heading1"/>
      </w:pPr>
      <w:bookmarkStart w:id="6" w:name="O_1073661"/>
      <w:bookmarkEnd w:id="6"/>
      <w:r w:rsidRPr="00A6531A">
        <w:t>Range of Conditions</w:t>
      </w:r>
    </w:p>
    <w:p w:rsidR="00000000" w:rsidRPr="00E8711F" w:rsidP="00E8711F">
      <w:pPr>
        <w:pStyle w:val="BodyText"/>
        <w:rPr>
          <w:i/>
        </w:rPr>
      </w:pPr>
      <w:r w:rsidRPr="00E8711F">
        <w:rPr>
          <w:rStyle w:val="Emphasis"/>
        </w:rPr>
        <w:t xml:space="preserve">This section specifies different work environments and conditions that may affect performance. Essential operating conditions that may be </w:t>
      </w:r>
      <w:r w:rsidRPr="00E8711F">
        <w:rPr>
          <w:rStyle w:val="Emphasis"/>
        </w:rPr>
        <w:t xml:space="preserve">present (depending on the work situation, needs of the candidate, accessibility of the item, and local industry and regional contexts) are included.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45"/>
        <w:gridCol w:w="5529"/>
      </w:tblGrid>
      <w:tr w:rsidTr="00A65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31A">
            <w:pPr>
              <w:pStyle w:val="BodyText"/>
              <w:rPr>
                <w:lang w:val="en-NZ"/>
              </w:rPr>
            </w:pPr>
            <w:r w:rsidRPr="00A6531A">
              <w:t>Delivery systems must include either: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ListBullet"/>
            </w:pPr>
            <w:r w:rsidRPr="00A6531A">
              <w:t>reel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or </w:t>
            </w:r>
          </w:p>
          <w:p w:rsidR="00000000" w:rsidP="00A6531A">
            <w:pPr>
              <w:pStyle w:val="ListBullet"/>
              <w:rPr>
                <w:lang w:val="en-NZ"/>
              </w:rPr>
            </w:pPr>
            <w:r w:rsidRPr="00A6531A">
              <w:t>sheet</w:t>
            </w:r>
          </w:p>
        </w:tc>
      </w:tr>
      <w:tr w:rsidTr="00A65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BodyText"/>
            </w:pPr>
            <w:r w:rsidRPr="00A6531A">
              <w:t>Setting up and adjusting must include either:</w:t>
            </w:r>
          </w:p>
          <w:p w:rsidR="00000000" w:rsidP="00A6531A">
            <w:pPr>
              <w:pStyle w:val="BodyText"/>
              <w:rPr>
                <w:lang w:val="en-N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31A" w:rsidP="00A6531A">
            <w:pPr>
              <w:pStyle w:val="ListBullet"/>
            </w:pPr>
            <w:r w:rsidRPr="00A6531A">
              <w:t>un</w:t>
            </w:r>
            <w:r w:rsidRPr="00A6531A">
              <w:t>wind and rewind reels</w:t>
            </w:r>
          </w:p>
          <w:p w:rsidR="00000000" w:rsidRPr="00A6531A" w:rsidP="00A6531A">
            <w:pPr>
              <w:pStyle w:val="ListBullet"/>
            </w:pPr>
            <w:r w:rsidRPr="00A6531A">
              <w:t>webbing procedures</w:t>
            </w:r>
          </w:p>
          <w:p w:rsidR="00000000" w:rsidRPr="00A6531A" w:rsidP="00A6531A">
            <w:pPr>
              <w:pStyle w:val="ListBullet"/>
            </w:pPr>
            <w:r w:rsidRPr="00A6531A">
              <w:t>splicing/joining reels</w:t>
            </w:r>
          </w:p>
          <w:p w:rsidR="00000000" w:rsidRPr="00A6531A" w:rsidP="00A6531A">
            <w:pPr>
              <w:pStyle w:val="ListBullet"/>
            </w:pPr>
            <w:r w:rsidRPr="00A6531A">
              <w:t>printed web viewing devices</w:t>
            </w:r>
          </w:p>
          <w:p w:rsidR="00000000" w:rsidRPr="00A6531A" w:rsidP="00A6531A">
            <w:pPr>
              <w:pStyle w:val="ListBullet"/>
            </w:pPr>
            <w:r w:rsidRPr="00A6531A">
              <w:t>folder and sheeter systems</w:t>
            </w:r>
          </w:p>
          <w:p w:rsidR="00000000" w:rsidRPr="00A6531A" w:rsidP="00A6531A">
            <w:pPr>
              <w:pStyle w:val="ListBullet"/>
            </w:pPr>
            <w:r w:rsidRPr="00A6531A">
              <w:t>set off / marking prevention devices</w:t>
            </w:r>
          </w:p>
          <w:p w:rsidR="00000000" w:rsidRPr="00A6531A" w:rsidP="00A6531A">
            <w:pPr>
              <w:pStyle w:val="BodyText"/>
            </w:pPr>
            <w:r w:rsidRPr="00A6531A">
              <w:t xml:space="preserve">or </w:t>
            </w:r>
          </w:p>
          <w:p w:rsidR="00000000" w:rsidRPr="00A6531A" w:rsidP="00A6531A">
            <w:pPr>
              <w:pStyle w:val="ListBullet"/>
            </w:pPr>
            <w:r w:rsidRPr="00A6531A">
              <w:t>feeder and delivery systems</w:t>
            </w:r>
          </w:p>
          <w:p w:rsidR="00000000" w:rsidRPr="00A6531A" w:rsidP="00A6531A">
            <w:pPr>
              <w:pStyle w:val="ListBullet"/>
            </w:pPr>
            <w:r w:rsidRPr="00A6531A">
              <w:t>sheet pick-up and transportation systems</w:t>
            </w:r>
          </w:p>
          <w:p w:rsidR="00000000" w:rsidRPr="00A6531A" w:rsidP="00A6531A">
            <w:pPr>
              <w:pStyle w:val="ListBullet"/>
            </w:pPr>
            <w:r w:rsidRPr="00A6531A">
              <w:t>transfer and control systems</w:t>
            </w:r>
          </w:p>
          <w:p w:rsidR="00000000" w:rsidRPr="00A6531A" w:rsidP="00A6531A">
            <w:pPr>
              <w:pStyle w:val="ListBullet"/>
            </w:pPr>
            <w:r w:rsidRPr="00A6531A">
              <w:t>set off / marking prevention devices</w:t>
            </w:r>
          </w:p>
        </w:tc>
      </w:tr>
    </w:tbl>
    <w:p w:rsidR="00000000" w:rsidRPr="00A6531A" w:rsidP="00A6531A">
      <w:pPr>
        <w:pStyle w:val="BodyText"/>
      </w:pPr>
    </w:p>
    <w:p w:rsidR="00000000" w:rsidRPr="00A6531A" w:rsidP="00A6531A">
      <w:pPr>
        <w:pStyle w:val="AllowPageBreak"/>
      </w:pPr>
    </w:p>
    <w:p w:rsidR="00000000" w:rsidRPr="00A6531A" w:rsidP="00A6531A">
      <w:pPr>
        <w:pStyle w:val="Heading1"/>
      </w:pPr>
      <w:bookmarkStart w:id="7" w:name="O_1073660"/>
      <w:bookmarkEnd w:id="7"/>
      <w:r w:rsidRPr="00A6531A">
        <w:t>Unit Mapping Information</w:t>
      </w:r>
    </w:p>
    <w:p w:rsidR="00000000" w:rsidRPr="00A6531A" w:rsidP="00E8711F">
      <w:pPr>
        <w:pStyle w:val="BodyText"/>
      </w:pPr>
      <w:r w:rsidRPr="00A6531A">
        <w:t>Supersedes and is equivalent to ICPPRN232 Produce basic lithographic printed product.</w:t>
      </w:r>
    </w:p>
    <w:p w:rsidR="00000000" w:rsidRPr="00A6531A" w:rsidP="00A6531A">
      <w:pPr>
        <w:pStyle w:val="Heading1"/>
      </w:pPr>
      <w:bookmarkStart w:id="8" w:name="O_1073653"/>
      <w:bookmarkEnd w:id="8"/>
      <w:r w:rsidRPr="00A6531A">
        <w:t>Links</w:t>
      </w:r>
    </w:p>
    <w:p w:rsidR="00000000" w:rsidRPr="00A6531A" w:rsidP="00E8711F">
      <w:pPr>
        <w:pStyle w:val="BodyText"/>
      </w:pPr>
      <w:r w:rsidRPr="00A6531A">
        <w:t>Companion Volume Implementation G</w:t>
      </w:r>
      <w:r w:rsidRPr="00A6531A">
        <w:t xml:space="preserve">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5323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531A" w:rsidP="00A6531A"/>
    <w:sectPr w:rsidSect="00A65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1A" w:rsidRPr="00E8711F" w:rsidP="00E87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F" w:rsidP="00A65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11F" w:rsidP="00A65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11F" w:rsidP="00A65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31A" w:rsidRPr="00E8711F" w:rsidP="00E87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F" w:rsidRPr="002D2AF8" w:rsidP="00A65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ICPPRN2320 Produce basic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8711F" w:rsidP="00A65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223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2C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31A"/>
  </w:style>
  <w:style w:type="character" w:customStyle="1" w:styleId="Heading1Char">
    <w:name w:val="Heading 1 Char"/>
    <w:basedOn w:val="DefaultParagraphFont"/>
    <w:link w:val="Heading1"/>
    <w:rsid w:val="00A65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3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31A"/>
    <w:rPr>
      <w:b/>
      <w:spacing w:val="0"/>
    </w:rPr>
  </w:style>
  <w:style w:type="character" w:styleId="Emphasis">
    <w:name w:val="Emphasis"/>
    <w:basedOn w:val="DefaultParagraphFont"/>
    <w:qFormat/>
    <w:rsid w:val="00A6531A"/>
    <w:rPr>
      <w:i/>
    </w:rPr>
  </w:style>
  <w:style w:type="paragraph" w:customStyle="1" w:styleId="SuperHeading">
    <w:name w:val="SuperHeading"/>
    <w:basedOn w:val="Normal"/>
    <w:rsid w:val="00A65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3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31A"/>
  </w:style>
  <w:style w:type="paragraph" w:styleId="TableofFigures">
    <w:name w:val="table of figures"/>
    <w:basedOn w:val="Normal"/>
    <w:next w:val="Normal"/>
    <w:semiHidden/>
    <w:rsid w:val="00A65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3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31A"/>
    <w:rPr>
      <w:rFonts w:ascii="Wingdings" w:hAnsi="Wingdings"/>
    </w:rPr>
  </w:style>
  <w:style w:type="paragraph" w:customStyle="1" w:styleId="TableHeading">
    <w:name w:val="Table Heading"/>
    <w:basedOn w:val="HeadingBase"/>
    <w:rsid w:val="00A65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31A"/>
    <w:rPr>
      <w:color w:val="0033CC"/>
      <w:u w:val="none"/>
    </w:rPr>
  </w:style>
  <w:style w:type="paragraph" w:customStyle="1" w:styleId="BodyTextRight">
    <w:name w:val="Body Text Right"/>
    <w:basedOn w:val="BodyText"/>
    <w:rsid w:val="00A65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31A"/>
    <w:rPr>
      <w:sz w:val="32"/>
    </w:rPr>
  </w:style>
  <w:style w:type="paragraph" w:customStyle="1" w:styleId="HeadingProcedure">
    <w:name w:val="Heading Procedure"/>
    <w:basedOn w:val="HeadingBase"/>
    <w:next w:val="Normal"/>
    <w:rsid w:val="00A65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31A"/>
    <w:pPr>
      <w:spacing w:before="60" w:after="60"/>
    </w:pPr>
  </w:style>
  <w:style w:type="paragraph" w:styleId="ListContinue">
    <w:name w:val="List Continue"/>
    <w:basedOn w:val="List"/>
    <w:rsid w:val="00A6531A"/>
    <w:pPr>
      <w:ind w:firstLine="0"/>
    </w:pPr>
  </w:style>
  <w:style w:type="paragraph" w:customStyle="1" w:styleId="ListNote">
    <w:name w:val="List Note"/>
    <w:basedOn w:val="List"/>
    <w:rsid w:val="00A65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31A"/>
    <w:rPr>
      <w:rFonts w:ascii="Courier New" w:hAnsi="Courier New"/>
    </w:rPr>
  </w:style>
  <w:style w:type="paragraph" w:customStyle="1" w:styleId="NoteBullet">
    <w:name w:val="Note Bullet"/>
    <w:basedOn w:val="Note"/>
    <w:rsid w:val="00A65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3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31A"/>
    <w:rPr>
      <w:b/>
      <w:smallCaps/>
    </w:rPr>
  </w:style>
  <w:style w:type="paragraph" w:customStyle="1" w:styleId="TableListNumber">
    <w:name w:val="Table List Number"/>
    <w:basedOn w:val="ListNumber"/>
    <w:rsid w:val="00A65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31A"/>
    <w:pPr>
      <w:numPr>
        <w:numId w:val="8"/>
      </w:numPr>
    </w:pPr>
  </w:style>
  <w:style w:type="paragraph" w:customStyle="1" w:styleId="ListAlpha2">
    <w:name w:val="List Alpha 2"/>
    <w:basedOn w:val="List2"/>
    <w:rsid w:val="00A6531A"/>
    <w:pPr>
      <w:numPr>
        <w:numId w:val="7"/>
      </w:numPr>
    </w:pPr>
  </w:style>
  <w:style w:type="paragraph" w:styleId="List2">
    <w:name w:val="List 2"/>
    <w:basedOn w:val="BodyText"/>
    <w:rsid w:val="00A65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3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3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31A"/>
    <w:pPr>
      <w:numPr>
        <w:numId w:val="3"/>
      </w:numPr>
    </w:pPr>
  </w:style>
  <w:style w:type="paragraph" w:styleId="ListContinue2">
    <w:name w:val="List Continue 2"/>
    <w:basedOn w:val="List2"/>
    <w:rsid w:val="00A6531A"/>
    <w:pPr>
      <w:ind w:firstLine="0"/>
    </w:pPr>
  </w:style>
  <w:style w:type="paragraph" w:styleId="ListContinue3">
    <w:name w:val="List Continue 3"/>
    <w:basedOn w:val="List3"/>
    <w:rsid w:val="00A6531A"/>
    <w:pPr>
      <w:ind w:left="1021" w:firstLine="0"/>
    </w:pPr>
  </w:style>
  <w:style w:type="paragraph" w:styleId="ListContinue4">
    <w:name w:val="List Continue 4"/>
    <w:basedOn w:val="List4"/>
    <w:rsid w:val="00A6531A"/>
    <w:pPr>
      <w:ind w:firstLine="0"/>
    </w:pPr>
  </w:style>
  <w:style w:type="paragraph" w:styleId="ListContinue5">
    <w:name w:val="List Continue 5"/>
    <w:basedOn w:val="List5"/>
    <w:rsid w:val="00A6531A"/>
    <w:pPr>
      <w:ind w:firstLine="0"/>
    </w:pPr>
  </w:style>
  <w:style w:type="paragraph" w:styleId="ListNumber3">
    <w:name w:val="List Number 3"/>
    <w:basedOn w:val="List3"/>
    <w:rsid w:val="00A6531A"/>
    <w:pPr>
      <w:numPr>
        <w:numId w:val="4"/>
      </w:numPr>
    </w:pPr>
  </w:style>
  <w:style w:type="paragraph" w:styleId="ListNumber4">
    <w:name w:val="List Number 4"/>
    <w:basedOn w:val="List4"/>
    <w:rsid w:val="00A6531A"/>
    <w:pPr>
      <w:numPr>
        <w:numId w:val="5"/>
      </w:numPr>
    </w:pPr>
  </w:style>
  <w:style w:type="paragraph" w:styleId="ListNumber5">
    <w:name w:val="List Number 5"/>
    <w:basedOn w:val="List5"/>
    <w:rsid w:val="00A6531A"/>
    <w:pPr>
      <w:numPr>
        <w:numId w:val="6"/>
      </w:numPr>
    </w:pPr>
  </w:style>
  <w:style w:type="paragraph" w:styleId="BlockText">
    <w:name w:val="Block Text"/>
    <w:basedOn w:val="Normal"/>
    <w:rsid w:val="00A65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31A"/>
    <w:rPr>
      <w:sz w:val="16"/>
      <w:vertAlign w:val="superscript"/>
    </w:rPr>
  </w:style>
  <w:style w:type="character" w:customStyle="1" w:styleId="Symbols">
    <w:name w:val="Symbols"/>
    <w:basedOn w:val="DefaultParagraphFont"/>
    <w:rsid w:val="00A6531A"/>
    <w:rPr>
      <w:rFonts w:ascii="Symbol" w:hAnsi="Symbol"/>
    </w:rPr>
  </w:style>
  <w:style w:type="character" w:customStyle="1" w:styleId="MenuOptions">
    <w:name w:val="Menu Options"/>
    <w:basedOn w:val="DefaultParagraphFont"/>
    <w:rsid w:val="00A65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31A"/>
    <w:rPr>
      <w:b/>
    </w:rPr>
  </w:style>
  <w:style w:type="character" w:customStyle="1" w:styleId="Underlined">
    <w:name w:val="Underlined"/>
    <w:basedOn w:val="DefaultParagraphFont"/>
    <w:rsid w:val="00A6531A"/>
    <w:rPr>
      <w:u w:val="single"/>
    </w:rPr>
  </w:style>
  <w:style w:type="paragraph" w:customStyle="1" w:styleId="TableBodyTextRight">
    <w:name w:val="Table Body Text Right"/>
    <w:basedOn w:val="TableBodyText"/>
    <w:rsid w:val="00A65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31A"/>
    <w:rPr>
      <w:sz w:val="18"/>
    </w:rPr>
  </w:style>
  <w:style w:type="paragraph" w:customStyle="1" w:styleId="BodySmallRight">
    <w:name w:val="Body Small Right"/>
    <w:basedOn w:val="BodyTextRight"/>
    <w:rsid w:val="00A6531A"/>
    <w:rPr>
      <w:sz w:val="18"/>
      <w:szCs w:val="18"/>
    </w:rPr>
  </w:style>
  <w:style w:type="paragraph" w:customStyle="1" w:styleId="MarginEdition">
    <w:name w:val="Margin Edition"/>
    <w:basedOn w:val="MarginNote"/>
    <w:rsid w:val="00A65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31A"/>
    <w:rPr>
      <w:sz w:val="2"/>
      <w:szCs w:val="2"/>
    </w:rPr>
  </w:style>
  <w:style w:type="character" w:customStyle="1" w:styleId="Small">
    <w:name w:val="Small"/>
    <w:basedOn w:val="DefaultParagraphFont"/>
    <w:rsid w:val="00A6531A"/>
    <w:rPr>
      <w:sz w:val="16"/>
    </w:rPr>
  </w:style>
  <w:style w:type="paragraph" w:customStyle="1" w:styleId="WideTable">
    <w:name w:val="Wide Table"/>
    <w:basedOn w:val="Normal"/>
    <w:rsid w:val="00A65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31A"/>
  </w:style>
  <w:style w:type="paragraph" w:styleId="Quote">
    <w:name w:val="Quote"/>
    <w:basedOn w:val="Heading1"/>
    <w:link w:val="QuoteChar"/>
    <w:qFormat/>
    <w:rsid w:val="00A65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31A"/>
    <w:pPr>
      <w:pageBreakBefore/>
    </w:pPr>
  </w:style>
  <w:style w:type="paragraph" w:customStyle="1" w:styleId="Border">
    <w:name w:val="Border"/>
    <w:basedOn w:val="Normal"/>
    <w:qFormat/>
    <w:rsid w:val="00A65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31A"/>
    <w:rPr>
      <w:u w:val="single"/>
    </w:rPr>
  </w:style>
  <w:style w:type="character" w:customStyle="1" w:styleId="BoldandItalics">
    <w:name w:val="Bold and Italics"/>
    <w:qFormat/>
    <w:rsid w:val="00A6531A"/>
    <w:rPr>
      <w:b/>
      <w:i/>
      <w:u w:val="none"/>
    </w:rPr>
  </w:style>
  <w:style w:type="paragraph" w:styleId="BalloonText">
    <w:name w:val="Balloon Text"/>
    <w:basedOn w:val="Normal"/>
    <w:link w:val="BalloonTextChar"/>
    <w:rsid w:val="00A65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31A"/>
    <w:pPr>
      <w:spacing w:before="0" w:after="0"/>
    </w:pPr>
  </w:style>
  <w:style w:type="paragraph" w:customStyle="1" w:styleId="BodyTextBold">
    <w:name w:val="Body Text Bold"/>
    <w:basedOn w:val="BodyText"/>
    <w:qFormat/>
    <w:rsid w:val="00A6531A"/>
    <w:rPr>
      <w:b/>
    </w:rPr>
  </w:style>
  <w:style w:type="character" w:styleId="Hyperlink">
    <w:name w:val="Hyperlink"/>
    <w:basedOn w:val="DefaultParagraphFont"/>
    <w:uiPriority w:val="99"/>
    <w:unhideWhenUsed/>
    <w:rsid w:val="00E87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4708</Characters>
  <Application>Microsoft Office Word</Application>
  <DocSecurity>0</DocSecurity>
  <Lines>156</Lines>
  <Paragraphs>100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ICPPRN2320 Produce basic lithographic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