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0285" w:rsidP="001F0285">
      <w:pPr>
        <w:pStyle w:val="Title"/>
      </w:pPr>
      <w:r>
        <w:fldChar w:fldCharType="begin"/>
      </w:r>
      <w:r>
        <w:instrText xml:space="preserve"> TITLE   \* MERGEFORMAT </w:instrText>
      </w:r>
      <w:r>
        <w:fldChar w:fldCharType="separate"/>
      </w:r>
      <w:r>
        <w:t>Assessment Requirements for ICPPRN2110 Mount and proof flexographic plates for basic printing</w:t>
      </w:r>
      <w:r>
        <w:fldChar w:fldCharType="end"/>
      </w:r>
    </w:p>
    <w:p w:rsidR="001F0285" w:rsidP="001F0285">
      <w:pPr>
        <w:pStyle w:val="Version"/>
        <w:sectPr w:rsidSect="00C93A6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3A69" w:rsidP="00C93A69">
      <w:pPr>
        <w:pStyle w:val="SuperHeading"/>
      </w:pPr>
      <w:r w:rsidRPr="00C93A69">
        <w:t>Assessment Requirements for ICPPRN2110 Mount and proof flexographic plates for basic printing</w:t>
      </w:r>
    </w:p>
    <w:p w:rsidR="00000000" w:rsidRPr="00C93A69" w:rsidP="00C93A69">
      <w:pPr>
        <w:pStyle w:val="Heading1"/>
      </w:pPr>
      <w:bookmarkStart w:id="1" w:name="O_1072218"/>
      <w:bookmarkEnd w:id="1"/>
      <w:r w:rsidRPr="00C93A69">
        <w:t>Modification History</w:t>
      </w:r>
    </w:p>
    <w:tbl>
      <w:tblPr>
        <w:tblW w:w="0" w:type="auto"/>
        <w:tblLayout w:type="fixed"/>
        <w:tblCellMar>
          <w:left w:w="62" w:type="dxa"/>
          <w:right w:w="62" w:type="dxa"/>
        </w:tblCellMar>
        <w:tblLook w:val="0000"/>
      </w:tblPr>
      <w:tblGrid>
        <w:gridCol w:w="2493"/>
        <w:gridCol w:w="6337"/>
      </w:tblGrid>
      <w:tr w:rsidTr="00C93A69">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3A69" w:rsidP="00C93A69">
            <w:pPr>
              <w:pStyle w:val="BodyText"/>
            </w:pPr>
            <w:r w:rsidRPr="00C93A6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3A69">
            <w:pPr>
              <w:pStyle w:val="BodyText"/>
              <w:rPr>
                <w:lang w:val="en-NZ"/>
              </w:rPr>
            </w:pPr>
            <w:r w:rsidRPr="00C93A69">
              <w:rPr>
                <w:rStyle w:val="SpecialBold"/>
              </w:rPr>
              <w:t>Comments</w:t>
            </w:r>
          </w:p>
        </w:tc>
      </w:tr>
      <w:tr w:rsidTr="00C93A69">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3A69">
            <w:pPr>
              <w:pStyle w:val="BodyText"/>
              <w:rPr>
                <w:lang w:val="en-NZ"/>
              </w:rPr>
            </w:pPr>
            <w:r w:rsidRPr="00C93A69">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3A69" w:rsidP="00C93A69">
            <w:pPr>
              <w:pStyle w:val="BodyText"/>
            </w:pPr>
            <w:r w:rsidRPr="00C93A69">
              <w:t>This version first released with ICP Printing and Graphic Arts Training Package Version 4.0.</w:t>
            </w:r>
          </w:p>
        </w:tc>
      </w:tr>
    </w:tbl>
    <w:p w:rsidR="00000000" w:rsidRPr="00C93A69" w:rsidP="00C93A69">
      <w:pPr>
        <w:pStyle w:val="BodyText"/>
      </w:pPr>
    </w:p>
    <w:p w:rsidR="00000000" w:rsidRPr="00C93A69" w:rsidP="00C93A69">
      <w:pPr>
        <w:pStyle w:val="AllowPageBreak"/>
      </w:pPr>
    </w:p>
    <w:p w:rsidR="00000000" w:rsidRPr="00C93A69" w:rsidP="00C93A69">
      <w:pPr>
        <w:pStyle w:val="Heading1"/>
      </w:pPr>
      <w:bookmarkStart w:id="2" w:name="O_1072221"/>
      <w:bookmarkEnd w:id="2"/>
      <w:r w:rsidRPr="00C93A69">
        <w:t>Performance Evidence</w:t>
      </w:r>
    </w:p>
    <w:p w:rsidR="00000000" w:rsidRPr="00C93A69" w:rsidP="001F0285">
      <w:pPr>
        <w:pStyle w:val="BodyText"/>
      </w:pPr>
      <w:r w:rsidRPr="00C93A69">
        <w:t>The candidate must demonstrate the ability to complete the tasks outlined in the elements, performance criteria and foundation skills of this unit, including evidence of the ability to:</w:t>
      </w:r>
    </w:p>
    <w:p w:rsidR="00000000" w:rsidRPr="00C93A69" w:rsidP="00C93A69">
      <w:pPr>
        <w:pStyle w:val="ListBullet"/>
      </w:pPr>
      <w:r w:rsidRPr="00C93A69">
        <w:t xml:space="preserve">prepare flexographic plates </w:t>
      </w:r>
      <w:r w:rsidRPr="00C93A69">
        <w:t>and plate cylinders on two occasions for basic jobs and mount these according to the selected mounting system, as specified on job documentation or production control system, according to enterprise procedures</w:t>
      </w:r>
    </w:p>
    <w:p w:rsidR="00000000" w:rsidRPr="00C93A69" w:rsidP="00C93A69">
      <w:pPr>
        <w:pStyle w:val="ListBullet"/>
      </w:pPr>
      <w:r w:rsidRPr="00C93A69">
        <w:t>proof plates and check plate cylinder registra</w:t>
      </w:r>
      <w:r w:rsidRPr="00C93A69">
        <w:t>tion of the flexographic plates mounted on the proofing machine for this purpose on two occasions for basic jobs.</w:t>
      </w:r>
    </w:p>
    <w:p w:rsidR="00000000" w:rsidRPr="00C93A69" w:rsidP="001F0285">
      <w:pPr>
        <w:pStyle w:val="BodyText"/>
      </w:pPr>
      <w:r w:rsidRPr="00C93A69">
        <w:t xml:space="preserve">In the course of the above the candidate must: </w:t>
      </w:r>
    </w:p>
    <w:p w:rsidR="00000000" w:rsidRPr="00C93A69" w:rsidP="00C93A69">
      <w:pPr>
        <w:pStyle w:val="ListBullet"/>
      </w:pPr>
      <w:r w:rsidRPr="00C93A69">
        <w:t>operate tools and machinery according to work health and safety (WHS) requirements.</w:t>
      </w:r>
    </w:p>
    <w:p w:rsidR="00000000" w:rsidRPr="00C93A69" w:rsidP="00C93A69">
      <w:pPr>
        <w:pStyle w:val="AllowPageBreak"/>
      </w:pPr>
    </w:p>
    <w:p w:rsidR="00000000" w:rsidRPr="00C93A69" w:rsidP="00C93A69">
      <w:pPr>
        <w:pStyle w:val="Heading1"/>
      </w:pPr>
      <w:bookmarkStart w:id="3" w:name="O_1072220"/>
      <w:bookmarkEnd w:id="3"/>
      <w:r w:rsidRPr="00C93A69">
        <w:t>Knowledge Evidence</w:t>
      </w:r>
    </w:p>
    <w:p w:rsidR="00000000" w:rsidRPr="00C93A69" w:rsidP="001F0285">
      <w:pPr>
        <w:pStyle w:val="BodyText"/>
      </w:pPr>
      <w:r w:rsidRPr="00C93A69">
        <w:t>The candidate must be able to demonstrate knowledge to complete the tasks outlined in the elements, performance criteria and foundation skills of this unit, including knowledge of:</w:t>
      </w:r>
    </w:p>
    <w:p w:rsidR="00000000" w:rsidRPr="00C93A69" w:rsidP="00C93A69">
      <w:pPr>
        <w:pStyle w:val="ListBullet"/>
      </w:pPr>
      <w:r w:rsidRPr="00C93A69">
        <w:t>WHS risks and requirements for:</w:t>
      </w:r>
    </w:p>
    <w:p w:rsidR="00000000" w:rsidRPr="00C93A69" w:rsidP="00C93A69">
      <w:pPr>
        <w:pStyle w:val="ListBullet2"/>
      </w:pPr>
      <w:r w:rsidRPr="00C93A69">
        <w:t>moun</w:t>
      </w:r>
      <w:r w:rsidRPr="00C93A69">
        <w:t>ting and proofing plates</w:t>
      </w:r>
    </w:p>
    <w:p w:rsidR="00000000" w:rsidRPr="00C93A69" w:rsidP="00C93A69">
      <w:pPr>
        <w:pStyle w:val="ListBullet2"/>
      </w:pPr>
      <w:r w:rsidRPr="00C93A69">
        <w:t>setting up and operating machinery</w:t>
      </w:r>
    </w:p>
    <w:p w:rsidR="00000000" w:rsidRPr="00C93A69" w:rsidP="00C93A69">
      <w:pPr>
        <w:pStyle w:val="ListBullet2"/>
      </w:pPr>
      <w:r w:rsidRPr="00C93A69">
        <w:t>machine shutdown</w:t>
      </w:r>
    </w:p>
    <w:p w:rsidR="00000000" w:rsidRPr="00C93A69" w:rsidP="00C93A69">
      <w:pPr>
        <w:pStyle w:val="ListBullet2"/>
      </w:pPr>
      <w:r w:rsidRPr="00C93A69">
        <w:t>cleaning machinery</w:t>
      </w:r>
    </w:p>
    <w:p w:rsidR="00000000" w:rsidRPr="00C93A69" w:rsidP="00C93A69">
      <w:pPr>
        <w:pStyle w:val="ListBullet"/>
      </w:pPr>
      <w:r w:rsidRPr="00C93A69">
        <w:t>the job documentation or production control system and the job information it contains</w:t>
      </w:r>
    </w:p>
    <w:p w:rsidR="00000000" w:rsidRPr="00C93A69" w:rsidP="00C93A69">
      <w:pPr>
        <w:pStyle w:val="ListBullet"/>
      </w:pPr>
      <w:r w:rsidRPr="00C93A69">
        <w:t>the checks to be done prior to set up (availability of materials etc.)</w:t>
      </w:r>
    </w:p>
    <w:p w:rsidR="00000000" w:rsidRPr="00C93A69" w:rsidP="00C93A69">
      <w:pPr>
        <w:pStyle w:val="ListBullet"/>
      </w:pPr>
      <w:r w:rsidRPr="00C93A69">
        <w:t>f</w:t>
      </w:r>
      <w:r w:rsidRPr="00C93A69">
        <w:t xml:space="preserve">lexographic printing plates and mounting systems </w:t>
      </w:r>
    </w:p>
    <w:p w:rsidR="00000000" w:rsidRPr="00C93A69" w:rsidP="00C93A69">
      <w:pPr>
        <w:pStyle w:val="ListBullet"/>
      </w:pPr>
      <w:r w:rsidRPr="00C93A69">
        <w:t>the effect of pitch circle diameter (PCD) on specified plate cylinders and gears</w:t>
      </w:r>
    </w:p>
    <w:p w:rsidR="00000000" w:rsidRPr="00C93A69" w:rsidP="00C93A69">
      <w:pPr>
        <w:pStyle w:val="ListBullet"/>
      </w:pPr>
      <w:r w:rsidRPr="00C93A69">
        <w:t>checks required to ensure the required plates for the job have been selected</w:t>
      </w:r>
    </w:p>
    <w:p w:rsidR="00000000" w:rsidRPr="00C93A69" w:rsidP="00C93A69">
      <w:pPr>
        <w:pStyle w:val="ListBullet"/>
      </w:pPr>
      <w:r w:rsidRPr="00C93A69">
        <w:t>circumstances where cushion type mounting material is used</w:t>
      </w:r>
    </w:p>
    <w:p w:rsidR="00000000" w:rsidRPr="00C93A69" w:rsidP="00C93A69">
      <w:pPr>
        <w:pStyle w:val="ListBullet"/>
      </w:pPr>
      <w:r w:rsidRPr="00C93A69">
        <w:t xml:space="preserve">handling and mounting procedure for plates that avoids damage </w:t>
      </w:r>
    </w:p>
    <w:p w:rsidR="00000000" w:rsidRPr="00C93A69" w:rsidP="00C93A69">
      <w:pPr>
        <w:pStyle w:val="ListBullet"/>
      </w:pPr>
      <w:r w:rsidRPr="00C93A69">
        <w:t>options to seal edges of plates when mounting</w:t>
      </w:r>
    </w:p>
    <w:p w:rsidR="00000000" w:rsidRPr="00C93A69" w:rsidP="00C93A69">
      <w:pPr>
        <w:pStyle w:val="ListBullet"/>
      </w:pPr>
      <w:r w:rsidRPr="00C93A69">
        <w:t>the importance of measuring plate height</w:t>
      </w:r>
    </w:p>
    <w:p w:rsidR="00000000" w:rsidRPr="00C93A69" w:rsidP="00C93A69">
      <w:pPr>
        <w:pStyle w:val="ListBullet"/>
      </w:pPr>
      <w:r w:rsidRPr="00C93A69">
        <w:t xml:space="preserve">the effect of TIR (total indicated run-out) on </w:t>
      </w:r>
      <w:r w:rsidRPr="00C93A69">
        <w:t>press performance</w:t>
      </w:r>
    </w:p>
    <w:p w:rsidR="00000000" w:rsidRPr="00C93A69" w:rsidP="00C93A69">
      <w:pPr>
        <w:pStyle w:val="ListBullet"/>
      </w:pPr>
      <w:r w:rsidRPr="00C93A69">
        <w:t>the procedure for V-block mounting</w:t>
      </w:r>
    </w:p>
    <w:p w:rsidR="00000000" w:rsidRPr="00C93A69" w:rsidP="00C93A69">
      <w:pPr>
        <w:pStyle w:val="ListBullet"/>
      </w:pPr>
      <w:r w:rsidRPr="00C93A69">
        <w:t>proofing and adjustment throughout the production run</w:t>
      </w:r>
    </w:p>
    <w:p w:rsidR="00000000" w:rsidRPr="00C93A69" w:rsidP="00C93A69">
      <w:pPr>
        <w:pStyle w:val="ListBullet"/>
      </w:pPr>
      <w:r w:rsidRPr="00C93A69">
        <w:t>quality control measurements to apply to the proof to test against known standards</w:t>
      </w:r>
    </w:p>
    <w:p w:rsidR="00000000" w:rsidRPr="00C93A69" w:rsidP="00C93A69">
      <w:pPr>
        <w:pStyle w:val="ListBullet"/>
      </w:pPr>
      <w:r w:rsidRPr="00C93A69">
        <w:t>the checks to be made on initial print prior to running</w:t>
      </w:r>
    </w:p>
    <w:p w:rsidR="00000000" w:rsidRPr="00C93A69" w:rsidP="00C93A69">
      <w:pPr>
        <w:pStyle w:val="ListBullet"/>
      </w:pPr>
      <w:r w:rsidRPr="00C93A69">
        <w:t>methods fo</w:t>
      </w:r>
      <w:r w:rsidRPr="00C93A69">
        <w:t>r minimising registration errors</w:t>
      </w:r>
    </w:p>
    <w:p w:rsidR="00000000" w:rsidRPr="00C93A69" w:rsidP="00C93A69">
      <w:pPr>
        <w:pStyle w:val="ListBullet"/>
      </w:pPr>
      <w:r w:rsidRPr="00C93A69">
        <w:t>manufacturer manuals, enterprise procedures and work health and safety documentation, including their location and purpose.</w:t>
      </w:r>
    </w:p>
    <w:p w:rsidR="00000000" w:rsidRPr="00C93A69" w:rsidP="00C93A69">
      <w:pPr>
        <w:pStyle w:val="AllowPageBreak"/>
      </w:pPr>
    </w:p>
    <w:p w:rsidR="00000000" w:rsidRPr="00C93A69" w:rsidP="00C93A69">
      <w:pPr>
        <w:pStyle w:val="Heading1"/>
      </w:pPr>
      <w:bookmarkStart w:id="4" w:name="O_1072219"/>
      <w:bookmarkEnd w:id="4"/>
      <w:r w:rsidRPr="00C93A69">
        <w:t>Assessment Conditions</w:t>
      </w:r>
    </w:p>
    <w:p w:rsidR="00000000" w:rsidRPr="00C93A69" w:rsidP="001F0285">
      <w:pPr>
        <w:pStyle w:val="BodyText"/>
      </w:pPr>
      <w:r w:rsidRPr="00C93A69">
        <w:t>Skills in this unit must be demonstrated in a workplace or</w:t>
      </w:r>
      <w:r w:rsidRPr="00C93A69">
        <w:t xml:space="preserve"> simulated environment where the conditions are typical of those in a working environment in this industry. Noise levels, production flow, interruptions and time variances must be typical of those experienced in the printing field of work and include acces</w:t>
      </w:r>
      <w:r w:rsidRPr="00C93A69">
        <w:t>s to:</w:t>
      </w:r>
    </w:p>
    <w:p w:rsidR="00000000" w:rsidRPr="00C93A69" w:rsidP="00C93A69">
      <w:pPr>
        <w:pStyle w:val="ListBullet"/>
      </w:pPr>
      <w:r w:rsidRPr="00C93A69">
        <w:t>flexographic printing machine</w:t>
      </w:r>
    </w:p>
    <w:p w:rsidR="00000000" w:rsidRPr="00C93A69" w:rsidP="00C93A69">
      <w:pPr>
        <w:pStyle w:val="ListBullet"/>
      </w:pPr>
      <w:r w:rsidRPr="00C93A69">
        <w:t>mounting systems</w:t>
      </w:r>
    </w:p>
    <w:p w:rsidR="00000000" w:rsidRPr="00C93A69" w:rsidP="00C93A69">
      <w:pPr>
        <w:pStyle w:val="ListBullet"/>
      </w:pPr>
      <w:r w:rsidRPr="00C93A69">
        <w:t>print direction chart.</w:t>
      </w:r>
    </w:p>
    <w:p w:rsidR="00000000" w:rsidRPr="00C93A69" w:rsidP="001F0285">
      <w:pPr>
        <w:pStyle w:val="BodyText"/>
      </w:pPr>
      <w:r w:rsidRPr="00C93A69">
        <w:t>Assessors of this unit must satisfy the requirements for assessors in applicable vocational education and training legislation, frameworks and/or standards.</w:t>
      </w:r>
    </w:p>
    <w:p w:rsidR="00000000" w:rsidRPr="00C93A69" w:rsidP="00C93A69">
      <w:pPr>
        <w:pStyle w:val="Heading1"/>
      </w:pPr>
      <w:bookmarkStart w:id="5" w:name="O_1072217"/>
      <w:bookmarkEnd w:id="5"/>
      <w:r w:rsidRPr="00C93A69">
        <w:t>Lin</w:t>
      </w:r>
      <w:r w:rsidRPr="00C93A69">
        <w:t>ks</w:t>
      </w:r>
    </w:p>
    <w:p w:rsidR="00000000" w:rsidRPr="00C93A69" w:rsidP="001F0285">
      <w:pPr>
        <w:pStyle w:val="BodyText"/>
      </w:pPr>
      <w:r w:rsidRPr="00C93A69">
        <w:t xml:space="preserve">Companion Volume Implementation Guide is found on VETNet - </w:t>
      </w:r>
      <w:r>
        <w:fldChar w:fldCharType="begin"/>
      </w:r>
      <w:r>
        <w:instrText xml:space="preserve"> HYPERLINK "https://vetnet.gov.au/Pages/TrainingDocs.aspx?q=a74b7a0f-a253-47e3-8be0-5d426e24131d" </w:instrText>
      </w:r>
      <w:r>
        <w:fldChar w:fldCharType="separate"/>
      </w:r>
      <w:r w:rsidRPr="00975A0F">
        <w:rPr>
          <w:rStyle w:val="Hyperlink"/>
        </w:rPr>
        <w:t>https://vetnet.gov.au/Pages/TrainingDocs.aspx?q=a74b7a0f-a253-47e3-8be0-5d426e24131d</w:t>
      </w:r>
      <w:r>
        <w:fldChar w:fldCharType="end"/>
      </w:r>
    </w:p>
    <w:p w:rsidR="00000000" w:rsidRPr="00C93A69" w:rsidP="00C93A69"/>
    <w:sectPr w:rsidSect="00C93A6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A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A69" w:rsidRPr="001F0285" w:rsidP="001F02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A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285" w:rsidP="00C93A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F0285" w:rsidP="00C93A69">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1F0285" w:rsidP="00C93A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A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28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3A69" w:rsidRPr="001F0285" w:rsidP="001F028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A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285" w:rsidRPr="002D2AF8" w:rsidP="00C93A69">
    <w:pPr>
      <w:pStyle w:val="Header"/>
      <w:framePr w:wrap="around"/>
    </w:pPr>
    <w:r>
      <w:fldChar w:fldCharType="begin"/>
    </w:r>
    <w:r>
      <w:instrText xml:space="preserve"> TITLE   \* MERGEFORMAT </w:instrText>
    </w:r>
    <w:r>
      <w:fldChar w:fldCharType="separate"/>
    </w:r>
    <w:r>
      <w:t>Assessment Requirements for ICPPRN2110 Mount and proof flexographic plates for basic printing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July 2021</w:t>
    </w:r>
    <w:r>
      <w:fldChar w:fldCharType="end"/>
    </w:r>
  </w:p>
  <w:p w:rsidR="001F0285" w:rsidP="00C93A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F667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76D7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B02F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3A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3A69"/>
    <w:pPr>
      <w:spacing w:before="360" w:after="60"/>
      <w:outlineLvl w:val="0"/>
    </w:pPr>
    <w:rPr>
      <w:sz w:val="32"/>
    </w:rPr>
  </w:style>
  <w:style w:type="paragraph" w:styleId="Heading2">
    <w:name w:val="heading 2"/>
    <w:basedOn w:val="HeadingBase"/>
    <w:next w:val="BodyText"/>
    <w:link w:val="Heading2Char"/>
    <w:qFormat/>
    <w:rsid w:val="00C93A69"/>
    <w:pPr>
      <w:keepLines/>
      <w:spacing w:before="240" w:after="120"/>
      <w:outlineLvl w:val="1"/>
    </w:pPr>
    <w:rPr>
      <w:sz w:val="28"/>
      <w:szCs w:val="40"/>
    </w:rPr>
  </w:style>
  <w:style w:type="paragraph" w:styleId="Heading3">
    <w:name w:val="heading 3"/>
    <w:basedOn w:val="HeadingBase"/>
    <w:next w:val="BodyText"/>
    <w:link w:val="Heading3Char"/>
    <w:qFormat/>
    <w:rsid w:val="00C93A69"/>
    <w:pPr>
      <w:spacing w:before="180" w:after="120"/>
      <w:outlineLvl w:val="2"/>
    </w:pPr>
    <w:rPr>
      <w:spacing w:val="-10"/>
      <w:kern w:val="32"/>
    </w:rPr>
  </w:style>
  <w:style w:type="paragraph" w:styleId="Heading4">
    <w:name w:val="heading 4"/>
    <w:basedOn w:val="HeadingBase"/>
    <w:next w:val="BodyText"/>
    <w:link w:val="Heading4Char"/>
    <w:qFormat/>
    <w:rsid w:val="00C93A69"/>
    <w:pPr>
      <w:spacing w:before="160" w:after="120"/>
      <w:outlineLvl w:val="3"/>
    </w:pPr>
    <w:rPr>
      <w:sz w:val="22"/>
    </w:rPr>
  </w:style>
  <w:style w:type="paragraph" w:styleId="Heading5">
    <w:name w:val="heading 5"/>
    <w:basedOn w:val="HeadingBase"/>
    <w:next w:val="Normal"/>
    <w:link w:val="Heading5Char"/>
    <w:qFormat/>
    <w:rsid w:val="00C93A69"/>
    <w:pPr>
      <w:spacing w:before="80"/>
      <w:outlineLvl w:val="4"/>
    </w:pPr>
    <w:rPr>
      <w:color w:val="918585"/>
      <w:sz w:val="20"/>
    </w:rPr>
  </w:style>
  <w:style w:type="paragraph" w:styleId="Heading6">
    <w:name w:val="heading 6"/>
    <w:basedOn w:val="HeadingBase"/>
    <w:next w:val="Normal"/>
    <w:link w:val="Heading6Char"/>
    <w:qFormat/>
    <w:rsid w:val="00C93A69"/>
    <w:pPr>
      <w:spacing w:before="60"/>
      <w:outlineLvl w:val="5"/>
    </w:pPr>
    <w:rPr>
      <w:color w:val="918585"/>
      <w:sz w:val="20"/>
    </w:rPr>
  </w:style>
  <w:style w:type="paragraph" w:styleId="Heading7">
    <w:name w:val="heading 7"/>
    <w:basedOn w:val="Normal"/>
    <w:next w:val="Normal"/>
    <w:link w:val="Heading7Char"/>
    <w:qFormat/>
    <w:rsid w:val="00C93A69"/>
    <w:pPr>
      <w:ind w:left="720"/>
      <w:outlineLvl w:val="6"/>
    </w:pPr>
    <w:rPr>
      <w:i/>
    </w:rPr>
  </w:style>
  <w:style w:type="paragraph" w:styleId="Heading8">
    <w:name w:val="heading 8"/>
    <w:basedOn w:val="Normal"/>
    <w:next w:val="Normal"/>
    <w:link w:val="Heading8Char"/>
    <w:qFormat/>
    <w:rsid w:val="00C93A69"/>
    <w:pPr>
      <w:ind w:left="720"/>
      <w:outlineLvl w:val="7"/>
    </w:pPr>
    <w:rPr>
      <w:i/>
    </w:rPr>
  </w:style>
  <w:style w:type="paragraph" w:styleId="Heading9">
    <w:name w:val="heading 9"/>
    <w:basedOn w:val="Normal"/>
    <w:next w:val="Normal"/>
    <w:link w:val="Heading9Char"/>
    <w:qFormat/>
    <w:rsid w:val="00C93A69"/>
    <w:pPr>
      <w:ind w:left="720"/>
      <w:outlineLvl w:val="8"/>
    </w:pPr>
    <w:rPr>
      <w:i/>
    </w:rPr>
  </w:style>
  <w:style w:type="character" w:default="1" w:styleId="DefaultParagraphFont">
    <w:name w:val="Default Paragraph Font"/>
    <w:uiPriority w:val="1"/>
    <w:unhideWhenUsed/>
    <w:rsid w:val="00C93A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3A69"/>
  </w:style>
  <w:style w:type="character" w:customStyle="1" w:styleId="Heading1Char">
    <w:name w:val="Heading 1 Char"/>
    <w:basedOn w:val="DefaultParagraphFont"/>
    <w:link w:val="Heading1"/>
    <w:rsid w:val="00C93A69"/>
    <w:rPr>
      <w:rFonts w:ascii="Times New Roman" w:eastAsia="Times New Roman" w:hAnsi="Times New Roman" w:cs="Times New Roman"/>
      <w:b/>
      <w:sz w:val="32"/>
      <w:szCs w:val="20"/>
      <w:lang w:eastAsia="en-US"/>
    </w:rPr>
  </w:style>
  <w:style w:type="paragraph" w:styleId="BodyText">
    <w:name w:val="Body Text"/>
    <w:basedOn w:val="Normal"/>
    <w:link w:val="BodyTextChar"/>
    <w:rsid w:val="00C93A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3A69"/>
    <w:rPr>
      <w:rFonts w:ascii="Times New Roman" w:eastAsia="Times New Roman" w:hAnsi="Times New Roman" w:cs="Times New Roman"/>
      <w:sz w:val="24"/>
      <w:lang w:eastAsia="en-US"/>
    </w:rPr>
  </w:style>
  <w:style w:type="paragraph" w:styleId="ListBullet">
    <w:name w:val="List Bullet"/>
    <w:basedOn w:val="List"/>
    <w:rsid w:val="00C93A69"/>
    <w:pPr>
      <w:numPr>
        <w:numId w:val="12"/>
      </w:numPr>
      <w:tabs>
        <w:tab w:val="clear" w:pos="340"/>
      </w:tabs>
      <w:spacing w:before="40" w:after="40"/>
    </w:pPr>
  </w:style>
  <w:style w:type="character" w:customStyle="1" w:styleId="SpecialBold">
    <w:name w:val="Special Bold"/>
    <w:basedOn w:val="DefaultParagraphFont"/>
    <w:rsid w:val="00C93A69"/>
    <w:rPr>
      <w:b/>
      <w:spacing w:val="0"/>
    </w:rPr>
  </w:style>
  <w:style w:type="paragraph" w:styleId="ListBullet2">
    <w:name w:val="List Bullet 2"/>
    <w:basedOn w:val="List2"/>
    <w:rsid w:val="00C93A69"/>
    <w:pPr>
      <w:numPr>
        <w:numId w:val="13"/>
      </w:numPr>
      <w:tabs>
        <w:tab w:val="clear" w:pos="680"/>
      </w:tabs>
    </w:pPr>
  </w:style>
  <w:style w:type="paragraph" w:customStyle="1" w:styleId="SuperHeading">
    <w:name w:val="SuperHeading"/>
    <w:basedOn w:val="Normal"/>
    <w:rsid w:val="00C93A69"/>
    <w:pPr>
      <w:spacing w:before="240" w:after="120"/>
      <w:outlineLvl w:val="0"/>
    </w:pPr>
    <w:rPr>
      <w:rFonts w:ascii="Times New Roman" w:hAnsi="Times New Roman"/>
      <w:b/>
      <w:sz w:val="32"/>
    </w:rPr>
  </w:style>
  <w:style w:type="paragraph" w:customStyle="1" w:styleId="AllowPageBreak">
    <w:name w:val="AllowPageBreak"/>
    <w:rsid w:val="00C93A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93A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3A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3A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3A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3A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3A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3A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3A69"/>
    <w:rPr>
      <w:rFonts w:ascii="Courier New" w:eastAsia="Times New Roman" w:hAnsi="Courier New" w:cs="Times New Roman"/>
      <w:i/>
      <w:szCs w:val="20"/>
      <w:lang w:eastAsia="en-US"/>
    </w:rPr>
  </w:style>
  <w:style w:type="paragraph" w:customStyle="1" w:styleId="HeadingBase">
    <w:name w:val="Heading Base"/>
    <w:rsid w:val="00C93A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3A69"/>
    <w:pPr>
      <w:tabs>
        <w:tab w:val="right" w:leader="dot" w:pos="9072"/>
      </w:tabs>
      <w:ind w:left="567"/>
    </w:pPr>
    <w:rPr>
      <w:szCs w:val="22"/>
    </w:rPr>
  </w:style>
  <w:style w:type="paragraph" w:customStyle="1" w:styleId="TOCBase">
    <w:name w:val="TOC Base"/>
    <w:rsid w:val="00C93A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3A69"/>
    <w:pPr>
      <w:tabs>
        <w:tab w:val="right" w:leader="dot" w:pos="9072"/>
      </w:tabs>
      <w:spacing w:before="40" w:after="40"/>
      <w:ind w:left="284"/>
    </w:pPr>
    <w:rPr>
      <w:rFonts w:ascii="Times New Roman" w:hAnsi="Times New Roman"/>
    </w:rPr>
  </w:style>
  <w:style w:type="paragraph" w:styleId="TOC1">
    <w:name w:val="toc 1"/>
    <w:basedOn w:val="TOCBase"/>
    <w:next w:val="Normal"/>
    <w:rsid w:val="00C93A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3A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3A69"/>
    <w:rPr>
      <w:rFonts w:ascii="Times New Roman" w:eastAsia="Times New Roman" w:hAnsi="Times New Roman" w:cs="Times New Roman"/>
      <w:sz w:val="16"/>
      <w:lang w:eastAsia="en-US"/>
    </w:rPr>
  </w:style>
  <w:style w:type="paragraph" w:styleId="Title">
    <w:name w:val="Title"/>
    <w:basedOn w:val="HeadingBase"/>
    <w:link w:val="TitleChar"/>
    <w:qFormat/>
    <w:rsid w:val="00C93A69"/>
    <w:pPr>
      <w:spacing w:before="5040"/>
      <w:jc w:val="center"/>
    </w:pPr>
    <w:rPr>
      <w:sz w:val="48"/>
      <w:szCs w:val="72"/>
      <w:lang w:val="en-US"/>
    </w:rPr>
  </w:style>
  <w:style w:type="character" w:customStyle="1" w:styleId="TitleChar">
    <w:name w:val="Title Char"/>
    <w:basedOn w:val="DefaultParagraphFont"/>
    <w:link w:val="Title"/>
    <w:rsid w:val="00C93A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3A69"/>
    <w:pPr>
      <w:tabs>
        <w:tab w:val="left" w:pos="3600"/>
        <w:tab w:val="left" w:pos="3958"/>
      </w:tabs>
    </w:pPr>
  </w:style>
  <w:style w:type="paragraph" w:styleId="List">
    <w:name w:val="List"/>
    <w:basedOn w:val="BodyText"/>
    <w:next w:val="BodyText"/>
    <w:rsid w:val="00C93A69"/>
    <w:pPr>
      <w:tabs>
        <w:tab w:val="left" w:pos="340"/>
      </w:tabs>
      <w:spacing w:before="60" w:after="60"/>
      <w:ind w:left="340" w:hanging="340"/>
    </w:pPr>
  </w:style>
  <w:style w:type="paragraph" w:customStyle="1" w:styleId="Note">
    <w:name w:val="Note"/>
    <w:basedOn w:val="BodyText"/>
    <w:rsid w:val="00C93A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3A69"/>
    <w:pPr>
      <w:framePr w:wrap="auto" w:hAnchor="text" w:y="6049"/>
    </w:pPr>
    <w:rPr>
      <w:color w:val="000000"/>
      <w:sz w:val="40"/>
    </w:rPr>
  </w:style>
  <w:style w:type="paragraph" w:customStyle="1" w:styleId="TOCTitle">
    <w:name w:val="TOCTitle"/>
    <w:basedOn w:val="Heading1"/>
    <w:rsid w:val="00C93A69"/>
    <w:pPr>
      <w:spacing w:after="240"/>
      <w:jc w:val="center"/>
      <w:outlineLvl w:val="9"/>
    </w:pPr>
    <w:rPr>
      <w:caps/>
    </w:rPr>
  </w:style>
  <w:style w:type="paragraph" w:customStyle="1" w:styleId="Version">
    <w:name w:val="Version"/>
    <w:rsid w:val="00C93A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3A69"/>
    <w:pPr>
      <w:keepNext w:val="0"/>
      <w:tabs>
        <w:tab w:val="right" w:pos="4176"/>
      </w:tabs>
      <w:ind w:left="198" w:hanging="198"/>
    </w:pPr>
    <w:rPr>
      <w:rFonts w:ascii="Garamond" w:hAnsi="Garamond"/>
    </w:rPr>
  </w:style>
  <w:style w:type="paragraph" w:styleId="IndexHeading">
    <w:name w:val="index heading"/>
    <w:basedOn w:val="Normal"/>
    <w:next w:val="Index1"/>
    <w:semiHidden/>
    <w:rsid w:val="00C93A69"/>
    <w:pPr>
      <w:spacing w:before="120" w:after="120"/>
    </w:pPr>
    <w:rPr>
      <w:rFonts w:ascii="Arial" w:hAnsi="Arial"/>
      <w:b/>
      <w:color w:val="918585"/>
      <w:sz w:val="24"/>
    </w:rPr>
  </w:style>
  <w:style w:type="paragraph" w:styleId="Header">
    <w:name w:val="header"/>
    <w:basedOn w:val="Normal"/>
    <w:link w:val="HeaderChar"/>
    <w:rsid w:val="00C93A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3A69"/>
    <w:rPr>
      <w:rFonts w:ascii="Times New Roman" w:eastAsia="Times New Roman" w:hAnsi="Times New Roman" w:cs="Times New Roman"/>
      <w:sz w:val="16"/>
      <w:szCs w:val="20"/>
      <w:lang w:val="en-GB" w:eastAsia="en-US"/>
    </w:rPr>
  </w:style>
  <w:style w:type="paragraph" w:customStyle="1" w:styleId="Chapter">
    <w:name w:val="Chapter"/>
    <w:basedOn w:val="Normal"/>
    <w:rsid w:val="00C93A69"/>
    <w:pPr>
      <w:spacing w:before="240"/>
    </w:pPr>
    <w:rPr>
      <w:rFonts w:ascii="Times New Roman" w:hAnsi="Times New Roman"/>
      <w:smallCaps/>
      <w:spacing w:val="80"/>
      <w:sz w:val="28"/>
    </w:rPr>
  </w:style>
  <w:style w:type="paragraph" w:customStyle="1" w:styleId="InChapter">
    <w:name w:val="InChapter"/>
    <w:basedOn w:val="Heading3"/>
    <w:rsid w:val="00C93A69"/>
    <w:pPr>
      <w:spacing w:after="240"/>
      <w:outlineLvl w:val="9"/>
    </w:pPr>
    <w:rPr>
      <w:noProof/>
    </w:rPr>
  </w:style>
  <w:style w:type="paragraph" w:styleId="Index2">
    <w:name w:val="index 2"/>
    <w:basedOn w:val="Normal"/>
    <w:next w:val="Normal"/>
    <w:semiHidden/>
    <w:rsid w:val="00C93A69"/>
    <w:pPr>
      <w:tabs>
        <w:tab w:val="right" w:pos="4176"/>
      </w:tabs>
      <w:ind w:left="568" w:hanging="284"/>
    </w:pPr>
    <w:rPr>
      <w:rFonts w:ascii="Garamond" w:hAnsi="Garamond"/>
    </w:rPr>
  </w:style>
  <w:style w:type="paragraph" w:customStyle="1" w:styleId="Byline">
    <w:name w:val="Byline"/>
    <w:rsid w:val="00C93A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3A69"/>
    <w:pPr>
      <w:tabs>
        <w:tab w:val="clear" w:pos="3600"/>
        <w:tab w:val="clear" w:pos="3958"/>
      </w:tabs>
      <w:jc w:val="right"/>
    </w:pPr>
  </w:style>
  <w:style w:type="character" w:styleId="Emphasis">
    <w:name w:val="Emphasis"/>
    <w:basedOn w:val="DefaultParagraphFont"/>
    <w:qFormat/>
    <w:rsid w:val="00C93A69"/>
    <w:rPr>
      <w:i/>
    </w:rPr>
  </w:style>
  <w:style w:type="paragraph" w:styleId="Caption">
    <w:name w:val="caption"/>
    <w:basedOn w:val="BodyText"/>
    <w:next w:val="Normal"/>
    <w:qFormat/>
    <w:rsid w:val="00C93A69"/>
    <w:pPr>
      <w:framePr w:w="2268" w:hSpace="181" w:vSpace="181" w:wrap="around" w:vAnchor="text" w:hAnchor="page" w:x="1135" w:y="285" w:anchorLock="1"/>
    </w:pPr>
    <w:rPr>
      <w:i/>
    </w:rPr>
  </w:style>
  <w:style w:type="paragraph" w:customStyle="1" w:styleId="MiniTOCTitle">
    <w:name w:val="MiniTOCTitle"/>
    <w:basedOn w:val="Heading4"/>
    <w:rsid w:val="00C93A69"/>
    <w:pPr>
      <w:spacing w:before="240"/>
      <w:outlineLvl w:val="9"/>
    </w:pPr>
    <w:rPr>
      <w:noProof/>
      <w:sz w:val="24"/>
    </w:rPr>
  </w:style>
  <w:style w:type="paragraph" w:customStyle="1" w:styleId="MiniTOCItem">
    <w:name w:val="MiniTOCItem"/>
    <w:basedOn w:val="ListBullet"/>
    <w:rsid w:val="00C93A69"/>
    <w:pPr>
      <w:numPr>
        <w:numId w:val="0"/>
      </w:numPr>
      <w:tabs>
        <w:tab w:val="right" w:leader="dot" w:pos="6521"/>
      </w:tabs>
      <w:spacing w:before="0" w:after="0"/>
    </w:pPr>
  </w:style>
  <w:style w:type="paragraph" w:customStyle="1" w:styleId="TOFTitle">
    <w:name w:val="TOFTitle"/>
    <w:basedOn w:val="TOCTitle"/>
    <w:rsid w:val="00C93A69"/>
  </w:style>
  <w:style w:type="paragraph" w:styleId="TableofFigures">
    <w:name w:val="table of figures"/>
    <w:basedOn w:val="Normal"/>
    <w:next w:val="Normal"/>
    <w:semiHidden/>
    <w:rsid w:val="00C93A69"/>
    <w:pPr>
      <w:tabs>
        <w:tab w:val="right" w:leader="dot" w:pos="9072"/>
      </w:tabs>
      <w:ind w:left="970" w:hanging="403"/>
    </w:pPr>
    <w:rPr>
      <w:rFonts w:ascii="Times New Roman" w:hAnsi="Times New Roman"/>
      <w:b/>
    </w:rPr>
  </w:style>
  <w:style w:type="paragraph" w:styleId="ListNumber">
    <w:name w:val="List Number"/>
    <w:basedOn w:val="List"/>
    <w:rsid w:val="00C93A69"/>
    <w:pPr>
      <w:numPr>
        <w:numId w:val="15"/>
      </w:numPr>
      <w:tabs>
        <w:tab w:val="clear" w:pos="340"/>
      </w:tabs>
    </w:pPr>
  </w:style>
  <w:style w:type="character" w:customStyle="1" w:styleId="WingdingSymbols">
    <w:name w:val="Wingding Symbols"/>
    <w:rsid w:val="00C93A69"/>
    <w:rPr>
      <w:rFonts w:ascii="Wingdings" w:hAnsi="Wingdings"/>
    </w:rPr>
  </w:style>
  <w:style w:type="paragraph" w:customStyle="1" w:styleId="TableHeading">
    <w:name w:val="Table Heading"/>
    <w:basedOn w:val="HeadingBase"/>
    <w:rsid w:val="00C93A69"/>
    <w:pPr>
      <w:keepLines/>
      <w:pBdr>
        <w:bottom w:val="single" w:sz="6" w:space="1" w:color="918585"/>
      </w:pBdr>
      <w:spacing w:before="240"/>
    </w:pPr>
  </w:style>
  <w:style w:type="character" w:customStyle="1" w:styleId="HotSpot">
    <w:name w:val="HotSpot"/>
    <w:rsid w:val="00C93A69"/>
    <w:rPr>
      <w:color w:val="0033CC"/>
      <w:u w:val="none"/>
    </w:rPr>
  </w:style>
  <w:style w:type="paragraph" w:customStyle="1" w:styleId="BodyTextRight">
    <w:name w:val="Body Text Right"/>
    <w:basedOn w:val="BodyText"/>
    <w:rsid w:val="00C93A69"/>
    <w:pPr>
      <w:spacing w:before="0" w:after="0"/>
      <w:jc w:val="right"/>
    </w:pPr>
  </w:style>
  <w:style w:type="paragraph" w:styleId="Index3">
    <w:name w:val="index 3"/>
    <w:basedOn w:val="ListNumber2"/>
    <w:next w:val="Normal"/>
    <w:semiHidden/>
    <w:rsid w:val="00C93A69"/>
    <w:pPr>
      <w:numPr>
        <w:numId w:val="0"/>
      </w:numPr>
      <w:tabs>
        <w:tab w:val="right" w:leader="dot" w:pos="4176"/>
      </w:tabs>
    </w:pPr>
  </w:style>
  <w:style w:type="paragraph" w:styleId="ListNumber2">
    <w:name w:val="List Number 2"/>
    <w:basedOn w:val="List2"/>
    <w:rsid w:val="00C93A69"/>
    <w:pPr>
      <w:numPr>
        <w:numId w:val="10"/>
      </w:numPr>
      <w:tabs>
        <w:tab w:val="clear" w:pos="1060"/>
      </w:tabs>
    </w:pPr>
  </w:style>
  <w:style w:type="paragraph" w:customStyle="1" w:styleId="MarginNote">
    <w:name w:val="Margin Note"/>
    <w:basedOn w:val="BodyText"/>
    <w:rsid w:val="00C93A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3A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3A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3A69"/>
    <w:rPr>
      <w:sz w:val="32"/>
    </w:rPr>
  </w:style>
  <w:style w:type="paragraph" w:customStyle="1" w:styleId="HeadingProcedure">
    <w:name w:val="Heading Procedure"/>
    <w:basedOn w:val="HeadingBase"/>
    <w:next w:val="Normal"/>
    <w:rsid w:val="00C93A69"/>
    <w:pPr>
      <w:tabs>
        <w:tab w:val="left" w:pos="0"/>
      </w:tabs>
      <w:spacing w:before="120" w:after="60"/>
    </w:pPr>
    <w:rPr>
      <w:i/>
      <w:color w:val="918585"/>
      <w:sz w:val="22"/>
    </w:rPr>
  </w:style>
  <w:style w:type="paragraph" w:customStyle="1" w:styleId="TableBodyText">
    <w:name w:val="Table Body Text"/>
    <w:basedOn w:val="BodyText"/>
    <w:rsid w:val="00C93A69"/>
    <w:pPr>
      <w:spacing w:before="60" w:after="60"/>
    </w:pPr>
  </w:style>
  <w:style w:type="paragraph" w:styleId="ListContinue">
    <w:name w:val="List Continue"/>
    <w:basedOn w:val="List"/>
    <w:rsid w:val="00C93A69"/>
    <w:pPr>
      <w:ind w:firstLine="0"/>
    </w:pPr>
  </w:style>
  <w:style w:type="paragraph" w:customStyle="1" w:styleId="ListNote">
    <w:name w:val="List Note"/>
    <w:basedOn w:val="List"/>
    <w:rsid w:val="00C93A69"/>
    <w:pPr>
      <w:pBdr>
        <w:top w:val="single" w:sz="6" w:space="2" w:color="918585"/>
        <w:bottom w:val="single" w:sz="6" w:space="2" w:color="918585"/>
      </w:pBdr>
      <w:tabs>
        <w:tab w:val="left" w:pos="1021"/>
      </w:tabs>
      <w:ind w:firstLine="0"/>
    </w:pPr>
  </w:style>
  <w:style w:type="paragraph" w:customStyle="1" w:styleId="Warning">
    <w:name w:val="Warning"/>
    <w:basedOn w:val="BodyText"/>
    <w:rsid w:val="00C93A69"/>
    <w:pPr>
      <w:shd w:val="clear" w:color="auto" w:fill="D9D9D9"/>
      <w:tabs>
        <w:tab w:val="left" w:pos="992"/>
      </w:tabs>
      <w:ind w:left="119" w:right="119"/>
    </w:pPr>
    <w:rPr>
      <w:sz w:val="20"/>
    </w:rPr>
  </w:style>
  <w:style w:type="paragraph" w:customStyle="1" w:styleId="MarginIcons">
    <w:name w:val="Margin Icons"/>
    <w:basedOn w:val="BodyText"/>
    <w:rsid w:val="00C93A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3A69"/>
    <w:rPr>
      <w:rFonts w:ascii="Courier New" w:hAnsi="Courier New"/>
    </w:rPr>
  </w:style>
  <w:style w:type="paragraph" w:customStyle="1" w:styleId="NoteBullet">
    <w:name w:val="Note Bullet"/>
    <w:basedOn w:val="Note"/>
    <w:rsid w:val="00C93A69"/>
    <w:pPr>
      <w:tabs>
        <w:tab w:val="clear" w:pos="680"/>
      </w:tabs>
      <w:spacing w:before="60" w:after="60"/>
    </w:pPr>
  </w:style>
  <w:style w:type="paragraph" w:customStyle="1" w:styleId="SubHeading2">
    <w:name w:val="SubHeading2"/>
    <w:basedOn w:val="HeadingBase"/>
    <w:rsid w:val="00C93A69"/>
    <w:pPr>
      <w:spacing w:before="240" w:after="60"/>
    </w:pPr>
    <w:rPr>
      <w:sz w:val="20"/>
    </w:rPr>
  </w:style>
  <w:style w:type="paragraph" w:customStyle="1" w:styleId="SubHeading1">
    <w:name w:val="SubHeading1"/>
    <w:basedOn w:val="HeadingBase"/>
    <w:rsid w:val="00C93A69"/>
    <w:pPr>
      <w:spacing w:before="240" w:after="60"/>
    </w:pPr>
    <w:rPr>
      <w:color w:val="918585"/>
      <w:sz w:val="22"/>
    </w:rPr>
  </w:style>
  <w:style w:type="paragraph" w:customStyle="1" w:styleId="SideHeading">
    <w:name w:val="Side Heading"/>
    <w:basedOn w:val="HeadingBase"/>
    <w:rsid w:val="00C93A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3A69"/>
    <w:pPr>
      <w:tabs>
        <w:tab w:val="num" w:pos="360"/>
      </w:tabs>
    </w:pPr>
  </w:style>
  <w:style w:type="paragraph" w:styleId="PlainText">
    <w:name w:val="Plain Text"/>
    <w:basedOn w:val="Normal"/>
    <w:link w:val="PlainTextChar"/>
    <w:rsid w:val="00C93A69"/>
    <w:rPr>
      <w:sz w:val="20"/>
    </w:rPr>
  </w:style>
  <w:style w:type="character" w:customStyle="1" w:styleId="PlainTextChar">
    <w:name w:val="Plain Text Char"/>
    <w:basedOn w:val="DefaultParagraphFont"/>
    <w:link w:val="PlainText"/>
    <w:rsid w:val="00C93A69"/>
    <w:rPr>
      <w:rFonts w:ascii="Courier New" w:eastAsia="Times New Roman" w:hAnsi="Courier New" w:cs="Times New Roman"/>
      <w:sz w:val="20"/>
      <w:szCs w:val="20"/>
      <w:lang w:eastAsia="en-US"/>
    </w:rPr>
  </w:style>
  <w:style w:type="character" w:customStyle="1" w:styleId="MenuOption">
    <w:name w:val="Menu Option"/>
    <w:basedOn w:val="DefaultParagraphFont"/>
    <w:rsid w:val="00C93A69"/>
    <w:rPr>
      <w:b/>
      <w:smallCaps/>
    </w:rPr>
  </w:style>
  <w:style w:type="paragraph" w:customStyle="1" w:styleId="TableListNumber">
    <w:name w:val="Table List Number"/>
    <w:basedOn w:val="ListNumber"/>
    <w:rsid w:val="00C93A69"/>
    <w:pPr>
      <w:numPr>
        <w:numId w:val="0"/>
      </w:numPr>
    </w:pPr>
  </w:style>
  <w:style w:type="paragraph" w:styleId="TOC4">
    <w:name w:val="toc 4"/>
    <w:basedOn w:val="TOCBase"/>
    <w:next w:val="Normal"/>
    <w:semiHidden/>
    <w:rsid w:val="00C93A69"/>
    <w:pPr>
      <w:tabs>
        <w:tab w:val="right" w:leader="dot" w:pos="9071"/>
      </w:tabs>
      <w:ind w:left="1701"/>
    </w:pPr>
  </w:style>
  <w:style w:type="paragraph" w:customStyle="1" w:styleId="ListAlpha">
    <w:name w:val="List Alpha"/>
    <w:basedOn w:val="List"/>
    <w:rsid w:val="00C93A69"/>
    <w:pPr>
      <w:numPr>
        <w:numId w:val="9"/>
      </w:numPr>
    </w:pPr>
  </w:style>
  <w:style w:type="paragraph" w:customStyle="1" w:styleId="ListAlpha2">
    <w:name w:val="List Alpha 2"/>
    <w:basedOn w:val="List2"/>
    <w:rsid w:val="00C93A69"/>
    <w:pPr>
      <w:numPr>
        <w:numId w:val="8"/>
      </w:numPr>
    </w:pPr>
  </w:style>
  <w:style w:type="paragraph" w:styleId="List2">
    <w:name w:val="List 2"/>
    <w:basedOn w:val="BodyText"/>
    <w:rsid w:val="00C93A69"/>
    <w:pPr>
      <w:tabs>
        <w:tab w:val="left" w:pos="680"/>
      </w:tabs>
      <w:spacing w:before="60" w:after="60"/>
      <w:ind w:left="680" w:hanging="340"/>
    </w:pPr>
  </w:style>
  <w:style w:type="paragraph" w:styleId="List3">
    <w:name w:val="List 3"/>
    <w:basedOn w:val="BodyText"/>
    <w:rsid w:val="00C93A69"/>
    <w:pPr>
      <w:tabs>
        <w:tab w:val="left" w:pos="1021"/>
      </w:tabs>
      <w:spacing w:before="60" w:after="60"/>
      <w:ind w:left="1020" w:hanging="340"/>
    </w:pPr>
  </w:style>
  <w:style w:type="paragraph" w:styleId="List4">
    <w:name w:val="List 4"/>
    <w:basedOn w:val="BodyText"/>
    <w:rsid w:val="00C93A69"/>
    <w:pPr>
      <w:tabs>
        <w:tab w:val="left" w:pos="1361"/>
      </w:tabs>
      <w:spacing w:before="60" w:after="60"/>
      <w:ind w:left="1361" w:hanging="340"/>
    </w:pPr>
  </w:style>
  <w:style w:type="paragraph" w:styleId="List5">
    <w:name w:val="List 5"/>
    <w:basedOn w:val="BodyText"/>
    <w:rsid w:val="00C93A69"/>
    <w:pPr>
      <w:tabs>
        <w:tab w:val="left" w:pos="1701"/>
      </w:tabs>
      <w:spacing w:before="60" w:after="60"/>
      <w:ind w:left="1701" w:hanging="340"/>
    </w:pPr>
  </w:style>
  <w:style w:type="paragraph" w:styleId="ListBullet3">
    <w:name w:val="List Bullet 3"/>
    <w:basedOn w:val="List3"/>
    <w:rsid w:val="00C93A69"/>
    <w:pPr>
      <w:numPr>
        <w:numId w:val="14"/>
      </w:numPr>
      <w:tabs>
        <w:tab w:val="clear" w:pos="1021"/>
      </w:tabs>
      <w:ind w:left="1037" w:hanging="357"/>
    </w:pPr>
  </w:style>
  <w:style w:type="paragraph" w:styleId="ListBullet4">
    <w:name w:val="List Bullet 4"/>
    <w:basedOn w:val="List4"/>
    <w:rsid w:val="00C93A69"/>
    <w:pPr>
      <w:numPr>
        <w:numId w:val="3"/>
      </w:numPr>
      <w:tabs>
        <w:tab w:val="clear" w:pos="1361"/>
      </w:tabs>
    </w:pPr>
  </w:style>
  <w:style w:type="paragraph" w:styleId="ListBullet5">
    <w:name w:val="List Bullet 5"/>
    <w:basedOn w:val="List5"/>
    <w:rsid w:val="00C93A69"/>
    <w:pPr>
      <w:numPr>
        <w:numId w:val="4"/>
      </w:numPr>
    </w:pPr>
  </w:style>
  <w:style w:type="paragraph" w:styleId="ListContinue2">
    <w:name w:val="List Continue 2"/>
    <w:basedOn w:val="List2"/>
    <w:rsid w:val="00C93A69"/>
    <w:pPr>
      <w:ind w:firstLine="0"/>
    </w:pPr>
  </w:style>
  <w:style w:type="paragraph" w:styleId="ListContinue3">
    <w:name w:val="List Continue 3"/>
    <w:basedOn w:val="List3"/>
    <w:rsid w:val="00C93A69"/>
    <w:pPr>
      <w:ind w:left="1021" w:firstLine="0"/>
    </w:pPr>
  </w:style>
  <w:style w:type="paragraph" w:styleId="ListContinue4">
    <w:name w:val="List Continue 4"/>
    <w:basedOn w:val="List4"/>
    <w:rsid w:val="00C93A69"/>
    <w:pPr>
      <w:ind w:firstLine="0"/>
    </w:pPr>
  </w:style>
  <w:style w:type="paragraph" w:styleId="ListContinue5">
    <w:name w:val="List Continue 5"/>
    <w:basedOn w:val="List5"/>
    <w:rsid w:val="00C93A69"/>
    <w:pPr>
      <w:ind w:firstLine="0"/>
    </w:pPr>
  </w:style>
  <w:style w:type="paragraph" w:styleId="ListNumber3">
    <w:name w:val="List Number 3"/>
    <w:basedOn w:val="List3"/>
    <w:rsid w:val="00C93A69"/>
    <w:pPr>
      <w:numPr>
        <w:numId w:val="5"/>
      </w:numPr>
    </w:pPr>
  </w:style>
  <w:style w:type="paragraph" w:styleId="ListNumber4">
    <w:name w:val="List Number 4"/>
    <w:basedOn w:val="List4"/>
    <w:rsid w:val="00C93A69"/>
    <w:pPr>
      <w:numPr>
        <w:numId w:val="6"/>
      </w:numPr>
    </w:pPr>
  </w:style>
  <w:style w:type="paragraph" w:styleId="ListNumber5">
    <w:name w:val="List Number 5"/>
    <w:basedOn w:val="List5"/>
    <w:rsid w:val="00C93A69"/>
    <w:pPr>
      <w:numPr>
        <w:numId w:val="7"/>
      </w:numPr>
    </w:pPr>
  </w:style>
  <w:style w:type="paragraph" w:styleId="BlockText">
    <w:name w:val="Block Text"/>
    <w:basedOn w:val="Normal"/>
    <w:rsid w:val="00C93A69"/>
    <w:pPr>
      <w:spacing w:after="120"/>
      <w:ind w:left="1440" w:right="1440"/>
    </w:pPr>
  </w:style>
  <w:style w:type="character" w:customStyle="1" w:styleId="Subscript">
    <w:name w:val="Subscript"/>
    <w:basedOn w:val="DefaultParagraphFont"/>
    <w:rsid w:val="00C93A69"/>
    <w:rPr>
      <w:sz w:val="16"/>
      <w:vertAlign w:val="subscript"/>
    </w:rPr>
  </w:style>
  <w:style w:type="character" w:customStyle="1" w:styleId="Superscript">
    <w:name w:val="Superscript"/>
    <w:basedOn w:val="DefaultParagraphFont"/>
    <w:rsid w:val="00C93A69"/>
    <w:rPr>
      <w:sz w:val="16"/>
      <w:vertAlign w:val="superscript"/>
    </w:rPr>
  </w:style>
  <w:style w:type="character" w:customStyle="1" w:styleId="Symbols">
    <w:name w:val="Symbols"/>
    <w:basedOn w:val="DefaultParagraphFont"/>
    <w:rsid w:val="00C93A69"/>
    <w:rPr>
      <w:rFonts w:ascii="Symbol" w:hAnsi="Symbol"/>
    </w:rPr>
  </w:style>
  <w:style w:type="character" w:customStyle="1" w:styleId="MenuOptions">
    <w:name w:val="Menu Options"/>
    <w:basedOn w:val="DefaultParagraphFont"/>
    <w:rsid w:val="00C93A69"/>
    <w:rPr>
      <w:rFonts w:ascii="Arial Narrow" w:hAnsi="Arial Narrow"/>
      <w:smallCaps/>
    </w:rPr>
  </w:style>
  <w:style w:type="character" w:customStyle="1" w:styleId="Buttons">
    <w:name w:val="Buttons"/>
    <w:basedOn w:val="DefaultParagraphFont"/>
    <w:rsid w:val="00C93A69"/>
    <w:rPr>
      <w:b/>
    </w:rPr>
  </w:style>
  <w:style w:type="character" w:customStyle="1" w:styleId="Underlined">
    <w:name w:val="Underlined"/>
    <w:basedOn w:val="DefaultParagraphFont"/>
    <w:rsid w:val="00C93A69"/>
    <w:rPr>
      <w:u w:val="single"/>
    </w:rPr>
  </w:style>
  <w:style w:type="paragraph" w:customStyle="1" w:styleId="TableBodyTextRight">
    <w:name w:val="Table Body Text Right"/>
    <w:basedOn w:val="TableBodyText"/>
    <w:rsid w:val="00C93A69"/>
    <w:pPr>
      <w:widowControl w:val="0"/>
      <w:autoSpaceDE w:val="0"/>
      <w:autoSpaceDN w:val="0"/>
      <w:adjustRightInd w:val="0"/>
      <w:jc w:val="right"/>
    </w:pPr>
    <w:rPr>
      <w:rFonts w:cs="Arial"/>
      <w:szCs w:val="18"/>
    </w:rPr>
  </w:style>
  <w:style w:type="paragraph" w:customStyle="1" w:styleId="CopyrightText">
    <w:name w:val="Copyright Text"/>
    <w:basedOn w:val="BodyText"/>
    <w:rsid w:val="00C93A69"/>
    <w:rPr>
      <w:sz w:val="18"/>
    </w:rPr>
  </w:style>
  <w:style w:type="paragraph" w:customStyle="1" w:styleId="BodySmallRight">
    <w:name w:val="Body Small Right"/>
    <w:basedOn w:val="BodyTextRight"/>
    <w:rsid w:val="00C93A69"/>
    <w:rPr>
      <w:sz w:val="18"/>
      <w:szCs w:val="18"/>
    </w:rPr>
  </w:style>
  <w:style w:type="paragraph" w:customStyle="1" w:styleId="MarginEdition">
    <w:name w:val="Margin Edition"/>
    <w:basedOn w:val="MarginNote"/>
    <w:rsid w:val="00C93A69"/>
    <w:pPr>
      <w:spacing w:before="0" w:after="0"/>
    </w:pPr>
    <w:rPr>
      <w:rFonts w:ascii="Times New Roman" w:hAnsi="Times New Roman"/>
      <w:color w:val="999999"/>
    </w:rPr>
  </w:style>
  <w:style w:type="paragraph" w:customStyle="1" w:styleId="Spacer">
    <w:name w:val="Spacer"/>
    <w:basedOn w:val="Normal"/>
    <w:rsid w:val="00C93A69"/>
    <w:rPr>
      <w:sz w:val="2"/>
      <w:szCs w:val="2"/>
    </w:rPr>
  </w:style>
  <w:style w:type="character" w:customStyle="1" w:styleId="Small">
    <w:name w:val="Small"/>
    <w:basedOn w:val="DefaultParagraphFont"/>
    <w:rsid w:val="00C93A69"/>
    <w:rPr>
      <w:sz w:val="16"/>
    </w:rPr>
  </w:style>
  <w:style w:type="paragraph" w:customStyle="1" w:styleId="WideTable">
    <w:name w:val="Wide Table"/>
    <w:basedOn w:val="Normal"/>
    <w:rsid w:val="00C93A69"/>
    <w:pPr>
      <w:ind w:left="-1418"/>
    </w:pPr>
    <w:rPr>
      <w:sz w:val="2"/>
      <w:szCs w:val="2"/>
    </w:rPr>
  </w:style>
  <w:style w:type="character" w:styleId="PageNumber">
    <w:name w:val="page number"/>
    <w:basedOn w:val="DefaultParagraphFont"/>
    <w:rsid w:val="00C93A69"/>
  </w:style>
  <w:style w:type="paragraph" w:styleId="Quote">
    <w:name w:val="Quote"/>
    <w:basedOn w:val="Heading1"/>
    <w:link w:val="QuoteChar"/>
    <w:qFormat/>
    <w:rsid w:val="00C93A69"/>
    <w:rPr>
      <w:b w:val="0"/>
      <w:sz w:val="72"/>
      <w:szCs w:val="72"/>
      <w:lang w:val="en-NZ"/>
    </w:rPr>
  </w:style>
  <w:style w:type="character" w:customStyle="1" w:styleId="QuoteChar">
    <w:name w:val="Quote Char"/>
    <w:basedOn w:val="DefaultParagraphFont"/>
    <w:link w:val="Quote"/>
    <w:rsid w:val="00C93A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3A69"/>
    <w:pPr>
      <w:pageBreakBefore/>
    </w:pPr>
  </w:style>
  <w:style w:type="paragraph" w:customStyle="1" w:styleId="Border">
    <w:name w:val="Border"/>
    <w:basedOn w:val="Normal"/>
    <w:qFormat/>
    <w:rsid w:val="00C93A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3A69"/>
    <w:rPr>
      <w:b/>
      <w:bCs/>
      <w:i/>
      <w:iCs/>
      <w:color w:val="auto"/>
    </w:rPr>
  </w:style>
  <w:style w:type="paragraph" w:styleId="IntenseQuote">
    <w:name w:val="Intense Quote"/>
    <w:basedOn w:val="Normal"/>
    <w:next w:val="Normal"/>
    <w:link w:val="IntenseQuoteChar"/>
    <w:uiPriority w:val="30"/>
    <w:qFormat/>
    <w:rsid w:val="00C93A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3A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3A69"/>
    <w:rPr>
      <w:smallCaps/>
      <w:color w:val="auto"/>
      <w:u w:val="single"/>
    </w:rPr>
  </w:style>
  <w:style w:type="character" w:styleId="IntenseReference">
    <w:name w:val="Intense Reference"/>
    <w:basedOn w:val="DefaultParagraphFont"/>
    <w:uiPriority w:val="32"/>
    <w:qFormat/>
    <w:rsid w:val="00C93A69"/>
    <w:rPr>
      <w:b/>
      <w:bCs/>
      <w:smallCaps/>
      <w:color w:val="auto"/>
      <w:spacing w:val="5"/>
      <w:u w:val="single"/>
    </w:rPr>
  </w:style>
  <w:style w:type="paragraph" w:customStyle="1" w:styleId="2ColumnHeading">
    <w:name w:val="2Column Heading"/>
    <w:basedOn w:val="BodyText"/>
    <w:qFormat/>
    <w:rsid w:val="00C93A69"/>
    <w:pPr>
      <w:spacing w:after="60"/>
      <w:ind w:left="-2268"/>
    </w:pPr>
    <w:rPr>
      <w:b/>
    </w:rPr>
  </w:style>
  <w:style w:type="paragraph" w:customStyle="1" w:styleId="Heading1TOC">
    <w:name w:val="Heading1 TOC"/>
    <w:basedOn w:val="Normal"/>
    <w:qFormat/>
    <w:rsid w:val="00C93A69"/>
    <w:pPr>
      <w:spacing w:before="240" w:after="120"/>
    </w:pPr>
    <w:rPr>
      <w:rFonts w:ascii="Times New Roman" w:hAnsi="Times New Roman"/>
      <w:b/>
      <w:sz w:val="32"/>
    </w:rPr>
  </w:style>
  <w:style w:type="paragraph" w:customStyle="1" w:styleId="Heading2TOC">
    <w:name w:val="Heading2 TOC"/>
    <w:basedOn w:val="Normal"/>
    <w:qFormat/>
    <w:rsid w:val="00C93A69"/>
    <w:pPr>
      <w:spacing w:before="240" w:after="60"/>
    </w:pPr>
    <w:rPr>
      <w:rFonts w:ascii="Times New Roman" w:hAnsi="Times New Roman"/>
      <w:b/>
      <w:sz w:val="28"/>
    </w:rPr>
  </w:style>
  <w:style w:type="character" w:customStyle="1" w:styleId="Underline">
    <w:name w:val="Underline"/>
    <w:basedOn w:val="DefaultParagraphFont"/>
    <w:qFormat/>
    <w:rsid w:val="00C93A69"/>
    <w:rPr>
      <w:u w:val="single"/>
    </w:rPr>
  </w:style>
  <w:style w:type="character" w:customStyle="1" w:styleId="BoldandItalics">
    <w:name w:val="Bold and Italics"/>
    <w:qFormat/>
    <w:rsid w:val="00C93A69"/>
    <w:rPr>
      <w:b/>
      <w:i/>
      <w:u w:val="none"/>
    </w:rPr>
  </w:style>
  <w:style w:type="paragraph" w:styleId="BalloonText">
    <w:name w:val="Balloon Text"/>
    <w:basedOn w:val="Normal"/>
    <w:link w:val="BalloonTextChar"/>
    <w:rsid w:val="00C93A69"/>
    <w:rPr>
      <w:rFonts w:ascii="Tahoma" w:hAnsi="Tahoma" w:cs="Tahoma"/>
      <w:sz w:val="16"/>
      <w:szCs w:val="16"/>
    </w:rPr>
  </w:style>
  <w:style w:type="character" w:customStyle="1" w:styleId="BalloonTextChar">
    <w:name w:val="Balloon Text Char"/>
    <w:basedOn w:val="DefaultParagraphFont"/>
    <w:link w:val="BalloonText"/>
    <w:rsid w:val="00C93A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3A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3A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3A69"/>
    <w:rPr>
      <w:b/>
      <w:color w:val="660033"/>
      <w:spacing w:val="0"/>
    </w:rPr>
  </w:style>
  <w:style w:type="paragraph" w:customStyle="1" w:styleId="Nameditemlist">
    <w:name w:val="Named item list"/>
    <w:basedOn w:val="BodyText"/>
    <w:qFormat/>
    <w:rsid w:val="00C93A69"/>
    <w:pPr>
      <w:tabs>
        <w:tab w:val="left" w:pos="2835"/>
      </w:tabs>
      <w:ind w:left="2835" w:hanging="2835"/>
    </w:pPr>
  </w:style>
  <w:style w:type="paragraph" w:customStyle="1" w:styleId="BodyTextnopadding">
    <w:name w:val="Body Text no padding"/>
    <w:basedOn w:val="BodyText"/>
    <w:qFormat/>
    <w:rsid w:val="00C93A69"/>
    <w:pPr>
      <w:spacing w:before="0" w:after="0"/>
    </w:pPr>
  </w:style>
  <w:style w:type="paragraph" w:customStyle="1" w:styleId="BodyTextBold">
    <w:name w:val="Body Text Bold"/>
    <w:basedOn w:val="BodyText"/>
    <w:qFormat/>
    <w:rsid w:val="00C93A69"/>
    <w:rPr>
      <w:b/>
    </w:rPr>
  </w:style>
  <w:style w:type="character" w:styleId="Hyperlink">
    <w:name w:val="Hyperlink"/>
    <w:basedOn w:val="DefaultParagraphFont"/>
    <w:uiPriority w:val="99"/>
    <w:unhideWhenUsed/>
    <w:rsid w:val="001F028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471</Words>
  <Characters>2870</Characters>
  <Application>Microsoft Office Word</Application>
  <DocSecurity>0</DocSecurity>
  <Lines>70</Lines>
  <Paragraphs>54</Paragraphs>
  <ScaleCrop>false</ScaleCrop>
  <Company>Author-it Software Corporation Ltd.</Company>
  <LinksUpToDate>false</LinksUpToDate>
  <CharactersWithSpaces>3287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ICPPRN2110 Mount and proof flexographic plates for basic printing</dc:title>
  <dc:subject>Approved</dc:subject>
  <dc:creator>PwC’s Skills for Australia</dc:creator>
  <cp:keywords>Release: 1</cp:keywords>
  <dc:description>Review Date: 12 April 2008</dc:description>
  <cp:lastModifiedBy>HSD_TPCMSd.prod</cp:lastModifiedBy>
  <cp:revision>3</cp:revision>
  <dcterms:created xsi:type="dcterms:W3CDTF">2021-07-20T05:39:00Z</dcterms:created>
  <dcterms:modified xsi:type="dcterms:W3CDTF">2021-07-20T05:39:00Z</dcterms:modified>
</cp:coreProperties>
</file>