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3C9A" w:rsidP="00923C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ICPKNW322 Develop knowledge of the printing and graphic arts industry</w:t>
      </w:r>
      <w:r>
        <w:fldChar w:fldCharType="end"/>
      </w:r>
    </w:p>
    <w:p w:rsidR="00923C9A" w:rsidP="00923C9A">
      <w:pPr>
        <w:pStyle w:val="Version"/>
        <w:sectPr w:rsidSect="00F14C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4C98" w:rsidP="00F14C98">
      <w:pPr>
        <w:pStyle w:val="SuperHeading"/>
      </w:pPr>
      <w:r w:rsidRPr="00F14C98">
        <w:t>Assessment Requirements for ICPKNW322 Develop knowledge of the printing and graphic arts industry</w:t>
      </w:r>
    </w:p>
    <w:p w:rsidR="00000000" w:rsidRPr="00F14C98" w:rsidP="00F14C98">
      <w:pPr>
        <w:pStyle w:val="Heading1"/>
      </w:pPr>
      <w:bookmarkStart w:id="1" w:name="O_890576"/>
      <w:bookmarkEnd w:id="1"/>
      <w:r w:rsidRPr="00F14C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14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C98" w:rsidP="00F14C98">
            <w:pPr>
              <w:pStyle w:val="BodyText"/>
            </w:pPr>
            <w:r w:rsidRPr="00F14C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98">
            <w:pPr>
              <w:pStyle w:val="BodyText"/>
              <w:rPr>
                <w:lang w:val="en-NZ"/>
              </w:rPr>
            </w:pPr>
            <w:r w:rsidRPr="00F14C98">
              <w:rPr>
                <w:rStyle w:val="SpecialBold"/>
              </w:rPr>
              <w:t>Comments</w:t>
            </w:r>
          </w:p>
        </w:tc>
      </w:tr>
      <w:tr w:rsidTr="00F14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98">
            <w:pPr>
              <w:pStyle w:val="BodyText"/>
              <w:rPr>
                <w:lang w:val="en-NZ"/>
              </w:rPr>
            </w:pPr>
            <w:r w:rsidRPr="00F14C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C98" w:rsidP="00F14C98">
            <w:pPr>
              <w:pStyle w:val="BodyText"/>
            </w:pPr>
            <w:r w:rsidRPr="00F14C98">
              <w:t>This version first released with ICP Printing and Graphic Arts Training Package Version 2.0.</w:t>
            </w:r>
          </w:p>
        </w:tc>
      </w:tr>
    </w:tbl>
    <w:p w:rsidR="00000000" w:rsidRPr="00F14C98" w:rsidP="00F14C98">
      <w:pPr>
        <w:pStyle w:val="BodyText"/>
      </w:pPr>
    </w:p>
    <w:p w:rsidR="00000000" w:rsidRPr="00F14C98" w:rsidP="00F14C98">
      <w:pPr>
        <w:pStyle w:val="AllowPageBreak"/>
      </w:pPr>
    </w:p>
    <w:p w:rsidR="00000000" w:rsidRPr="00F14C98" w:rsidP="00F14C98">
      <w:pPr>
        <w:pStyle w:val="Heading1"/>
      </w:pPr>
      <w:bookmarkStart w:id="2" w:name="O_890577"/>
      <w:bookmarkEnd w:id="2"/>
      <w:r w:rsidRPr="00F14C98">
        <w:t>Performance Evidence</w:t>
      </w:r>
    </w:p>
    <w:p w:rsidR="00000000" w:rsidRPr="00F14C98" w:rsidP="00923C9A">
      <w:pPr>
        <w:pStyle w:val="BodyText"/>
      </w:pPr>
      <w:r w:rsidRPr="00F14C98">
        <w:t>Evidence of the ability to:</w:t>
      </w:r>
    </w:p>
    <w:p w:rsidR="00000000" w:rsidRPr="00F14C98" w:rsidP="00F14C98">
      <w:pPr>
        <w:pStyle w:val="ListBullet"/>
      </w:pPr>
      <w:r w:rsidRPr="00F14C98">
        <w:t>use appropriate vocabulary and terminology in written and oral communications with tradespeople, colleagues, management or clients</w:t>
      </w:r>
    </w:p>
    <w:p w:rsidR="00000000" w:rsidRPr="00F14C98" w:rsidP="00F14C98">
      <w:pPr>
        <w:pStyle w:val="ListBullet"/>
      </w:pPr>
      <w:r w:rsidRPr="00F14C98">
        <w:t>document current with trends in the printing industry</w:t>
      </w:r>
    </w:p>
    <w:p w:rsidR="00000000" w:rsidRPr="00F14C98" w:rsidP="00F14C98">
      <w:pPr>
        <w:pStyle w:val="ListBullet"/>
      </w:pPr>
      <w:r w:rsidRPr="00F14C98">
        <w:t>a</w:t>
      </w:r>
      <w:r w:rsidRPr="00F14C98">
        <w:t>pply relevant legislative and workplace requirements when completing tasks</w:t>
      </w:r>
    </w:p>
    <w:p w:rsidR="00000000" w:rsidRPr="00F14C98" w:rsidP="00F14C98">
      <w:pPr>
        <w:pStyle w:val="ListBullet"/>
      </w:pPr>
      <w:r w:rsidRPr="00F14C98">
        <w:t>conduct research to determine image type, output settings, output requirements and output devices for different jobs</w:t>
      </w:r>
    </w:p>
    <w:p w:rsidR="00000000" w:rsidRPr="00F14C98" w:rsidP="00F14C98">
      <w:pPr>
        <w:pStyle w:val="ListBullet"/>
      </w:pPr>
      <w:r w:rsidRPr="00F14C98">
        <w:t>conduct research to determine the correct process for a print job</w:t>
      </w:r>
    </w:p>
    <w:p w:rsidR="00000000" w:rsidRPr="00F14C98" w:rsidP="00F14C98">
      <w:pPr>
        <w:pStyle w:val="ListBullet"/>
      </w:pPr>
      <w:r w:rsidRPr="00F14C98">
        <w:t xml:space="preserve">conduct research to determine the correct process for a converting or finishing job </w:t>
      </w:r>
    </w:p>
    <w:p w:rsidR="00000000" w:rsidRPr="00F14C98" w:rsidP="00F14C98">
      <w:pPr>
        <w:pStyle w:val="ListBullet"/>
      </w:pPr>
      <w:r w:rsidRPr="00F14C98">
        <w:t>use a colour management system to determine colour requirements for a print job</w:t>
      </w:r>
    </w:p>
    <w:p w:rsidR="00000000" w:rsidRPr="00F14C98" w:rsidP="00F14C98">
      <w:pPr>
        <w:pStyle w:val="ListBullet"/>
      </w:pPr>
      <w:r w:rsidRPr="00F14C98">
        <w:t>conduct research to deter</w:t>
      </w:r>
      <w:r w:rsidRPr="00F14C98">
        <w:t>mine appropriate substrate and ink for different print jobs</w:t>
      </w:r>
    </w:p>
    <w:p w:rsidR="00000000" w:rsidRPr="00F14C98" w:rsidP="00F14C98">
      <w:pPr>
        <w:pStyle w:val="ListBullet"/>
      </w:pPr>
      <w:r w:rsidRPr="00F14C98">
        <w:t>accurately plan, cost and document a print job.</w:t>
      </w:r>
    </w:p>
    <w:p w:rsidR="00000000" w:rsidRPr="00F14C98" w:rsidP="00F14C98">
      <w:pPr>
        <w:pStyle w:val="BodyText"/>
      </w:pPr>
    </w:p>
    <w:p w:rsidR="00000000" w:rsidRPr="00F14C98" w:rsidP="00923C9A">
      <w:pPr>
        <w:pStyle w:val="BodyText"/>
      </w:pPr>
      <w:r w:rsidRPr="00F14C98">
        <w:t>Note: If a specific volume or frequency is not stated, then evidence must be provided at least once.</w:t>
      </w:r>
    </w:p>
    <w:p w:rsidR="00000000" w:rsidRPr="00F14C98" w:rsidP="00F14C98">
      <w:pPr>
        <w:pStyle w:val="Heading1"/>
      </w:pPr>
      <w:bookmarkStart w:id="3" w:name="O_890578"/>
      <w:bookmarkEnd w:id="3"/>
      <w:r w:rsidRPr="00F14C98">
        <w:t>Knowledge Evidence</w:t>
      </w:r>
    </w:p>
    <w:p w:rsidR="00000000" w:rsidRPr="00F14C98" w:rsidP="00923C9A">
      <w:pPr>
        <w:pStyle w:val="BodyText"/>
      </w:pPr>
      <w:r w:rsidRPr="00F14C98">
        <w:t>To complet</w:t>
      </w:r>
      <w:r w:rsidRPr="00F14C98">
        <w:t>e the unit requirements safely and effectively, the individual must:</w:t>
      </w:r>
    </w:p>
    <w:p w:rsidR="00000000" w:rsidRPr="00F14C98" w:rsidP="00F14C98">
      <w:pPr>
        <w:pStyle w:val="ListBullet"/>
      </w:pPr>
      <w:r w:rsidRPr="00F14C98">
        <w:t>describe legislative and enterprise requirements that affect work practice</w:t>
      </w:r>
    </w:p>
    <w:p w:rsidR="00000000" w:rsidRPr="00F14C98" w:rsidP="00F14C98">
      <w:pPr>
        <w:pStyle w:val="ListBullet"/>
      </w:pPr>
      <w:r w:rsidRPr="00F14C98">
        <w:t>describe the basic principles behind the following pre-press functions:</w:t>
      </w:r>
    </w:p>
    <w:p w:rsidR="00000000" w:rsidRPr="00F14C98" w:rsidP="00F14C98">
      <w:pPr>
        <w:pStyle w:val="ListBullet2"/>
      </w:pPr>
      <w:r w:rsidRPr="00F14C98">
        <w:t>image production (typesetting, scannin</w:t>
      </w:r>
      <w:r w:rsidRPr="00F14C98">
        <w:t>g, graphic arts camera)</w:t>
      </w:r>
    </w:p>
    <w:p w:rsidR="00000000" w:rsidRPr="00F14C98" w:rsidP="00F14C98">
      <w:pPr>
        <w:pStyle w:val="ListBullet2"/>
      </w:pPr>
      <w:r w:rsidRPr="00F14C98">
        <w:t>image combining (manual and electronic)</w:t>
      </w:r>
    </w:p>
    <w:p w:rsidR="00000000" w:rsidRPr="00F14C98" w:rsidP="00F14C98">
      <w:pPr>
        <w:pStyle w:val="ListBullet2"/>
      </w:pPr>
      <w:r w:rsidRPr="00F14C98">
        <w:t>image output (film, plates, direct to press)</w:t>
      </w:r>
    </w:p>
    <w:p w:rsidR="00000000" w:rsidRPr="00F14C98" w:rsidP="00F14C98">
      <w:pPr>
        <w:pStyle w:val="ListBullet"/>
      </w:pPr>
      <w:r w:rsidRPr="00F14C98">
        <w:t>describe the basic principles of the following printing processes:</w:t>
      </w:r>
    </w:p>
    <w:p w:rsidR="00000000" w:rsidRPr="00F14C98" w:rsidP="00F14C98">
      <w:pPr>
        <w:pStyle w:val="ListBullet2"/>
      </w:pPr>
      <w:r w:rsidRPr="00F14C98">
        <w:t>lithography</w:t>
      </w:r>
    </w:p>
    <w:p w:rsidR="00000000" w:rsidRPr="00F14C98" w:rsidP="00F14C98">
      <w:pPr>
        <w:pStyle w:val="ListBullet2"/>
      </w:pPr>
      <w:r w:rsidRPr="00F14C98">
        <w:t>relief</w:t>
      </w:r>
    </w:p>
    <w:p w:rsidR="00000000" w:rsidRPr="00F14C98" w:rsidP="00F14C98">
      <w:pPr>
        <w:pStyle w:val="ListBullet2"/>
      </w:pPr>
      <w:r w:rsidRPr="00F14C98">
        <w:t>flexography</w:t>
      </w:r>
    </w:p>
    <w:p w:rsidR="00000000" w:rsidRPr="00F14C98" w:rsidP="00F14C98">
      <w:pPr>
        <w:pStyle w:val="ListBullet2"/>
      </w:pPr>
      <w:r w:rsidRPr="00F14C98">
        <w:t>gravure</w:t>
      </w:r>
    </w:p>
    <w:p w:rsidR="00000000" w:rsidRPr="00F14C98" w:rsidP="00F14C98">
      <w:pPr>
        <w:pStyle w:val="ListBullet2"/>
      </w:pPr>
      <w:r w:rsidRPr="00F14C98">
        <w:t>pad printing</w:t>
      </w:r>
    </w:p>
    <w:p w:rsidR="00000000" w:rsidRPr="00F14C98" w:rsidP="00F14C98">
      <w:pPr>
        <w:pStyle w:val="ListBullet2"/>
      </w:pPr>
      <w:r w:rsidRPr="00F14C98">
        <w:t>screen printing</w:t>
      </w:r>
    </w:p>
    <w:p w:rsidR="00000000" w:rsidRPr="00F14C98" w:rsidP="00F14C98">
      <w:pPr>
        <w:pStyle w:val="ListBullet2"/>
      </w:pPr>
      <w:r w:rsidRPr="00F14C98">
        <w:t xml:space="preserve">digital and electronic printing </w:t>
      </w:r>
    </w:p>
    <w:p w:rsidR="00000000" w:rsidRPr="00F14C98" w:rsidP="00F14C98">
      <w:pPr>
        <w:pStyle w:val="ListBullet"/>
      </w:pPr>
      <w:r w:rsidRPr="00F14C98">
        <w:t>describe the range of substrates used for each printing process</w:t>
      </w:r>
    </w:p>
    <w:p w:rsidR="00000000" w:rsidRPr="00F14C98" w:rsidP="00F14C98">
      <w:pPr>
        <w:pStyle w:val="ListBullet"/>
      </w:pPr>
      <w:r w:rsidRPr="00F14C98">
        <w:t>describe designs that are appropriate for different printing processes</w:t>
      </w:r>
    </w:p>
    <w:p w:rsidR="00000000" w:rsidRPr="00F14C98" w:rsidP="00F14C98">
      <w:pPr>
        <w:pStyle w:val="ListBullet"/>
      </w:pPr>
      <w:r w:rsidRPr="00F14C98">
        <w:t>describe the basic characteristics of the following converting and finishing processes:</w:t>
      </w:r>
    </w:p>
    <w:p w:rsidR="00000000" w:rsidRPr="00F14C98" w:rsidP="00F14C98">
      <w:pPr>
        <w:pStyle w:val="ListBullet2"/>
      </w:pPr>
      <w:r w:rsidRPr="00F14C98">
        <w:t>guillotining</w:t>
      </w:r>
    </w:p>
    <w:p w:rsidR="00000000" w:rsidRPr="00F14C98" w:rsidP="00F14C98">
      <w:pPr>
        <w:pStyle w:val="ListBullet2"/>
      </w:pPr>
      <w:r w:rsidRPr="00F14C98">
        <w:t>flat-bed and rotary cutting</w:t>
      </w:r>
    </w:p>
    <w:p w:rsidR="00000000" w:rsidRPr="00F14C98" w:rsidP="00F14C98">
      <w:pPr>
        <w:pStyle w:val="ListBullet2"/>
      </w:pPr>
      <w:r w:rsidRPr="00F14C98">
        <w:t>collating</w:t>
      </w:r>
    </w:p>
    <w:p w:rsidR="00000000" w:rsidRPr="00F14C98" w:rsidP="00F14C98">
      <w:pPr>
        <w:pStyle w:val="ListBullet2"/>
      </w:pPr>
      <w:r w:rsidRPr="00F14C98">
        <w:t>folding</w:t>
      </w:r>
    </w:p>
    <w:p w:rsidR="00000000" w:rsidRPr="00F14C98" w:rsidP="00F14C98">
      <w:pPr>
        <w:pStyle w:val="ListBullet2"/>
      </w:pPr>
      <w:r w:rsidRPr="00F14C98">
        <w:t>adhesive</w:t>
      </w:r>
    </w:p>
    <w:p w:rsidR="00000000" w:rsidRPr="00F14C98" w:rsidP="00F14C98">
      <w:pPr>
        <w:pStyle w:val="ListBullet2"/>
      </w:pPr>
      <w:r w:rsidRPr="00F14C98">
        <w:t>mechanical and thermal fastening</w:t>
      </w:r>
    </w:p>
    <w:p w:rsidR="00000000" w:rsidRPr="00F14C98" w:rsidP="00F14C98">
      <w:pPr>
        <w:pStyle w:val="ListBullet"/>
      </w:pPr>
      <w:r w:rsidRPr="00F14C98">
        <w:t>describe the relationship between ranges of visual colour Red, Green, Blue (RGB) and Cyan, Magenta, Yellow, Key (black) (CMYK)</w:t>
      </w:r>
    </w:p>
    <w:p w:rsidR="00000000" w:rsidRPr="00F14C98" w:rsidP="00F14C98">
      <w:pPr>
        <w:pStyle w:val="ListBullet"/>
      </w:pPr>
      <w:r w:rsidRPr="00F14C98">
        <w:t>explain the main cost elements in printing production</w:t>
      </w:r>
    </w:p>
    <w:p w:rsidR="00000000" w:rsidRPr="00F14C98" w:rsidP="00F14C98">
      <w:pPr>
        <w:pStyle w:val="ListBullet"/>
      </w:pPr>
      <w:r w:rsidRPr="00F14C98">
        <w:t>explain the basic principles of efficient production management.</w:t>
      </w:r>
    </w:p>
    <w:p w:rsidR="00000000" w:rsidRPr="00F14C98" w:rsidP="00F14C98">
      <w:pPr>
        <w:pStyle w:val="AllowPageBreak"/>
      </w:pPr>
    </w:p>
    <w:p w:rsidR="00000000" w:rsidRPr="00F14C98" w:rsidP="00F14C98">
      <w:pPr>
        <w:pStyle w:val="Heading1"/>
      </w:pPr>
      <w:bookmarkStart w:id="4" w:name="O_890579"/>
      <w:bookmarkEnd w:id="4"/>
      <w:r w:rsidRPr="00F14C98">
        <w:t>Assessment Conditions</w:t>
      </w:r>
    </w:p>
    <w:p w:rsidR="00000000" w:rsidRPr="00F14C98" w:rsidP="00923C9A">
      <w:pPr>
        <w:pStyle w:val="BodyText"/>
      </w:pPr>
      <w:r w:rsidRPr="00F14C98">
        <w:t>Gather evidence to demonstrate consistent performance in conditions that are safe and replicate th</w:t>
      </w:r>
      <w:r w:rsidRPr="00F14C98">
        <w:t>e workplace. Noise levels, production flow, interruptions and time variances must be typical of those experienced in the printing industry and include access to:</w:t>
      </w:r>
    </w:p>
    <w:p w:rsidR="00000000" w:rsidRPr="00F14C98" w:rsidP="00F14C98">
      <w:pPr>
        <w:pStyle w:val="ListBullet"/>
      </w:pPr>
      <w:r w:rsidRPr="00F14C98">
        <w:t>industry-standard technology, equipment and materials</w:t>
      </w:r>
    </w:p>
    <w:p w:rsidR="00000000" w:rsidRPr="00F14C98" w:rsidP="00F14C98">
      <w:pPr>
        <w:pStyle w:val="ListBullet"/>
      </w:pPr>
      <w:r w:rsidRPr="00F14C98">
        <w:t>sources of information.</w:t>
      </w:r>
    </w:p>
    <w:p w:rsidR="00000000" w:rsidRPr="00F14C98" w:rsidP="00F14C98">
      <w:pPr>
        <w:pStyle w:val="BodyText"/>
      </w:pPr>
    </w:p>
    <w:p w:rsidR="00000000" w:rsidRPr="00F14C98" w:rsidP="00923C9A">
      <w:pPr>
        <w:pStyle w:val="BodyText"/>
      </w:pPr>
      <w:r w:rsidRPr="00F14C98">
        <w:t>Assessors of t</w:t>
      </w:r>
      <w:r w:rsidRPr="00F14C98">
        <w:t>his unit must satisfy the requirements for assessors in applicable vocational education and training legislation, frameworks and/or standards.</w:t>
      </w:r>
    </w:p>
    <w:p w:rsidR="00000000" w:rsidRPr="00F14C98" w:rsidP="00F14C98">
      <w:pPr>
        <w:pStyle w:val="Heading1"/>
      </w:pPr>
      <w:bookmarkStart w:id="5" w:name="O_890582"/>
      <w:bookmarkEnd w:id="5"/>
      <w:r w:rsidRPr="00F14C98">
        <w:t>Links</w:t>
      </w:r>
    </w:p>
    <w:p w:rsidR="00000000" w:rsidRPr="00F14C98" w:rsidP="00923C9A">
      <w:pPr>
        <w:pStyle w:val="BodyText"/>
      </w:pPr>
      <w:r w:rsidRPr="00F14C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E0BF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14C98" w:rsidP="00F14C98"/>
    <w:sectPr w:rsidSect="00F14C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C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C98" w:rsidRPr="00923C9A" w:rsidP="00923C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C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C9A" w:rsidP="00F14C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3C9A" w:rsidP="00F14C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3C9A" w:rsidP="00F14C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C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C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4C98" w:rsidRPr="00923C9A" w:rsidP="00923C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C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C9A" w:rsidRPr="002D2AF8" w:rsidP="00F14C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ICPKNW322 Develop knowledge of the printing and graphic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23C9A" w:rsidP="00F14C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40EE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BE21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48ED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C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C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C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C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C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C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C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C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C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C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C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C98"/>
  </w:style>
  <w:style w:type="character" w:customStyle="1" w:styleId="Heading1Char">
    <w:name w:val="Heading 1 Char"/>
    <w:basedOn w:val="DefaultParagraphFont"/>
    <w:link w:val="Heading1"/>
    <w:rsid w:val="00F14C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C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C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4C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4C98"/>
    <w:rPr>
      <w:b/>
      <w:spacing w:val="0"/>
    </w:rPr>
  </w:style>
  <w:style w:type="paragraph" w:styleId="ListBullet2">
    <w:name w:val="List Bullet 2"/>
    <w:basedOn w:val="List2"/>
    <w:rsid w:val="00F14C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4C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C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4C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C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C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C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C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C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C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C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C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C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C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C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C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C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4C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4C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4C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C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C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4C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C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C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C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C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C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C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C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C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4C98"/>
    <w:rPr>
      <w:i/>
    </w:rPr>
  </w:style>
  <w:style w:type="paragraph" w:styleId="Caption">
    <w:name w:val="caption"/>
    <w:basedOn w:val="BodyText"/>
    <w:next w:val="Normal"/>
    <w:qFormat/>
    <w:rsid w:val="00F14C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C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C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C98"/>
  </w:style>
  <w:style w:type="paragraph" w:styleId="TableofFigures">
    <w:name w:val="table of figures"/>
    <w:basedOn w:val="Normal"/>
    <w:next w:val="Normal"/>
    <w:semiHidden/>
    <w:rsid w:val="00F14C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C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4C98"/>
    <w:rPr>
      <w:rFonts w:ascii="Wingdings" w:hAnsi="Wingdings"/>
    </w:rPr>
  </w:style>
  <w:style w:type="paragraph" w:customStyle="1" w:styleId="TableHeading">
    <w:name w:val="Table Heading"/>
    <w:basedOn w:val="HeadingBase"/>
    <w:rsid w:val="00F14C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C98"/>
    <w:rPr>
      <w:color w:val="0033CC"/>
      <w:u w:val="none"/>
    </w:rPr>
  </w:style>
  <w:style w:type="paragraph" w:customStyle="1" w:styleId="BodyTextRight">
    <w:name w:val="Body Text Right"/>
    <w:basedOn w:val="BodyText"/>
    <w:rsid w:val="00F14C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C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C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C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C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C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C98"/>
    <w:rPr>
      <w:sz w:val="32"/>
    </w:rPr>
  </w:style>
  <w:style w:type="paragraph" w:customStyle="1" w:styleId="HeadingProcedure">
    <w:name w:val="Heading Procedure"/>
    <w:basedOn w:val="HeadingBase"/>
    <w:next w:val="Normal"/>
    <w:rsid w:val="00F14C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C98"/>
    <w:pPr>
      <w:spacing w:before="60" w:after="60"/>
    </w:pPr>
  </w:style>
  <w:style w:type="paragraph" w:styleId="ListContinue">
    <w:name w:val="List Continue"/>
    <w:basedOn w:val="List"/>
    <w:rsid w:val="00F14C98"/>
    <w:pPr>
      <w:ind w:firstLine="0"/>
    </w:pPr>
  </w:style>
  <w:style w:type="paragraph" w:customStyle="1" w:styleId="ListNote">
    <w:name w:val="List Note"/>
    <w:basedOn w:val="List"/>
    <w:rsid w:val="00F14C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C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C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C98"/>
    <w:rPr>
      <w:rFonts w:ascii="Courier New" w:hAnsi="Courier New"/>
    </w:rPr>
  </w:style>
  <w:style w:type="paragraph" w:customStyle="1" w:styleId="NoteBullet">
    <w:name w:val="Note Bullet"/>
    <w:basedOn w:val="Note"/>
    <w:rsid w:val="00F14C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C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C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C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C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4C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C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C98"/>
    <w:rPr>
      <w:b/>
      <w:smallCaps/>
    </w:rPr>
  </w:style>
  <w:style w:type="paragraph" w:customStyle="1" w:styleId="TableListNumber">
    <w:name w:val="Table List Number"/>
    <w:basedOn w:val="ListNumber"/>
    <w:rsid w:val="00F14C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C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C98"/>
    <w:pPr>
      <w:numPr>
        <w:numId w:val="9"/>
      </w:numPr>
    </w:pPr>
  </w:style>
  <w:style w:type="paragraph" w:customStyle="1" w:styleId="ListAlpha2">
    <w:name w:val="List Alpha 2"/>
    <w:basedOn w:val="List2"/>
    <w:rsid w:val="00F14C98"/>
    <w:pPr>
      <w:numPr>
        <w:numId w:val="8"/>
      </w:numPr>
    </w:pPr>
  </w:style>
  <w:style w:type="paragraph" w:styleId="List2">
    <w:name w:val="List 2"/>
    <w:basedOn w:val="BodyText"/>
    <w:rsid w:val="00F14C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C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C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C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C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C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4C98"/>
    <w:pPr>
      <w:numPr>
        <w:numId w:val="4"/>
      </w:numPr>
    </w:pPr>
  </w:style>
  <w:style w:type="paragraph" w:styleId="ListContinue2">
    <w:name w:val="List Continue 2"/>
    <w:basedOn w:val="List2"/>
    <w:rsid w:val="00F14C98"/>
    <w:pPr>
      <w:ind w:firstLine="0"/>
    </w:pPr>
  </w:style>
  <w:style w:type="paragraph" w:styleId="ListContinue3">
    <w:name w:val="List Continue 3"/>
    <w:basedOn w:val="List3"/>
    <w:rsid w:val="00F14C98"/>
    <w:pPr>
      <w:ind w:left="1021" w:firstLine="0"/>
    </w:pPr>
  </w:style>
  <w:style w:type="paragraph" w:styleId="ListContinue4">
    <w:name w:val="List Continue 4"/>
    <w:basedOn w:val="List4"/>
    <w:rsid w:val="00F14C98"/>
    <w:pPr>
      <w:ind w:firstLine="0"/>
    </w:pPr>
  </w:style>
  <w:style w:type="paragraph" w:styleId="ListContinue5">
    <w:name w:val="List Continue 5"/>
    <w:basedOn w:val="List5"/>
    <w:rsid w:val="00F14C98"/>
    <w:pPr>
      <w:ind w:firstLine="0"/>
    </w:pPr>
  </w:style>
  <w:style w:type="paragraph" w:styleId="ListNumber3">
    <w:name w:val="List Number 3"/>
    <w:basedOn w:val="List3"/>
    <w:rsid w:val="00F14C98"/>
    <w:pPr>
      <w:numPr>
        <w:numId w:val="5"/>
      </w:numPr>
    </w:pPr>
  </w:style>
  <w:style w:type="paragraph" w:styleId="ListNumber4">
    <w:name w:val="List Number 4"/>
    <w:basedOn w:val="List4"/>
    <w:rsid w:val="00F14C98"/>
    <w:pPr>
      <w:numPr>
        <w:numId w:val="6"/>
      </w:numPr>
    </w:pPr>
  </w:style>
  <w:style w:type="paragraph" w:styleId="ListNumber5">
    <w:name w:val="List Number 5"/>
    <w:basedOn w:val="List5"/>
    <w:rsid w:val="00F14C98"/>
    <w:pPr>
      <w:numPr>
        <w:numId w:val="7"/>
      </w:numPr>
    </w:pPr>
  </w:style>
  <w:style w:type="paragraph" w:styleId="BlockText">
    <w:name w:val="Block Text"/>
    <w:basedOn w:val="Normal"/>
    <w:rsid w:val="00F14C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C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C98"/>
    <w:rPr>
      <w:sz w:val="16"/>
      <w:vertAlign w:val="superscript"/>
    </w:rPr>
  </w:style>
  <w:style w:type="character" w:customStyle="1" w:styleId="Symbols">
    <w:name w:val="Symbols"/>
    <w:basedOn w:val="DefaultParagraphFont"/>
    <w:rsid w:val="00F14C98"/>
    <w:rPr>
      <w:rFonts w:ascii="Symbol" w:hAnsi="Symbol"/>
    </w:rPr>
  </w:style>
  <w:style w:type="character" w:customStyle="1" w:styleId="MenuOptions">
    <w:name w:val="Menu Options"/>
    <w:basedOn w:val="DefaultParagraphFont"/>
    <w:rsid w:val="00F14C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C98"/>
    <w:rPr>
      <w:b/>
    </w:rPr>
  </w:style>
  <w:style w:type="character" w:customStyle="1" w:styleId="Underlined">
    <w:name w:val="Underlined"/>
    <w:basedOn w:val="DefaultParagraphFont"/>
    <w:rsid w:val="00F14C98"/>
    <w:rPr>
      <w:u w:val="single"/>
    </w:rPr>
  </w:style>
  <w:style w:type="paragraph" w:customStyle="1" w:styleId="TableBodyTextRight">
    <w:name w:val="Table Body Text Right"/>
    <w:basedOn w:val="TableBodyText"/>
    <w:rsid w:val="00F14C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C98"/>
    <w:rPr>
      <w:sz w:val="18"/>
    </w:rPr>
  </w:style>
  <w:style w:type="paragraph" w:customStyle="1" w:styleId="BodySmallRight">
    <w:name w:val="Body Small Right"/>
    <w:basedOn w:val="BodyTextRight"/>
    <w:rsid w:val="00F14C98"/>
    <w:rPr>
      <w:sz w:val="18"/>
      <w:szCs w:val="18"/>
    </w:rPr>
  </w:style>
  <w:style w:type="paragraph" w:customStyle="1" w:styleId="MarginEdition">
    <w:name w:val="Margin Edition"/>
    <w:basedOn w:val="MarginNote"/>
    <w:rsid w:val="00F14C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C98"/>
    <w:rPr>
      <w:sz w:val="2"/>
      <w:szCs w:val="2"/>
    </w:rPr>
  </w:style>
  <w:style w:type="character" w:customStyle="1" w:styleId="Small">
    <w:name w:val="Small"/>
    <w:basedOn w:val="DefaultParagraphFont"/>
    <w:rsid w:val="00F14C98"/>
    <w:rPr>
      <w:sz w:val="16"/>
    </w:rPr>
  </w:style>
  <w:style w:type="paragraph" w:customStyle="1" w:styleId="WideTable">
    <w:name w:val="Wide Table"/>
    <w:basedOn w:val="Normal"/>
    <w:rsid w:val="00F14C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C98"/>
  </w:style>
  <w:style w:type="paragraph" w:styleId="Quote">
    <w:name w:val="Quote"/>
    <w:basedOn w:val="Heading1"/>
    <w:link w:val="QuoteChar"/>
    <w:qFormat/>
    <w:rsid w:val="00F14C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C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C98"/>
    <w:pPr>
      <w:pageBreakBefore/>
    </w:pPr>
  </w:style>
  <w:style w:type="paragraph" w:customStyle="1" w:styleId="Border">
    <w:name w:val="Border"/>
    <w:basedOn w:val="Normal"/>
    <w:qFormat/>
    <w:rsid w:val="00F14C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C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C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C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C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C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C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C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C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C98"/>
    <w:rPr>
      <w:u w:val="single"/>
    </w:rPr>
  </w:style>
  <w:style w:type="character" w:customStyle="1" w:styleId="BoldandItalics">
    <w:name w:val="Bold and Italics"/>
    <w:qFormat/>
    <w:rsid w:val="00F14C98"/>
    <w:rPr>
      <w:b/>
      <w:i/>
      <w:u w:val="none"/>
    </w:rPr>
  </w:style>
  <w:style w:type="paragraph" w:styleId="BalloonText">
    <w:name w:val="Balloon Text"/>
    <w:basedOn w:val="Normal"/>
    <w:link w:val="BalloonTextChar"/>
    <w:rsid w:val="00F14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C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C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C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C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C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4C98"/>
    <w:pPr>
      <w:spacing w:before="0" w:after="0"/>
    </w:pPr>
  </w:style>
  <w:style w:type="paragraph" w:customStyle="1" w:styleId="BodyTextBold">
    <w:name w:val="Body Text Bold"/>
    <w:basedOn w:val="BodyText"/>
    <w:qFormat/>
    <w:rsid w:val="00F14C98"/>
    <w:rPr>
      <w:b/>
    </w:rPr>
  </w:style>
  <w:style w:type="character" w:styleId="Hyperlink">
    <w:name w:val="Hyperlink"/>
    <w:basedOn w:val="DefaultParagraphFont"/>
    <w:uiPriority w:val="99"/>
    <w:unhideWhenUsed/>
    <w:rsid w:val="00923C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424</Words>
  <Characters>2793</Characters>
  <Application>Microsoft Office Word</Application>
  <DocSecurity>0</DocSecurity>
  <Lines>77</Lines>
  <Paragraphs>64</Paragraphs>
  <ScaleCrop>false</ScaleCrop>
  <Company>Author-it Software Corporation Ltd.</Company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ICPKNW322 Develop knowledge of the printing and graphic arts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2020-07-07T03:25:00Z</dcterms:created>
  <dcterms:modified xsi:type="dcterms:W3CDTF">2020-07-07T03:25:00Z</dcterms:modified>
</cp:coreProperties>
</file>