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9AD" w:rsidP="00D02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ICPKNW311 Apply knowledge of the graphic pre-press sector</w:t>
      </w:r>
      <w:r>
        <w:fldChar w:fldCharType="end"/>
      </w:r>
    </w:p>
    <w:p w:rsidR="00D029AD" w:rsidP="00D029AD">
      <w:pPr>
        <w:pStyle w:val="Version"/>
        <w:sectPr w:rsidSect="004D7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757" w:rsidP="004D7757">
      <w:pPr>
        <w:pStyle w:val="SuperHeading"/>
      </w:pPr>
      <w:r w:rsidRPr="004D7757">
        <w:t>ICPKNW311 Apply knowledge of the graphic pre-press sector</w:t>
      </w:r>
    </w:p>
    <w:p w:rsidR="00000000" w:rsidRPr="004D7757" w:rsidP="004D7757">
      <w:pPr>
        <w:pStyle w:val="Heading1"/>
      </w:pPr>
      <w:bookmarkStart w:id="1" w:name="O_696311"/>
      <w:bookmarkEnd w:id="1"/>
      <w:r w:rsidRPr="004D77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rPr>
                <w:rStyle w:val="SpecialBold"/>
              </w:rPr>
              <w:t>Comments</w:t>
            </w:r>
          </w:p>
        </w:tc>
      </w:tr>
      <w:tr w:rsidTr="004D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This version first released with ICP Printing and Graphic Arts Training Package Version 1.0.</w:t>
            </w:r>
          </w:p>
        </w:tc>
      </w:tr>
    </w:tbl>
    <w:p w:rsidR="00000000" w:rsidRPr="004D7757" w:rsidP="004D7757">
      <w:pPr>
        <w:pStyle w:val="BodyText"/>
      </w:pPr>
    </w:p>
    <w:p w:rsidR="00000000" w:rsidRPr="004D7757" w:rsidP="004D7757">
      <w:pPr>
        <w:pStyle w:val="AllowPageBreak"/>
      </w:pPr>
    </w:p>
    <w:p w:rsidR="00000000" w:rsidRPr="004D7757" w:rsidP="004D7757">
      <w:pPr>
        <w:pStyle w:val="Heading1"/>
      </w:pPr>
      <w:bookmarkStart w:id="2" w:name="O_696312"/>
      <w:bookmarkEnd w:id="2"/>
      <w:r w:rsidRPr="004D7757">
        <w:t>Application</w:t>
      </w:r>
    </w:p>
    <w:p w:rsidR="00000000" w:rsidRPr="004D7757" w:rsidP="004D7757">
      <w:pPr>
        <w:pStyle w:val="BodyText"/>
      </w:pPr>
      <w:r w:rsidRPr="004D7757">
        <w:t>This unit describes the skills and knowledge required to work in or</w:t>
      </w:r>
      <w:r w:rsidRPr="004D7757">
        <w:t xml:space="preserve"> deal with individuals in the pre-press sector of the printing industry.</w:t>
      </w:r>
    </w:p>
    <w:p w:rsidR="00000000" w:rsidRPr="004D7757" w:rsidP="004D7757">
      <w:pPr>
        <w:pStyle w:val="BodyText"/>
      </w:pPr>
    </w:p>
    <w:p w:rsidR="00000000" w:rsidRPr="004D7757" w:rsidP="004D7757">
      <w:pPr>
        <w:pStyle w:val="BodyText"/>
      </w:pPr>
      <w:r w:rsidRPr="004D7757">
        <w:t>It applies to individuals who require a detailed technical knowledge of pre-press activities and a working knowledge of related areas. They should have skills to facilitate technical</w:t>
      </w:r>
      <w:r w:rsidRPr="004D7757">
        <w:t xml:space="preserve"> communication and be able to work as a member of a team.</w:t>
      </w:r>
    </w:p>
    <w:p w:rsidR="00000000" w:rsidRPr="004D7757" w:rsidP="004D7757">
      <w:pPr>
        <w:pStyle w:val="BodyText"/>
      </w:pPr>
      <w:r w:rsidRPr="004D7757">
        <w:t xml:space="preserve"> </w:t>
      </w:r>
    </w:p>
    <w:p w:rsidR="00000000" w:rsidRPr="004D7757" w:rsidP="004D7757">
      <w:pPr>
        <w:pStyle w:val="BodyText"/>
      </w:pPr>
      <w:r w:rsidRPr="004D7757">
        <w:t>No licensing, legislative or certification requirements apply to this unit at the time of publication.</w:t>
      </w:r>
    </w:p>
    <w:p w:rsidR="00000000" w:rsidRPr="004D7757" w:rsidP="004D7757">
      <w:pPr>
        <w:pStyle w:val="AllowPageBreak"/>
      </w:pPr>
    </w:p>
    <w:p w:rsidR="00000000" w:rsidRPr="004D7757" w:rsidP="004D7757">
      <w:pPr>
        <w:pStyle w:val="Heading1"/>
      </w:pPr>
      <w:bookmarkStart w:id="3" w:name="O_696315"/>
      <w:bookmarkEnd w:id="3"/>
      <w:r w:rsidRPr="004D7757">
        <w:t>Unit Sector</w:t>
      </w:r>
    </w:p>
    <w:p w:rsidR="00000000" w:rsidRPr="004D7757" w:rsidP="004D7757">
      <w:pPr>
        <w:pStyle w:val="BodyText"/>
      </w:pPr>
      <w:r w:rsidRPr="004D7757">
        <w:t>Holistic knowledge</w:t>
      </w:r>
    </w:p>
    <w:p w:rsidR="00000000" w:rsidRPr="004D7757" w:rsidP="004D7757">
      <w:pPr>
        <w:pStyle w:val="AllowPageBreak"/>
      </w:pPr>
    </w:p>
    <w:p w:rsidR="00000000" w:rsidRPr="004D7757" w:rsidP="004D7757">
      <w:pPr>
        <w:pStyle w:val="Heading1"/>
      </w:pPr>
      <w:bookmarkStart w:id="4" w:name="O_696316"/>
      <w:bookmarkEnd w:id="4"/>
      <w:r w:rsidRPr="004D7757">
        <w:t>Elements and Performance Cri</w:t>
      </w:r>
      <w:r w:rsidRPr="004D7757">
        <w:t>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rPr>
                <w:rStyle w:val="SpecialBold"/>
              </w:rPr>
              <w:t>PERFORMANCE CRITERIA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 xml:space="preserve">1.1 Printing industry terminology and vocabulary are used correctly and accurately </w:t>
            </w:r>
          </w:p>
          <w:p w:rsidR="00000000" w:rsidRPr="004D7757" w:rsidP="004D7757">
            <w:pPr>
              <w:pStyle w:val="BodyText"/>
            </w:pPr>
            <w:r w:rsidRPr="004D7757">
              <w:t>1.2 New technology and new work processes are monitored and implemented when required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1.3 Trends within printing industry are monitored, on an ongoing basis, to inform pers</w:t>
            </w:r>
            <w:r w:rsidRPr="004D7757">
              <w:t>onal work practices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 xml:space="preserve">2.1 Basic principles and obligations involved in copyright, work health and safety (WHS), environmental protection, access and equity, </w:t>
            </w:r>
            <w:r w:rsidRPr="004D7757">
              <w:t>and industrial awards are understood and followed within workplace and in personal work practices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3. Apply detailed knowledge of pre-press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3.1 Principles behind pre-press functions such as image production (typesetting, scanning, graphic arts ca</w:t>
            </w:r>
            <w:r w:rsidRPr="004D7757">
              <w:t xml:space="preserve">mera), image combining (manual and electronic), image output (film, plates, direct to press) and digital workflow are understood and applied </w:t>
            </w:r>
          </w:p>
          <w:p w:rsidR="00000000" w:rsidRPr="004D7757" w:rsidP="004D7757">
            <w:pPr>
              <w:pStyle w:val="BodyText"/>
            </w:pPr>
            <w:r w:rsidRPr="004D7757">
              <w:t xml:space="preserve">3.2 Different types of images (line, half-tone, digital) and their uses are assessed to identify most appropriate </w:t>
            </w:r>
            <w:r w:rsidRPr="004D7757">
              <w:t>image for given job</w:t>
            </w:r>
          </w:p>
          <w:p w:rsidR="00000000" w:rsidRPr="004D7757" w:rsidP="004D7757">
            <w:pPr>
              <w:pStyle w:val="BodyText"/>
            </w:pPr>
            <w:r w:rsidRPr="004D7757">
              <w:t xml:space="preserve">3.3 Different output settings (screen rulings, angles, shapes), are researched and their effects on final product are evaluated </w:t>
            </w:r>
          </w:p>
          <w:p w:rsidR="00000000" w:rsidRPr="004D7757" w:rsidP="004D7757">
            <w:pPr>
              <w:pStyle w:val="BodyText"/>
            </w:pPr>
            <w:r w:rsidRPr="004D7757">
              <w:t>3.4 Different types of output required for different printing processes are researched and evaluated for di</w:t>
            </w:r>
            <w:r w:rsidRPr="004D7757">
              <w:t>fferent jobs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3.5 Different output devices (film setters, plate setters, analogue proofs, digital proofs) are researched and evaluated for different jobs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4.1 Basic principles of printing processes (lithography, reli</w:t>
            </w:r>
            <w:r w:rsidRPr="004D7757">
              <w:t>ef, flexography, gravure, pad printing, screen printing, digital and electronic printing) are appraised to inform decisions made for different jobs</w:t>
            </w:r>
          </w:p>
          <w:p w:rsidR="00000000" w:rsidRPr="004D7757" w:rsidP="004D7757">
            <w:pPr>
              <w:pStyle w:val="BodyText"/>
            </w:pPr>
            <w:r w:rsidRPr="004D7757">
              <w:t>4.2 Types of jobs and products for each process are considered to ensure appropriate choices are made to mee</w:t>
            </w:r>
            <w:r w:rsidRPr="004D7757">
              <w:t>t client needs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4.3 Capabilities and limitations of each process are reviewed for different jobs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5. Apply knowledge of 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5.1 Basic characteristics of converting and finishing processes (guillotining, flat-bed and rotary cut</w:t>
            </w:r>
            <w:r w:rsidRPr="004D7757">
              <w:t xml:space="preserve">ting, collating, folding, adhesive, mechanical and thermal fastening) are considered for </w:t>
            </w:r>
            <w:r w:rsidRPr="004D7757">
              <w:t>different jobs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 xml:space="preserve">5.2 Types of processes are appraised to inform decisions made for different jobs 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6. Apply knowledge of substrates and inks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6.1 Range of substrates use</w:t>
            </w:r>
            <w:r w:rsidRPr="004D7757">
              <w:t>d for each printing process is researched and evaluated for different jobs</w:t>
            </w:r>
          </w:p>
          <w:p w:rsidR="00000000" w:rsidRPr="004D7757" w:rsidP="004D7757">
            <w:pPr>
              <w:pStyle w:val="BodyText"/>
            </w:pPr>
            <w:r w:rsidRPr="004D7757">
              <w:t>6.2 Relationship of different paper sizes is considered for different jobs</w:t>
            </w:r>
          </w:p>
          <w:p w:rsidR="00000000" w:rsidRPr="004D7757" w:rsidP="004D7757">
            <w:pPr>
              <w:pStyle w:val="BodyText"/>
            </w:pPr>
            <w:r w:rsidRPr="004D7757">
              <w:t>6.3 Effects of different weights and callipers of substrates on pre-press operations are researched for di</w:t>
            </w:r>
            <w:r w:rsidRPr="004D7757">
              <w:t>fferent jobs</w:t>
            </w:r>
          </w:p>
          <w:p w:rsidR="00000000" w:rsidRPr="004D7757" w:rsidP="004D7757">
            <w:pPr>
              <w:pStyle w:val="BodyText"/>
            </w:pPr>
            <w:r w:rsidRPr="004D7757">
              <w:t>6.4 Effects of paper grain on pre-press, printing and finishing operations are researched for different jobs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6.5 Effects of different properties of ink (drying properties, fastness, gloss) on pre-press operations are researched for different jobs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7. Apply detailed knowledge of pre-press requirements for printing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7.1 Designs that are appro</w:t>
            </w:r>
            <w:r w:rsidRPr="004D7757">
              <w:t>priate for different printing processes are explored according to different jobs</w:t>
            </w:r>
          </w:p>
          <w:p w:rsidR="00000000" w:rsidRPr="004D7757" w:rsidP="004D7757">
            <w:pPr>
              <w:pStyle w:val="BodyText"/>
            </w:pPr>
            <w:r w:rsidRPr="004D7757">
              <w:t>7.2 Dot gain and trapping requirements for different printing processes, inks and substrates are evaluated for different jobs</w:t>
            </w:r>
          </w:p>
          <w:p w:rsidR="00000000" w:rsidRPr="004D7757" w:rsidP="004D7757">
            <w:pPr>
              <w:pStyle w:val="BodyText"/>
            </w:pPr>
            <w:r w:rsidRPr="004D7757">
              <w:t>7.3 Effects of different substrates on use and po</w:t>
            </w:r>
            <w:r w:rsidRPr="004D7757">
              <w:t>sitioning of trimming and folding marks are evaluated for different jobs</w:t>
            </w:r>
          </w:p>
          <w:p w:rsidR="00000000" w:rsidRPr="004D7757" w:rsidP="004D7757">
            <w:pPr>
              <w:pStyle w:val="BodyText"/>
            </w:pPr>
            <w:r w:rsidRPr="004D7757">
              <w:t>7.4 Criteria for evaluating suitability of pre-press outputs for printing processes are explored and implemented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7.5 Criteria for producing folding impositions are evaluated for diffe</w:t>
            </w:r>
            <w:r w:rsidRPr="004D7757">
              <w:t>rent jobs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8. Apply knowledge of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 xml:space="preserve">8.1 Colour theory of additive colours (light), Red, Green, Blue (RGB), is used to inform pre-press and/or design decisions </w:t>
            </w:r>
          </w:p>
          <w:p w:rsidR="00000000" w:rsidRPr="004D7757" w:rsidP="004D7757">
            <w:pPr>
              <w:pStyle w:val="BodyText"/>
            </w:pPr>
            <w:r w:rsidRPr="004D7757">
              <w:t>8.2 Colour theory of subtractive colours (pigments), Cyan, Magenta, Yellow, Key (blac</w:t>
            </w:r>
            <w:r w:rsidRPr="004D7757">
              <w:t>k) (CMYK), is used to inform pre-press and/or design decisions</w:t>
            </w:r>
          </w:p>
          <w:p w:rsidR="00000000" w:rsidRPr="004D7757" w:rsidP="004D7757">
            <w:pPr>
              <w:pStyle w:val="BodyText"/>
            </w:pPr>
            <w:r w:rsidRPr="004D7757">
              <w:t>8.3 Relationship between ranges of visual colour RGB and CMYK is used to inform pre-press and/or design decisions</w:t>
            </w:r>
          </w:p>
          <w:p w:rsidR="00000000" w:rsidRPr="004D7757" w:rsidP="004D7757">
            <w:pPr>
              <w:pStyle w:val="BodyText"/>
            </w:pPr>
            <w:r w:rsidRPr="004D7757">
              <w:t>8.4 Relationship between hue, greyness and substrate for tone and colour correc</w:t>
            </w:r>
            <w:r w:rsidRPr="004D7757">
              <w:t>tion is used to inform pre-press and/or design decisions</w:t>
            </w:r>
          </w:p>
          <w:p w:rsidR="00000000" w:rsidRPr="004D7757" w:rsidP="004D7757">
            <w:pPr>
              <w:pStyle w:val="BodyText"/>
            </w:pPr>
            <w:r w:rsidRPr="004D7757">
              <w:t>8.5 Colour matching conditions and colour matching systems are used to inform pre-press and/or design decisions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8.6 Procedures that ensure effective colour management are implemented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 xml:space="preserve">9. Apply basic </w:t>
            </w:r>
            <w:r w:rsidRPr="004D7757">
              <w:t>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9.1 Main cost elements (fixed, capital, variable) in pre-press production are considered during different jobs</w:t>
            </w:r>
          </w:p>
          <w:p w:rsidR="00000000" w:rsidRPr="004D7757" w:rsidP="004D7757">
            <w:pPr>
              <w:pStyle w:val="BodyText"/>
            </w:pPr>
            <w:r w:rsidRPr="004D7757">
              <w:t>9.2 Information required to accurately cost jobs and means of collecting it (manual and computerised) are consid</w:t>
            </w:r>
            <w:r w:rsidRPr="004D7757">
              <w:t>ered and implemented, where required, during different jobs</w:t>
            </w:r>
          </w:p>
          <w:p w:rsidR="00000000" w:rsidRPr="004D7757" w:rsidP="004D7757">
            <w:pPr>
              <w:pStyle w:val="BodyText"/>
            </w:pPr>
            <w:r w:rsidRPr="004D7757">
              <w:t>9.3 Ways of minimising use of materials without affecting quality of output are considered and implemented during different jobs</w:t>
            </w:r>
          </w:p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9.4 Ways of maximising efficiency of capital and human resources ar</w:t>
            </w:r>
            <w:r w:rsidRPr="004D7757">
              <w:t>e considered and implemented during different jobs</w:t>
            </w:r>
          </w:p>
        </w:tc>
      </w:tr>
      <w:tr w:rsidTr="004D7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10. Apply basic knowledge of production management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 xml:space="preserve">10.1 Types of information that need to be exchanged between different stages of production to facilitate production efficiency are identified and implementation strategies are developed </w:t>
            </w:r>
          </w:p>
          <w:p w:rsidR="00000000" w:rsidRPr="004D7757" w:rsidP="004D7757">
            <w:pPr>
              <w:pStyle w:val="BodyText"/>
            </w:pPr>
            <w:r w:rsidRPr="004D7757">
              <w:t>10.2 Systems (manual and computerised) that can be used to exchange i</w:t>
            </w:r>
            <w:r w:rsidRPr="004D7757">
              <w:t>nformation are considered and implemented during different jobs</w:t>
            </w:r>
          </w:p>
          <w:p w:rsidR="00000000" w:rsidRPr="004D7757" w:rsidP="004D7757">
            <w:pPr>
              <w:pStyle w:val="BodyText"/>
            </w:pPr>
            <w:r w:rsidRPr="004D7757">
              <w:t xml:space="preserve">10.3 Basic principles of efficient production management are applied during different jobs </w:t>
            </w:r>
          </w:p>
          <w:p w:rsidR="00000000" w:rsidRPr="004D7757" w:rsidP="004D7757">
            <w:pPr>
              <w:pStyle w:val="BodyText"/>
            </w:pPr>
            <w:r w:rsidRPr="004D7757">
              <w:t>10.4 Principles of effective quality management are considered and implemented during different jobs</w:t>
            </w:r>
            <w:r w:rsidRPr="004D7757">
              <w:t xml:space="preserve"> </w:t>
            </w:r>
          </w:p>
        </w:tc>
      </w:tr>
    </w:tbl>
    <w:p w:rsidR="00000000" w:rsidRPr="004D7757" w:rsidP="004D7757">
      <w:pPr>
        <w:pStyle w:val="BodyText"/>
      </w:pPr>
    </w:p>
    <w:p w:rsidR="00000000" w:rsidRPr="004D7757" w:rsidP="004D7757">
      <w:pPr>
        <w:pStyle w:val="AllowPageBreak"/>
      </w:pPr>
    </w:p>
    <w:p w:rsidR="00000000" w:rsidRPr="004D7757" w:rsidP="004D7757">
      <w:pPr>
        <w:pStyle w:val="Heading1"/>
      </w:pPr>
      <w:bookmarkStart w:id="5" w:name="O_696317"/>
      <w:bookmarkEnd w:id="5"/>
      <w:r w:rsidRPr="004D7757">
        <w:t>Foundation Skills</w:t>
      </w:r>
    </w:p>
    <w:p w:rsidR="00000000" w:rsidRPr="004D7757" w:rsidP="004D7757">
      <w:pPr>
        <w:pStyle w:val="BodyText"/>
      </w:pPr>
      <w:r w:rsidRPr="004D77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D7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rPr>
                <w:rStyle w:val="SpecialBold"/>
              </w:rPr>
              <w:t>Description</w:t>
            </w:r>
          </w:p>
        </w:tc>
      </w:tr>
      <w:tr w:rsidTr="004D7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1.3, 10.1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ListBullet"/>
              <w:rPr>
                <w:lang w:val="en-NZ"/>
              </w:rPr>
            </w:pPr>
            <w:r w:rsidRPr="004D7757">
              <w:t xml:space="preserve">Researches and comprehends information in a range of text types from various sources </w:t>
            </w:r>
          </w:p>
        </w:tc>
      </w:tr>
      <w:tr w:rsidTr="004D7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 xml:space="preserve">1.1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ListBullet"/>
              <w:rPr>
                <w:lang w:val="en-NZ"/>
              </w:rPr>
            </w:pPr>
            <w:r w:rsidRPr="004D7757">
              <w:t xml:space="preserve">Uses appropriate vocabulary, including technical language relevant to role and context </w:t>
            </w:r>
          </w:p>
        </w:tc>
      </w:tr>
      <w:tr w:rsidTr="004D7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 xml:space="preserve">9.1, 9.2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ListBullet"/>
            </w:pPr>
            <w:r w:rsidRPr="004D7757">
              <w:t>Uses estimation and other assessment skills to check the outcomes and decide on the appropriate accuracy for the outcomes</w:t>
            </w:r>
          </w:p>
          <w:p w:rsidR="00000000" w:rsidRPr="004D7757" w:rsidP="004D7757">
            <w:pPr>
              <w:pStyle w:val="ListBullet"/>
            </w:pPr>
            <w:r w:rsidRPr="004D7757">
              <w:t>Interprets and analyses a range of mathematical information that is used in familiar and routine tasks</w:t>
            </w:r>
          </w:p>
          <w:p w:rsidR="00000000" w:rsidP="004D7757">
            <w:pPr>
              <w:pStyle w:val="ListBullet"/>
              <w:rPr>
                <w:lang w:val="en-NZ"/>
              </w:rPr>
            </w:pPr>
            <w:r w:rsidRPr="004D7757">
              <w:t>Represents the mathematical inf</w:t>
            </w:r>
            <w:r w:rsidRPr="004D7757">
              <w:t>ormation in a form that is personally useful as an aid to problem solving</w:t>
            </w:r>
          </w:p>
        </w:tc>
      </w:tr>
      <w:tr w:rsidTr="004D7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1.2, 1.3, 2.1, 8.6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ListBullet"/>
            </w:pPr>
            <w:r w:rsidRPr="004D7757">
              <w:t xml:space="preserve">Maintains knowledge of the printing industry required for current role </w:t>
            </w:r>
          </w:p>
          <w:p w:rsidR="00000000" w:rsidP="004D7757">
            <w:pPr>
              <w:pStyle w:val="ListBullet"/>
              <w:rPr>
                <w:lang w:val="en-NZ"/>
              </w:rPr>
            </w:pPr>
            <w:r w:rsidRPr="004D7757">
              <w:t>Complies with legislative requirements and follows organisational policies and procedures relevant to own role</w:t>
            </w:r>
          </w:p>
        </w:tc>
      </w:tr>
      <w:tr w:rsidTr="004D7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1.2, 1.3, 3.1-3.5, 4.1-4.3, 5.1, 5.2, 6.1-6.5, 7.1-7.5, 8.1-8.6, 9.2-9.4, 10.1-10.4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ListBullet"/>
            </w:pPr>
            <w:r w:rsidRPr="004D7757">
              <w:t>Takes responsibility for planning and org</w:t>
            </w:r>
            <w:r w:rsidRPr="004D7757">
              <w:t xml:space="preserve">anising own workload using analytical processes to decide on a course of action, and assembles the resources required </w:t>
            </w:r>
          </w:p>
          <w:p w:rsidR="00000000" w:rsidRPr="004D7757" w:rsidP="004D7757">
            <w:pPr>
              <w:pStyle w:val="ListBullet"/>
            </w:pPr>
            <w:r w:rsidRPr="004D7757">
              <w:t>Recognises the potential of new approaches to enhance work practices and outcomes, and generates new ideas while regularly reviewing prio</w:t>
            </w:r>
            <w:r w:rsidRPr="004D7757">
              <w:t>rities and performance during implementation</w:t>
            </w:r>
          </w:p>
          <w:p w:rsidR="00000000" w:rsidRPr="004D7757" w:rsidP="004D7757">
            <w:pPr>
              <w:pStyle w:val="ListBullet"/>
            </w:pPr>
            <w:r w:rsidRPr="004D7757">
              <w:t>Monitors trends and identifies concepts, principles and features of approaches in use in other contexts, and redesigns these to suit own situation</w:t>
            </w:r>
          </w:p>
          <w:p w:rsidR="00000000" w:rsidRPr="004D7757" w:rsidP="004D7757">
            <w:pPr>
              <w:pStyle w:val="ListBullet"/>
            </w:pPr>
            <w:r w:rsidRPr="004D7757">
              <w:t>Applies formal problem-solving processes when tackling an unfami</w:t>
            </w:r>
            <w:r w:rsidRPr="004D7757">
              <w:t>liar problem</w:t>
            </w:r>
          </w:p>
          <w:p w:rsidR="00000000" w:rsidRPr="004D7757" w:rsidP="004D7757">
            <w:pPr>
              <w:pStyle w:val="ListBullet"/>
            </w:pPr>
            <w:r w:rsidRPr="004D7757">
              <w:t>Uses a range of digitally based technology and applications to access and filter data, and extract, organise, integrate and share relevant information in increasingly effective ways</w:t>
            </w:r>
          </w:p>
        </w:tc>
      </w:tr>
    </w:tbl>
    <w:p w:rsidR="00000000" w:rsidRPr="004D7757" w:rsidP="004D7757">
      <w:pPr>
        <w:pStyle w:val="BodyText"/>
      </w:pPr>
    </w:p>
    <w:p w:rsidR="00000000" w:rsidRPr="004D7757" w:rsidP="004D7757">
      <w:pPr>
        <w:pStyle w:val="AllowPageBreak"/>
      </w:pPr>
    </w:p>
    <w:p w:rsidR="00000000" w:rsidRPr="004D7757" w:rsidP="004D7757">
      <w:pPr>
        <w:pStyle w:val="Heading1"/>
      </w:pPr>
      <w:bookmarkStart w:id="6" w:name="O_696319"/>
      <w:bookmarkEnd w:id="6"/>
      <w:r w:rsidRPr="004D77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D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 xml:space="preserve">Code and title </w:t>
            </w:r>
          </w:p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Code and title</w:t>
            </w:r>
          </w:p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rPr>
                <w:rStyle w:val="SpecialBold"/>
              </w:rPr>
              <w:t>Equivalence status</w:t>
            </w:r>
          </w:p>
        </w:tc>
      </w:tr>
      <w:tr w:rsidTr="004D7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ICPKNW311 Apply knowledge of the graphic pre-press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ICPKN311C Apply knowledge of the graphic pre-press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757">
            <w:pPr>
              <w:pStyle w:val="BodyText"/>
              <w:rPr>
                <w:lang w:val="en-NZ"/>
              </w:rPr>
            </w:pPr>
            <w:r w:rsidRPr="004D77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757" w:rsidP="004D7757">
            <w:pPr>
              <w:pStyle w:val="BodyText"/>
            </w:pPr>
            <w:r w:rsidRPr="004D7757">
              <w:t>Equivalent unit</w:t>
            </w:r>
          </w:p>
        </w:tc>
      </w:tr>
    </w:tbl>
    <w:p w:rsidR="00000000" w:rsidRPr="004D7757" w:rsidP="004D7757">
      <w:pPr>
        <w:pStyle w:val="BodyText"/>
      </w:pPr>
    </w:p>
    <w:p w:rsidR="00000000" w:rsidRPr="004D7757" w:rsidP="004D7757">
      <w:pPr>
        <w:pStyle w:val="AllowPageBreak"/>
      </w:pPr>
    </w:p>
    <w:p w:rsidR="00000000" w:rsidRPr="004D7757" w:rsidP="004D7757">
      <w:pPr>
        <w:pStyle w:val="Heading1"/>
      </w:pPr>
      <w:bookmarkStart w:id="7" w:name="O_696326"/>
      <w:bookmarkEnd w:id="7"/>
      <w:r w:rsidRPr="004D7757">
        <w:t>Links</w:t>
      </w:r>
    </w:p>
    <w:p w:rsidR="00000000" w:rsidRPr="004D7757" w:rsidP="004D7757">
      <w:pPr>
        <w:pStyle w:val="BodyText"/>
      </w:pPr>
      <w:r w:rsidRPr="004D7757">
        <w:t>Companion volumes are available from the IBSA website: http://www.ibsa.org.au/companion_volumes - http://www.ibsa.org.au/companion_volumes</w:t>
      </w:r>
    </w:p>
    <w:p w:rsidR="00000000" w:rsidRPr="004D7757" w:rsidP="004D7757"/>
    <w:sectPr w:rsidSect="004D77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57" w:rsidRPr="00D029AD" w:rsidP="00D02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AD" w:rsidP="004D7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9AD" w:rsidP="004D7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29AD" w:rsidP="004D7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57" w:rsidRPr="00D029AD" w:rsidP="00D029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9AD" w:rsidRPr="002D2AF8" w:rsidP="004D7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ICPKNW311 Apply knowledge of the graphic pre-press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D029AD" w:rsidP="004D7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022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1EF3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757"/>
  </w:style>
  <w:style w:type="character" w:customStyle="1" w:styleId="Heading1Char">
    <w:name w:val="Heading 1 Char"/>
    <w:basedOn w:val="DefaultParagraphFont"/>
    <w:link w:val="Heading1"/>
    <w:rsid w:val="004D7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7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7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757"/>
    <w:rPr>
      <w:b/>
      <w:spacing w:val="0"/>
    </w:rPr>
  </w:style>
  <w:style w:type="character" w:styleId="Emphasis">
    <w:name w:val="Emphasis"/>
    <w:basedOn w:val="DefaultParagraphFont"/>
    <w:qFormat/>
    <w:rsid w:val="004D7757"/>
    <w:rPr>
      <w:i/>
    </w:rPr>
  </w:style>
  <w:style w:type="paragraph" w:customStyle="1" w:styleId="SuperHeading">
    <w:name w:val="SuperHeading"/>
    <w:basedOn w:val="Normal"/>
    <w:rsid w:val="004D7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7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7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757"/>
  </w:style>
  <w:style w:type="paragraph" w:styleId="TableofFigures">
    <w:name w:val="table of figures"/>
    <w:basedOn w:val="Normal"/>
    <w:next w:val="Normal"/>
    <w:semiHidden/>
    <w:rsid w:val="004D7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757"/>
    <w:pPr>
      <w:numPr>
        <w:numId w:val="10"/>
      </w:numPr>
    </w:pPr>
  </w:style>
  <w:style w:type="character" w:customStyle="1" w:styleId="WingdingSymbols">
    <w:name w:val="Wingding Symbols"/>
    <w:rsid w:val="004D7757"/>
    <w:rPr>
      <w:rFonts w:ascii="Wingdings" w:hAnsi="Wingdings"/>
    </w:rPr>
  </w:style>
  <w:style w:type="paragraph" w:customStyle="1" w:styleId="TableHeading">
    <w:name w:val="Table Heading"/>
    <w:basedOn w:val="HeadingBase"/>
    <w:rsid w:val="004D7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757"/>
    <w:rPr>
      <w:color w:val="0033CC"/>
      <w:u w:val="none"/>
    </w:rPr>
  </w:style>
  <w:style w:type="paragraph" w:customStyle="1" w:styleId="BodyTextRight">
    <w:name w:val="Body Text Right"/>
    <w:basedOn w:val="BodyText"/>
    <w:rsid w:val="004D7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7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757"/>
    <w:rPr>
      <w:sz w:val="32"/>
    </w:rPr>
  </w:style>
  <w:style w:type="paragraph" w:customStyle="1" w:styleId="HeadingProcedure">
    <w:name w:val="Heading Procedure"/>
    <w:basedOn w:val="HeadingBase"/>
    <w:next w:val="Normal"/>
    <w:rsid w:val="004D7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757"/>
    <w:pPr>
      <w:spacing w:before="60" w:after="60"/>
    </w:pPr>
  </w:style>
  <w:style w:type="paragraph" w:styleId="ListContinue">
    <w:name w:val="List Continue"/>
    <w:basedOn w:val="List"/>
    <w:rsid w:val="004D7757"/>
    <w:pPr>
      <w:ind w:firstLine="0"/>
    </w:pPr>
  </w:style>
  <w:style w:type="paragraph" w:customStyle="1" w:styleId="ListNote">
    <w:name w:val="List Note"/>
    <w:basedOn w:val="List"/>
    <w:rsid w:val="004D7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757"/>
    <w:rPr>
      <w:rFonts w:ascii="Courier New" w:hAnsi="Courier New"/>
    </w:rPr>
  </w:style>
  <w:style w:type="paragraph" w:customStyle="1" w:styleId="NoteBullet">
    <w:name w:val="Note Bullet"/>
    <w:basedOn w:val="Note"/>
    <w:rsid w:val="004D7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757"/>
    <w:rPr>
      <w:b/>
      <w:smallCaps/>
    </w:rPr>
  </w:style>
  <w:style w:type="paragraph" w:customStyle="1" w:styleId="TableListNumber">
    <w:name w:val="Table List Number"/>
    <w:basedOn w:val="ListNumber"/>
    <w:rsid w:val="004D7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757"/>
    <w:pPr>
      <w:numPr>
        <w:numId w:val="8"/>
      </w:numPr>
    </w:pPr>
  </w:style>
  <w:style w:type="paragraph" w:customStyle="1" w:styleId="ListAlpha2">
    <w:name w:val="List Alpha 2"/>
    <w:basedOn w:val="List2"/>
    <w:rsid w:val="004D7757"/>
    <w:pPr>
      <w:numPr>
        <w:numId w:val="7"/>
      </w:numPr>
    </w:pPr>
  </w:style>
  <w:style w:type="paragraph" w:styleId="List2">
    <w:name w:val="List 2"/>
    <w:basedOn w:val="BodyText"/>
    <w:rsid w:val="004D7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7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757"/>
    <w:pPr>
      <w:numPr>
        <w:numId w:val="3"/>
      </w:numPr>
    </w:pPr>
  </w:style>
  <w:style w:type="paragraph" w:styleId="ListContinue2">
    <w:name w:val="List Continue 2"/>
    <w:basedOn w:val="List2"/>
    <w:rsid w:val="004D7757"/>
    <w:pPr>
      <w:ind w:firstLine="0"/>
    </w:pPr>
  </w:style>
  <w:style w:type="paragraph" w:styleId="ListContinue3">
    <w:name w:val="List Continue 3"/>
    <w:basedOn w:val="List3"/>
    <w:rsid w:val="004D7757"/>
    <w:pPr>
      <w:ind w:left="1021" w:firstLine="0"/>
    </w:pPr>
  </w:style>
  <w:style w:type="paragraph" w:styleId="ListContinue4">
    <w:name w:val="List Continue 4"/>
    <w:basedOn w:val="List4"/>
    <w:rsid w:val="004D7757"/>
    <w:pPr>
      <w:ind w:firstLine="0"/>
    </w:pPr>
  </w:style>
  <w:style w:type="paragraph" w:styleId="ListContinue5">
    <w:name w:val="List Continue 5"/>
    <w:basedOn w:val="List5"/>
    <w:rsid w:val="004D7757"/>
    <w:pPr>
      <w:ind w:firstLine="0"/>
    </w:pPr>
  </w:style>
  <w:style w:type="paragraph" w:styleId="ListNumber3">
    <w:name w:val="List Number 3"/>
    <w:basedOn w:val="List3"/>
    <w:rsid w:val="004D7757"/>
    <w:pPr>
      <w:numPr>
        <w:numId w:val="4"/>
      </w:numPr>
    </w:pPr>
  </w:style>
  <w:style w:type="paragraph" w:styleId="ListNumber4">
    <w:name w:val="List Number 4"/>
    <w:basedOn w:val="List4"/>
    <w:rsid w:val="004D7757"/>
    <w:pPr>
      <w:numPr>
        <w:numId w:val="5"/>
      </w:numPr>
    </w:pPr>
  </w:style>
  <w:style w:type="paragraph" w:styleId="ListNumber5">
    <w:name w:val="List Number 5"/>
    <w:basedOn w:val="List5"/>
    <w:rsid w:val="004D7757"/>
    <w:pPr>
      <w:numPr>
        <w:numId w:val="6"/>
      </w:numPr>
    </w:pPr>
  </w:style>
  <w:style w:type="paragraph" w:styleId="BlockText">
    <w:name w:val="Block Text"/>
    <w:basedOn w:val="Normal"/>
    <w:rsid w:val="004D7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757"/>
    <w:rPr>
      <w:sz w:val="16"/>
      <w:vertAlign w:val="superscript"/>
    </w:rPr>
  </w:style>
  <w:style w:type="character" w:customStyle="1" w:styleId="Symbols">
    <w:name w:val="Symbols"/>
    <w:basedOn w:val="DefaultParagraphFont"/>
    <w:rsid w:val="004D7757"/>
    <w:rPr>
      <w:rFonts w:ascii="Symbol" w:hAnsi="Symbol"/>
    </w:rPr>
  </w:style>
  <w:style w:type="character" w:customStyle="1" w:styleId="MenuOptions">
    <w:name w:val="Menu Options"/>
    <w:basedOn w:val="DefaultParagraphFont"/>
    <w:rsid w:val="004D7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757"/>
    <w:rPr>
      <w:b/>
    </w:rPr>
  </w:style>
  <w:style w:type="character" w:customStyle="1" w:styleId="Underlined">
    <w:name w:val="Underlined"/>
    <w:basedOn w:val="DefaultParagraphFont"/>
    <w:rsid w:val="004D7757"/>
    <w:rPr>
      <w:u w:val="single"/>
    </w:rPr>
  </w:style>
  <w:style w:type="paragraph" w:customStyle="1" w:styleId="TableBodyTextRight">
    <w:name w:val="Table Body Text Right"/>
    <w:basedOn w:val="TableBodyText"/>
    <w:rsid w:val="004D7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757"/>
    <w:rPr>
      <w:sz w:val="18"/>
    </w:rPr>
  </w:style>
  <w:style w:type="paragraph" w:customStyle="1" w:styleId="BodySmallRight">
    <w:name w:val="Body Small Right"/>
    <w:basedOn w:val="BodyTextRight"/>
    <w:rsid w:val="004D7757"/>
    <w:rPr>
      <w:sz w:val="18"/>
      <w:szCs w:val="18"/>
    </w:rPr>
  </w:style>
  <w:style w:type="paragraph" w:customStyle="1" w:styleId="MarginEdition">
    <w:name w:val="Margin Edition"/>
    <w:basedOn w:val="MarginNote"/>
    <w:rsid w:val="004D7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757"/>
    <w:rPr>
      <w:sz w:val="2"/>
      <w:szCs w:val="2"/>
    </w:rPr>
  </w:style>
  <w:style w:type="character" w:customStyle="1" w:styleId="Small">
    <w:name w:val="Small"/>
    <w:basedOn w:val="DefaultParagraphFont"/>
    <w:rsid w:val="004D7757"/>
    <w:rPr>
      <w:sz w:val="16"/>
    </w:rPr>
  </w:style>
  <w:style w:type="paragraph" w:customStyle="1" w:styleId="WideTable">
    <w:name w:val="Wide Table"/>
    <w:basedOn w:val="Normal"/>
    <w:rsid w:val="004D7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757"/>
  </w:style>
  <w:style w:type="paragraph" w:styleId="Quote">
    <w:name w:val="Quote"/>
    <w:basedOn w:val="Heading1"/>
    <w:link w:val="QuoteChar"/>
    <w:qFormat/>
    <w:rsid w:val="004D7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757"/>
    <w:pPr>
      <w:pageBreakBefore/>
    </w:pPr>
  </w:style>
  <w:style w:type="paragraph" w:customStyle="1" w:styleId="Border">
    <w:name w:val="Border"/>
    <w:basedOn w:val="Normal"/>
    <w:qFormat/>
    <w:rsid w:val="004D7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757"/>
    <w:rPr>
      <w:u w:val="single"/>
    </w:rPr>
  </w:style>
  <w:style w:type="character" w:customStyle="1" w:styleId="BoldandItalics">
    <w:name w:val="Bold and Italics"/>
    <w:qFormat/>
    <w:rsid w:val="004D7757"/>
    <w:rPr>
      <w:b/>
      <w:i/>
      <w:u w:val="none"/>
    </w:rPr>
  </w:style>
  <w:style w:type="paragraph" w:styleId="BalloonText">
    <w:name w:val="Balloon Text"/>
    <w:basedOn w:val="Normal"/>
    <w:link w:val="BalloonTextChar"/>
    <w:rsid w:val="004D7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7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7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7432</Characters>
  <Application>Microsoft Office Word</Application>
  <DocSecurity>0</DocSecurity>
  <Lines>236</Lines>
  <Paragraphs>107</Paragraphs>
  <ScaleCrop>false</ScaleCrop>
  <Company>Author-it Software Corporation Ltd.</Company>
  <LinksUpToDate>false</LinksUpToDate>
  <CharactersWithSpaces>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ICPKNW311 Apply knowledge of the graphic pre-press sector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2015-04-09T06:20:00Z</dcterms:created>
  <dcterms:modified xsi:type="dcterms:W3CDTF">2015-04-09T06:20:00Z</dcterms:modified>
</cp:coreProperties>
</file>