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235" w:rsidP="005E3235">
      <w:pPr>
        <w:pStyle w:val="Title"/>
      </w:pPr>
      <w:r>
        <w:fldChar w:fldCharType="begin"/>
      </w:r>
      <w:r>
        <w:instrText xml:space="preserve"> TITLE   \* MERGEFORMAT </w:instrText>
      </w:r>
      <w:r>
        <w:fldChar w:fldCharType="separate"/>
      </w:r>
      <w:r>
        <w:t>ICPCBF4260 Produce complex flat-bed die cut or embossed product</w:t>
      </w:r>
      <w:r>
        <w:fldChar w:fldCharType="end"/>
      </w:r>
    </w:p>
    <w:p w:rsidR="005E3235" w:rsidP="005E3235">
      <w:pPr>
        <w:pStyle w:val="Version"/>
        <w:sectPr w:rsidSect="00C25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C68" w:rsidP="00C25C68">
      <w:pPr>
        <w:pStyle w:val="SuperHeading"/>
      </w:pPr>
      <w:r w:rsidRPr="00C25C68">
        <w:t>ICPCBF4260 Produce complex flat-bed die cut or embossed product</w:t>
      </w:r>
    </w:p>
    <w:p w:rsidR="00000000" w:rsidRPr="00C25C68" w:rsidP="00C25C68">
      <w:pPr>
        <w:pStyle w:val="Heading1"/>
      </w:pPr>
      <w:bookmarkStart w:id="1" w:name="O_1073570"/>
      <w:bookmarkEnd w:id="1"/>
      <w:r w:rsidRPr="00C25C68">
        <w:t>Modification History</w:t>
      </w:r>
    </w:p>
    <w:tbl>
      <w:tblPr>
        <w:tblW w:w="0" w:type="auto"/>
        <w:tblLayout w:type="fixed"/>
        <w:tblCellMar>
          <w:left w:w="62" w:type="dxa"/>
          <w:right w:w="62" w:type="dxa"/>
        </w:tblCellMar>
        <w:tblLook w:val="0000"/>
      </w:tblPr>
      <w:tblGrid>
        <w:gridCol w:w="2493"/>
        <w:gridCol w:w="6337"/>
      </w:tblGrid>
      <w:tr w:rsidTr="00C25C6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BodyText"/>
            </w:pPr>
            <w:r w:rsidRPr="00C25C6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rPr>
                <w:rStyle w:val="SpecialBold"/>
              </w:rPr>
              <w:t>Comments</w:t>
            </w:r>
          </w:p>
        </w:tc>
      </w:tr>
      <w:tr w:rsidTr="00C25C6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BodyText"/>
            </w:pPr>
            <w:r w:rsidRPr="00C25C68">
              <w:t>This version first released with ICP Printing and Graphic Arts Training Package Version 4.0.</w:t>
            </w:r>
          </w:p>
        </w:tc>
      </w:tr>
    </w:tbl>
    <w:p w:rsidR="00000000" w:rsidRPr="00C25C68" w:rsidP="00C25C68">
      <w:pPr>
        <w:pStyle w:val="BodyText"/>
      </w:pPr>
    </w:p>
    <w:p w:rsidR="00000000" w:rsidRPr="00C25C68" w:rsidP="00C25C68">
      <w:pPr>
        <w:pStyle w:val="AllowPageBreak"/>
      </w:pPr>
    </w:p>
    <w:p w:rsidR="00000000" w:rsidRPr="00C25C68" w:rsidP="00C25C68">
      <w:pPr>
        <w:pStyle w:val="Heading1"/>
      </w:pPr>
      <w:bookmarkStart w:id="2" w:name="O_1073576"/>
      <w:bookmarkEnd w:id="2"/>
      <w:r w:rsidRPr="00C25C68">
        <w:t>Application</w:t>
      </w:r>
    </w:p>
    <w:p w:rsidR="00000000" w:rsidRPr="00C25C68" w:rsidP="005E3235">
      <w:pPr>
        <w:pStyle w:val="BodyText"/>
      </w:pPr>
      <w:r w:rsidRPr="00C25C68">
        <w:t>This unit describes the performance outcomes, skills and knowledge required to produce complex flat-bed die cutting or embossing.</w:t>
      </w:r>
    </w:p>
    <w:p w:rsidR="00000000" w:rsidRPr="00C25C68" w:rsidP="005E3235">
      <w:pPr>
        <w:pStyle w:val="BodyText"/>
      </w:pPr>
      <w:r w:rsidRPr="00C25C68">
        <w:t>It applies to individuals who work under direct supervision with limited responsibility in preparing materials and</w:t>
      </w:r>
      <w:r w:rsidRPr="00C25C68">
        <w:t xml:space="preserve"> equipment and resolving issues to produce a finished product.</w:t>
      </w:r>
    </w:p>
    <w:p w:rsidR="00000000" w:rsidRPr="00C25C68" w:rsidP="005E3235">
      <w:pPr>
        <w:pStyle w:val="BodyText"/>
      </w:pPr>
      <w:r w:rsidRPr="00C25C68">
        <w:t>No licensing, legislative or certification requirements apply to this unit at the time of publication.</w:t>
      </w:r>
    </w:p>
    <w:p w:rsidR="00000000" w:rsidRPr="00C25C68" w:rsidP="00C25C68">
      <w:pPr>
        <w:pStyle w:val="Heading1"/>
      </w:pPr>
      <w:bookmarkStart w:id="3" w:name="O_1073575"/>
      <w:bookmarkEnd w:id="3"/>
      <w:r w:rsidRPr="00C25C68">
        <w:t>Unit Sector</w:t>
      </w:r>
    </w:p>
    <w:p w:rsidR="00000000" w:rsidRPr="00C25C68" w:rsidP="005E3235">
      <w:pPr>
        <w:pStyle w:val="BodyText"/>
      </w:pPr>
      <w:r w:rsidRPr="00C25C68">
        <w:t>Converting, Binding and Finishing</w:t>
      </w:r>
    </w:p>
    <w:p w:rsidR="00000000" w:rsidRPr="00C25C68" w:rsidP="00C25C68">
      <w:pPr>
        <w:pStyle w:val="Heading1"/>
      </w:pPr>
      <w:bookmarkStart w:id="4" w:name="O_1073574"/>
      <w:bookmarkEnd w:id="4"/>
      <w:r w:rsidRPr="00C25C68">
        <w:t>Elemen</w:t>
      </w:r>
      <w:r w:rsidRPr="00C25C68">
        <w:t>ts and Performance Criteria</w:t>
      </w:r>
    </w:p>
    <w:tbl>
      <w:tblPr>
        <w:tblW w:w="9236" w:type="dxa"/>
        <w:tblLayout w:type="fixed"/>
        <w:tblCellMar>
          <w:left w:w="62" w:type="dxa"/>
          <w:right w:w="62" w:type="dxa"/>
        </w:tblCellMar>
        <w:tblLook w:val="0000"/>
      </w:tblPr>
      <w:tblGrid>
        <w:gridCol w:w="2600"/>
        <w:gridCol w:w="6636"/>
      </w:tblGrid>
      <w:tr w:rsidTr="00C25C68">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5C68" w:rsidP="00C25C68">
            <w:pPr>
              <w:pStyle w:val="BodyText"/>
            </w:pPr>
            <w:r w:rsidRPr="00C25C68">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5C68">
            <w:pPr>
              <w:pStyle w:val="BodyText"/>
              <w:rPr>
                <w:lang w:val="en-NZ"/>
              </w:rPr>
            </w:pPr>
            <w:r w:rsidRPr="00C25C68">
              <w:rPr>
                <w:rStyle w:val="SpecialBold"/>
              </w:rPr>
              <w:t>PERFORMANCE CRITERIA</w:t>
            </w:r>
          </w:p>
        </w:tc>
      </w:tr>
      <w:tr w:rsidTr="00C25C68">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BodyText"/>
            </w:pPr>
            <w:r w:rsidRPr="00C25C68">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rPr>
                <w:rStyle w:val="Emphasis"/>
              </w:rPr>
              <w:t>Performance criteria describe the performance needed to demonstrate achievement of the element.</w:t>
            </w:r>
          </w:p>
        </w:tc>
      </w:tr>
      <w:tr w:rsidTr="00C25C6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1. Maintain machine delivery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BodyText"/>
            </w:pPr>
            <w:r w:rsidRPr="00C25C68">
              <w:t>1.1 Monitor and adj</w:t>
            </w:r>
            <w:r w:rsidRPr="00C25C68">
              <w:t xml:space="preserve">ust delivery systems </w:t>
            </w:r>
          </w:p>
          <w:p w:rsidR="00000000" w:rsidP="00C25C68">
            <w:pPr>
              <w:pStyle w:val="BodyText"/>
              <w:rPr>
                <w:lang w:val="en-NZ"/>
              </w:rPr>
            </w:pPr>
            <w:r w:rsidRPr="00C25C68">
              <w:t xml:space="preserve">1.2 Add substrate to and remove substrate from the process according to job specifications </w:t>
            </w:r>
          </w:p>
        </w:tc>
      </w:tr>
      <w:tr w:rsidTr="00C25C6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2. Maintain complex flat-bed cutting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BodyText"/>
            </w:pPr>
            <w:r w:rsidRPr="00C25C68">
              <w:t xml:space="preserve">2.1 Check and adjust knife condition and cutting pressures </w:t>
            </w:r>
          </w:p>
          <w:p w:rsidR="00000000" w:rsidRPr="00C25C68" w:rsidP="00C25C68">
            <w:pPr>
              <w:pStyle w:val="BodyText"/>
            </w:pPr>
            <w:r w:rsidRPr="00C25C68">
              <w:t>2.2 Review and adjust registration o</w:t>
            </w:r>
            <w:r w:rsidRPr="00C25C68">
              <w:t xml:space="preserve">f knives </w:t>
            </w:r>
          </w:p>
          <w:p w:rsidR="00000000" w:rsidRPr="00C25C68" w:rsidP="00C25C68">
            <w:pPr>
              <w:pStyle w:val="BodyText"/>
            </w:pPr>
            <w:r w:rsidRPr="00C25C68">
              <w:t xml:space="preserve">2.3 Check and adjust packing of cutting devices </w:t>
            </w:r>
          </w:p>
          <w:p w:rsidR="00000000" w:rsidP="00C25C68">
            <w:pPr>
              <w:pStyle w:val="BodyText"/>
              <w:rPr>
                <w:lang w:val="en-NZ"/>
              </w:rPr>
            </w:pPr>
            <w:r w:rsidRPr="00C25C68">
              <w:t xml:space="preserve">2.4 Monitor and adjust in-line processes </w:t>
            </w:r>
          </w:p>
        </w:tc>
      </w:tr>
      <w:tr w:rsidTr="00C25C6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 xml:space="preserve">3. Maintain operation of </w:t>
            </w:r>
            <w:r w:rsidRPr="00C25C68">
              <w:t>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BodyText"/>
            </w:pPr>
            <w:r w:rsidRPr="00C25C68">
              <w:t xml:space="preserve">3.1 Use machine controls as required </w:t>
            </w:r>
          </w:p>
          <w:p w:rsidR="00000000" w:rsidRPr="00C25C68" w:rsidP="00C25C68">
            <w:pPr>
              <w:pStyle w:val="BodyText"/>
            </w:pPr>
            <w:r w:rsidRPr="00C25C68">
              <w:t xml:space="preserve">3.2 Monitor and verify performance using the process control system </w:t>
            </w:r>
          </w:p>
          <w:p w:rsidR="00000000" w:rsidRPr="00C25C68" w:rsidP="00C25C68">
            <w:pPr>
              <w:pStyle w:val="BodyText"/>
            </w:pPr>
            <w:r w:rsidRPr="00C25C68">
              <w:t>3.3 Conduct quality checks on a regular basis and adjust as required</w:t>
            </w:r>
          </w:p>
          <w:p w:rsidR="00000000" w:rsidP="00C25C68">
            <w:pPr>
              <w:pStyle w:val="BodyText"/>
              <w:rPr>
                <w:lang w:val="en-NZ"/>
              </w:rPr>
            </w:pPr>
            <w:r w:rsidRPr="00C25C68">
              <w:t xml:space="preserve">3.4 Report process adjustments to eliminate problems according to enterprise procedures  </w:t>
            </w:r>
          </w:p>
        </w:tc>
      </w:tr>
      <w:tr w:rsidTr="00C25C6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4. Identify and rectify problems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BodyText"/>
            </w:pPr>
            <w:r w:rsidRPr="00C25C68">
              <w:t>4.1 Identify and report problems in cutting machine operation a</w:t>
            </w:r>
            <w:r w:rsidRPr="00C25C68">
              <w:t>ccording to enterprise procedures</w:t>
            </w:r>
          </w:p>
          <w:p w:rsidR="00000000" w:rsidRPr="00C25C68" w:rsidP="00C25C68">
            <w:pPr>
              <w:pStyle w:val="BodyText"/>
            </w:pPr>
            <w:r w:rsidRPr="00C25C68">
              <w:t>4.2 Carry out adjustments or corrections according to specified procedures, and within scope of own role</w:t>
            </w:r>
          </w:p>
          <w:p w:rsidR="00000000" w:rsidP="00C25C68">
            <w:pPr>
              <w:pStyle w:val="BodyText"/>
              <w:rPr>
                <w:lang w:val="en-NZ"/>
              </w:rPr>
            </w:pPr>
            <w:r w:rsidRPr="00C25C68">
              <w:t>4.3 Verify repairs and adjustments as required prior to resumption of operations</w:t>
            </w:r>
          </w:p>
        </w:tc>
      </w:tr>
      <w:tr w:rsidTr="00C25C6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5. Conduct shutdown of production p</w:t>
            </w:r>
            <w:r w:rsidRPr="00C25C68">
              <w:t>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BodyText"/>
            </w:pPr>
            <w:r w:rsidRPr="00C25C68">
              <w:t>5.1 Follow shutdown sequence according to manufacturer specifications and enterprise procedures</w:t>
            </w:r>
          </w:p>
          <w:p w:rsidR="00000000" w:rsidRPr="00C25C68" w:rsidP="00C25C68">
            <w:pPr>
              <w:pStyle w:val="BodyText"/>
            </w:pPr>
            <w:r w:rsidRPr="00C25C68">
              <w:t>5.2 Remove solid and liquid waste from operating area and recycle and dispose of, as required, according to regulatory requirements and enterprise proced</w:t>
            </w:r>
            <w:r w:rsidRPr="00C25C68">
              <w:t xml:space="preserve">ures </w:t>
            </w:r>
          </w:p>
          <w:p w:rsidR="00000000" w:rsidRPr="00C25C68" w:rsidP="00C25C68">
            <w:pPr>
              <w:pStyle w:val="BodyText"/>
            </w:pPr>
            <w:r w:rsidRPr="00C25C68">
              <w:t>5.3 Clean and disengage all required parts of machinery used in printing process according to manufacturer specifications and enterprise procedures</w:t>
            </w:r>
          </w:p>
          <w:p w:rsidR="00000000" w:rsidRPr="00C25C68" w:rsidP="00C25C68">
            <w:pPr>
              <w:pStyle w:val="BodyText"/>
            </w:pPr>
            <w:r w:rsidRPr="00C25C68">
              <w:t>5.4 Sharpen cutting devices according to work health and safety (WHS) procedures</w:t>
            </w:r>
          </w:p>
          <w:p w:rsidR="00000000" w:rsidRPr="00C25C68" w:rsidP="00C25C68">
            <w:pPr>
              <w:pStyle w:val="BodyText"/>
            </w:pPr>
            <w:r w:rsidRPr="00C25C68">
              <w:t>5.5 Complete required</w:t>
            </w:r>
            <w:r w:rsidRPr="00C25C68">
              <w:t xml:space="preserve"> production records and enterprise documentation  </w:t>
            </w:r>
          </w:p>
        </w:tc>
      </w:tr>
    </w:tbl>
    <w:p w:rsidR="00000000" w:rsidRPr="00C25C68" w:rsidP="00C25C68">
      <w:pPr>
        <w:pStyle w:val="BodyText"/>
      </w:pPr>
    </w:p>
    <w:p w:rsidR="00000000" w:rsidRPr="00C25C68" w:rsidP="00C25C68">
      <w:pPr>
        <w:pStyle w:val="AllowPageBreak"/>
      </w:pPr>
    </w:p>
    <w:p w:rsidR="00000000" w:rsidRPr="00C25C68" w:rsidP="00C25C68">
      <w:pPr>
        <w:pStyle w:val="Heading1"/>
      </w:pPr>
      <w:bookmarkStart w:id="5" w:name="O_1073573"/>
      <w:bookmarkEnd w:id="5"/>
      <w:r w:rsidRPr="00C25C68">
        <w:t>Foundation Skills</w:t>
      </w:r>
    </w:p>
    <w:p w:rsidR="00000000" w:rsidRPr="005E3235" w:rsidP="005E3235">
      <w:pPr>
        <w:pStyle w:val="BodyText"/>
        <w:rPr>
          <w:i/>
        </w:rPr>
      </w:pPr>
      <w:r w:rsidRPr="005E3235">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340"/>
        <w:gridCol w:w="6948"/>
      </w:tblGrid>
      <w:tr w:rsidTr="00C25C68">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BodyText"/>
            </w:pPr>
            <w:r w:rsidRPr="00C25C68">
              <w:rPr>
                <w:rStyle w:val="SpecialBold"/>
              </w:rPr>
              <w:t>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rPr>
                <w:rStyle w:val="SpecialBold"/>
              </w:rPr>
              <w:t>Description</w:t>
            </w:r>
          </w:p>
        </w:tc>
      </w:tr>
      <w:tr w:rsidTr="00C25C68">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Writing</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ListBullet"/>
              <w:rPr>
                <w:lang w:val="en-NZ"/>
              </w:rPr>
            </w:pPr>
            <w:r w:rsidRPr="00C25C68">
              <w:t>Enters routine data associated with production processes and enterprise procedures</w:t>
            </w:r>
          </w:p>
        </w:tc>
      </w:tr>
      <w:tr w:rsidTr="00C25C68">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Numeracy</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ListBullet"/>
              <w:rPr>
                <w:lang w:val="en-NZ"/>
              </w:rPr>
            </w:pPr>
            <w:r w:rsidRPr="00C25C68">
              <w:t>Make estimations in relation to context</w:t>
            </w:r>
          </w:p>
        </w:tc>
      </w:tr>
      <w:tr w:rsidTr="00C25C68">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 xml:space="preserve">Self-management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ListBullet"/>
            </w:pPr>
            <w:r w:rsidRPr="00C25C68">
              <w:t>Identifies and follows explicit and implicit protocols and meets expectations ass</w:t>
            </w:r>
            <w:r w:rsidRPr="00C25C68">
              <w:t>ociated with own role</w:t>
            </w:r>
          </w:p>
          <w:p w:rsidR="00000000" w:rsidP="00C25C68">
            <w:pPr>
              <w:pStyle w:val="ListBullet"/>
              <w:rPr>
                <w:lang w:val="en-NZ"/>
              </w:rPr>
            </w:pPr>
            <w:r w:rsidRPr="00C25C68">
              <w:t xml:space="preserve">Identifies and follows all procedures for cleaning and maintenance </w:t>
            </w:r>
            <w:r w:rsidRPr="00C25C68">
              <w:t>of equipment incorporating regulatory requirements and enterprise procedures</w:t>
            </w:r>
          </w:p>
        </w:tc>
      </w:tr>
      <w:tr w:rsidTr="00C25C68">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 xml:space="preserve">Teamwork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ListBullet"/>
            </w:pPr>
            <w:r w:rsidRPr="00C25C68">
              <w:t>Cooperates with others as part of familiar routine activities, and contributes to specific activities requiring joint responsibility and accountability</w:t>
            </w:r>
          </w:p>
          <w:p w:rsidR="00000000" w:rsidP="00C25C68">
            <w:pPr>
              <w:pStyle w:val="ListBullet"/>
              <w:rPr>
                <w:lang w:val="en-NZ"/>
              </w:rPr>
            </w:pPr>
            <w:r w:rsidRPr="00C25C68">
              <w:t>Identifies what to communicate, with whom and how, in routine work situations</w:t>
            </w:r>
          </w:p>
        </w:tc>
      </w:tr>
      <w:tr w:rsidTr="00C25C68">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 xml:space="preserve">Planning and organising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ListBullet"/>
              <w:rPr>
                <w:lang w:val="en-NZ"/>
              </w:rPr>
            </w:pPr>
            <w:r w:rsidRPr="00C25C68">
              <w:t>Determines priorities and sequences steps involved in clearly defined, familiar tasks</w:t>
            </w:r>
          </w:p>
        </w:tc>
      </w:tr>
      <w:tr w:rsidTr="00C25C68">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 xml:space="preserve">Problem solving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ListBullet"/>
              <w:rPr>
                <w:lang w:val="en-NZ"/>
              </w:rPr>
            </w:pPr>
            <w:r w:rsidRPr="00C25C68">
              <w:t>Identifies and anticipates an increasing range of familiar problems, their symptoms and causes, actively looking for early warning signs and implement</w:t>
            </w:r>
            <w:r w:rsidRPr="00C25C68">
              <w:t>ing contingency plans</w:t>
            </w:r>
          </w:p>
        </w:tc>
      </w:tr>
      <w:tr w:rsidTr="00C25C68">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C68">
            <w:pPr>
              <w:pStyle w:val="BodyText"/>
              <w:rPr>
                <w:lang w:val="en-NZ"/>
              </w:rPr>
            </w:pPr>
            <w:r w:rsidRPr="00C25C68">
              <w:t xml:space="preserve">Technology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ListBullet"/>
            </w:pPr>
            <w:r w:rsidRPr="00C25C68">
              <w:t>Follows routine procedures for using digital technology by reading data from electronic monitoring and control systems</w:t>
            </w:r>
          </w:p>
        </w:tc>
      </w:tr>
    </w:tbl>
    <w:p w:rsidR="00000000" w:rsidRPr="00C25C68" w:rsidP="00C25C68">
      <w:pPr>
        <w:pStyle w:val="BodyText"/>
      </w:pPr>
    </w:p>
    <w:p w:rsidR="00000000" w:rsidRPr="00C25C68" w:rsidP="00C25C68">
      <w:pPr>
        <w:pStyle w:val="AllowPageBreak"/>
      </w:pPr>
    </w:p>
    <w:p w:rsidR="00000000" w:rsidRPr="00C25C68" w:rsidP="00C25C68">
      <w:pPr>
        <w:pStyle w:val="Heading1"/>
      </w:pPr>
      <w:bookmarkStart w:id="6" w:name="O_1073572"/>
      <w:bookmarkEnd w:id="6"/>
      <w:r w:rsidRPr="00C25C68">
        <w:t>Range of Conditions</w:t>
      </w:r>
    </w:p>
    <w:p w:rsidR="00000000" w:rsidRPr="005E3235" w:rsidP="005E3235">
      <w:pPr>
        <w:pStyle w:val="BodyText"/>
        <w:rPr>
          <w:i/>
        </w:rPr>
      </w:pPr>
      <w:r w:rsidRPr="005E3235">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5E3235">
        <w:rPr>
          <w:rStyle w:val="Emphasis"/>
        </w:rPr>
        <w:t xml:space="preserve">gional contexts) are included. </w:t>
      </w:r>
    </w:p>
    <w:tbl>
      <w:tblPr>
        <w:tblW w:w="0" w:type="auto"/>
        <w:tblLayout w:type="fixed"/>
        <w:tblCellMar>
          <w:left w:w="62" w:type="dxa"/>
          <w:right w:w="62" w:type="dxa"/>
        </w:tblCellMar>
        <w:tblLook w:val="0000"/>
      </w:tblPr>
      <w:tblGrid>
        <w:gridCol w:w="3651"/>
        <w:gridCol w:w="5523"/>
      </w:tblGrid>
      <w:tr w:rsidTr="00C25C68">
        <w:tblPrEx>
          <w:tblW w:w="0" w:type="auto"/>
          <w:tblLayout w:type="fixed"/>
          <w:tblCellMar>
            <w:left w:w="62" w:type="dxa"/>
            <w:right w:w="62" w:type="dxa"/>
          </w:tblCellMar>
          <w:tblLook w:val="0000"/>
        </w:tblPrEx>
        <w:tc>
          <w:tcPr>
            <w:tcW w:w="3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BodyText"/>
            </w:pPr>
            <w:r w:rsidRPr="00C25C68">
              <w:t>Delivery systems must include either:</w:t>
            </w:r>
          </w:p>
          <w:p w:rsidR="00000000" w:rsidP="00C25C68">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ListBullet"/>
            </w:pPr>
            <w:r w:rsidRPr="00C25C68">
              <w:t>reel delivery system</w:t>
            </w:r>
          </w:p>
          <w:p w:rsidR="00000000" w:rsidRPr="00C25C68" w:rsidP="00C25C68">
            <w:pPr>
              <w:pStyle w:val="BodyText"/>
            </w:pPr>
            <w:r w:rsidRPr="00C25C68">
              <w:t>or</w:t>
            </w:r>
          </w:p>
          <w:p w:rsidR="00000000" w:rsidP="00C25C68">
            <w:pPr>
              <w:pStyle w:val="ListBullet"/>
              <w:rPr>
                <w:lang w:val="en-NZ"/>
              </w:rPr>
            </w:pPr>
            <w:r w:rsidRPr="00C25C68">
              <w:t>sheet delivery system.</w:t>
            </w:r>
          </w:p>
        </w:tc>
      </w:tr>
      <w:tr w:rsidTr="00C25C68">
        <w:tblPrEx>
          <w:tblW w:w="0" w:type="auto"/>
          <w:tblLayout w:type="fixed"/>
          <w:tblCellMar>
            <w:left w:w="62" w:type="dxa"/>
            <w:right w:w="62" w:type="dxa"/>
          </w:tblCellMar>
          <w:tblLook w:val="0000"/>
        </w:tblPrEx>
        <w:tc>
          <w:tcPr>
            <w:tcW w:w="3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BodyText"/>
            </w:pPr>
            <w:r w:rsidRPr="00C25C68">
              <w:t>Monitoring and adjusting must include either:</w:t>
            </w:r>
          </w:p>
          <w:p w:rsidR="00000000" w:rsidP="00C25C68">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C68" w:rsidP="00C25C68">
            <w:pPr>
              <w:pStyle w:val="ListBullet"/>
            </w:pPr>
            <w:r w:rsidRPr="00C25C68">
              <w:t>reel stand, web control system, rewind reel and/or sheeting section</w:t>
            </w:r>
          </w:p>
          <w:p w:rsidR="00000000" w:rsidRPr="00C25C68" w:rsidP="00C25C68">
            <w:pPr>
              <w:pStyle w:val="BodyText"/>
            </w:pPr>
            <w:r w:rsidRPr="00C25C68">
              <w:t>or</w:t>
            </w:r>
          </w:p>
          <w:p w:rsidR="00000000" w:rsidRPr="00C25C68" w:rsidP="00C25C68">
            <w:pPr>
              <w:pStyle w:val="ListBullet"/>
            </w:pPr>
            <w:r w:rsidRPr="00C25C68">
              <w:t>feeder/sheet pi</w:t>
            </w:r>
            <w:r w:rsidRPr="00C25C68">
              <w:t>ck-up and transport system, transfer system and delivery system.</w:t>
            </w:r>
          </w:p>
        </w:tc>
      </w:tr>
    </w:tbl>
    <w:p w:rsidR="00000000" w:rsidRPr="00C25C68" w:rsidP="00C25C68">
      <w:pPr>
        <w:pStyle w:val="BodyText"/>
      </w:pPr>
    </w:p>
    <w:p w:rsidR="00000000" w:rsidRPr="00C25C68" w:rsidP="00C25C68">
      <w:pPr>
        <w:pStyle w:val="AllowPageBreak"/>
      </w:pPr>
    </w:p>
    <w:p w:rsidR="00000000" w:rsidRPr="00C25C68" w:rsidP="00C25C68">
      <w:pPr>
        <w:pStyle w:val="Heading1"/>
      </w:pPr>
      <w:bookmarkStart w:id="7" w:name="O_1073571"/>
      <w:bookmarkEnd w:id="7"/>
      <w:r w:rsidRPr="00C25C68">
        <w:t>Unit Mapping Information</w:t>
      </w:r>
    </w:p>
    <w:p w:rsidR="00000000" w:rsidRPr="00C25C68" w:rsidP="005E3235">
      <w:pPr>
        <w:pStyle w:val="BodyText"/>
      </w:pPr>
      <w:r w:rsidRPr="00C25C68">
        <w:t>Supersedes and is equivalent to ICPCBF426 Produce complex flat-bed die cut or embossed product.</w:t>
      </w:r>
    </w:p>
    <w:p w:rsidR="00000000" w:rsidRPr="00C25C68" w:rsidP="00C25C68">
      <w:pPr>
        <w:pStyle w:val="Heading1"/>
      </w:pPr>
      <w:bookmarkStart w:id="8" w:name="O_1073564"/>
      <w:bookmarkEnd w:id="8"/>
      <w:r w:rsidRPr="00C25C68">
        <w:t>Links</w:t>
      </w:r>
    </w:p>
    <w:p w:rsidR="00000000" w:rsidRPr="00C25C68" w:rsidP="005E3235">
      <w:pPr>
        <w:pStyle w:val="BodyText"/>
      </w:pPr>
      <w:r w:rsidRPr="00C25C6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47140">
        <w:rPr>
          <w:rStyle w:val="Hyperlink"/>
        </w:rPr>
        <w:t>https://vetnet.gov.au/Pages/TrainingDocs.aspx?q=a74b7a0f-a253-47e3-8be0-5d426e24131d</w:t>
      </w:r>
      <w:r>
        <w:fldChar w:fldCharType="end"/>
      </w:r>
    </w:p>
    <w:p w:rsidR="00000000" w:rsidRPr="00C25C68" w:rsidP="00C25C68"/>
    <w:sectPr w:rsidSect="00C25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68" w:rsidRPr="005E3235" w:rsidP="005E3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35" w:rsidP="00C25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3235" w:rsidP="00C25C6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E3235" w:rsidP="00C25C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C68" w:rsidRPr="005E3235" w:rsidP="005E32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235" w:rsidRPr="002D2AF8" w:rsidP="00C25C68">
    <w:pPr>
      <w:pStyle w:val="Header"/>
      <w:framePr w:wrap="around"/>
    </w:pPr>
    <w:r>
      <w:fldChar w:fldCharType="begin"/>
    </w:r>
    <w:r>
      <w:instrText xml:space="preserve"> TITLE   \* MERGEFORMAT </w:instrText>
    </w:r>
    <w:r>
      <w:fldChar w:fldCharType="separate"/>
    </w:r>
    <w:r>
      <w:t>ICPCBF4260 Produce complex flat-bed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5E3235" w:rsidP="00C25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6A92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02F3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C68"/>
    <w:pPr>
      <w:spacing w:before="360" w:after="60"/>
      <w:outlineLvl w:val="0"/>
    </w:pPr>
    <w:rPr>
      <w:sz w:val="32"/>
    </w:rPr>
  </w:style>
  <w:style w:type="paragraph" w:styleId="Heading2">
    <w:name w:val="heading 2"/>
    <w:basedOn w:val="HeadingBase"/>
    <w:next w:val="BodyText"/>
    <w:link w:val="Heading2Char"/>
    <w:qFormat/>
    <w:rsid w:val="00C25C68"/>
    <w:pPr>
      <w:keepLines/>
      <w:spacing w:before="240" w:after="120"/>
      <w:outlineLvl w:val="1"/>
    </w:pPr>
    <w:rPr>
      <w:sz w:val="28"/>
      <w:szCs w:val="40"/>
    </w:rPr>
  </w:style>
  <w:style w:type="paragraph" w:styleId="Heading3">
    <w:name w:val="heading 3"/>
    <w:basedOn w:val="HeadingBase"/>
    <w:next w:val="BodyText"/>
    <w:link w:val="Heading3Char"/>
    <w:qFormat/>
    <w:rsid w:val="00C25C68"/>
    <w:pPr>
      <w:spacing w:before="180" w:after="120"/>
      <w:outlineLvl w:val="2"/>
    </w:pPr>
    <w:rPr>
      <w:spacing w:val="-10"/>
      <w:kern w:val="32"/>
    </w:rPr>
  </w:style>
  <w:style w:type="paragraph" w:styleId="Heading4">
    <w:name w:val="heading 4"/>
    <w:basedOn w:val="HeadingBase"/>
    <w:next w:val="BodyText"/>
    <w:link w:val="Heading4Char"/>
    <w:qFormat/>
    <w:rsid w:val="00C25C68"/>
    <w:pPr>
      <w:spacing w:before="160" w:after="120"/>
      <w:outlineLvl w:val="3"/>
    </w:pPr>
    <w:rPr>
      <w:sz w:val="22"/>
    </w:rPr>
  </w:style>
  <w:style w:type="paragraph" w:styleId="Heading5">
    <w:name w:val="heading 5"/>
    <w:basedOn w:val="HeadingBase"/>
    <w:next w:val="Normal"/>
    <w:link w:val="Heading5Char"/>
    <w:qFormat/>
    <w:rsid w:val="00C25C68"/>
    <w:pPr>
      <w:spacing w:before="80"/>
      <w:outlineLvl w:val="4"/>
    </w:pPr>
    <w:rPr>
      <w:color w:val="918585"/>
      <w:sz w:val="20"/>
    </w:rPr>
  </w:style>
  <w:style w:type="paragraph" w:styleId="Heading6">
    <w:name w:val="heading 6"/>
    <w:basedOn w:val="HeadingBase"/>
    <w:next w:val="Normal"/>
    <w:link w:val="Heading6Char"/>
    <w:qFormat/>
    <w:rsid w:val="00C25C68"/>
    <w:pPr>
      <w:spacing w:before="60"/>
      <w:outlineLvl w:val="5"/>
    </w:pPr>
    <w:rPr>
      <w:color w:val="918585"/>
      <w:sz w:val="20"/>
    </w:rPr>
  </w:style>
  <w:style w:type="paragraph" w:styleId="Heading7">
    <w:name w:val="heading 7"/>
    <w:basedOn w:val="Normal"/>
    <w:next w:val="Normal"/>
    <w:link w:val="Heading7Char"/>
    <w:qFormat/>
    <w:rsid w:val="00C25C68"/>
    <w:pPr>
      <w:ind w:left="720"/>
      <w:outlineLvl w:val="6"/>
    </w:pPr>
    <w:rPr>
      <w:i/>
    </w:rPr>
  </w:style>
  <w:style w:type="paragraph" w:styleId="Heading8">
    <w:name w:val="heading 8"/>
    <w:basedOn w:val="Normal"/>
    <w:next w:val="Normal"/>
    <w:link w:val="Heading8Char"/>
    <w:qFormat/>
    <w:rsid w:val="00C25C68"/>
    <w:pPr>
      <w:ind w:left="720"/>
      <w:outlineLvl w:val="7"/>
    </w:pPr>
    <w:rPr>
      <w:i/>
    </w:rPr>
  </w:style>
  <w:style w:type="paragraph" w:styleId="Heading9">
    <w:name w:val="heading 9"/>
    <w:basedOn w:val="Normal"/>
    <w:next w:val="Normal"/>
    <w:link w:val="Heading9Char"/>
    <w:qFormat/>
    <w:rsid w:val="00C25C68"/>
    <w:pPr>
      <w:ind w:left="720"/>
      <w:outlineLvl w:val="8"/>
    </w:pPr>
    <w:rPr>
      <w:i/>
    </w:rPr>
  </w:style>
  <w:style w:type="character" w:default="1" w:styleId="DefaultParagraphFont">
    <w:name w:val="Default Paragraph Font"/>
    <w:uiPriority w:val="1"/>
    <w:unhideWhenUsed/>
    <w:rsid w:val="00C25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C68"/>
  </w:style>
  <w:style w:type="character" w:customStyle="1" w:styleId="Heading1Char">
    <w:name w:val="Heading 1 Char"/>
    <w:basedOn w:val="DefaultParagraphFont"/>
    <w:link w:val="Heading1"/>
    <w:rsid w:val="00C25C68"/>
    <w:rPr>
      <w:rFonts w:ascii="Times New Roman" w:eastAsia="Times New Roman" w:hAnsi="Times New Roman" w:cs="Times New Roman"/>
      <w:b/>
      <w:sz w:val="32"/>
      <w:szCs w:val="20"/>
      <w:lang w:eastAsia="en-US"/>
    </w:rPr>
  </w:style>
  <w:style w:type="paragraph" w:styleId="BodyText">
    <w:name w:val="Body Text"/>
    <w:basedOn w:val="Normal"/>
    <w:link w:val="BodyTextChar"/>
    <w:rsid w:val="00C25C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C68"/>
    <w:rPr>
      <w:rFonts w:ascii="Times New Roman" w:eastAsia="Times New Roman" w:hAnsi="Times New Roman" w:cs="Times New Roman"/>
      <w:sz w:val="24"/>
      <w:lang w:eastAsia="en-US"/>
    </w:rPr>
  </w:style>
  <w:style w:type="paragraph" w:styleId="ListBullet">
    <w:name w:val="List Bullet"/>
    <w:basedOn w:val="List"/>
    <w:rsid w:val="00C25C68"/>
    <w:pPr>
      <w:numPr>
        <w:numId w:val="11"/>
      </w:numPr>
      <w:tabs>
        <w:tab w:val="clear" w:pos="340"/>
      </w:tabs>
      <w:spacing w:before="40" w:after="40"/>
    </w:pPr>
  </w:style>
  <w:style w:type="character" w:customStyle="1" w:styleId="SpecialBold">
    <w:name w:val="Special Bold"/>
    <w:basedOn w:val="DefaultParagraphFont"/>
    <w:rsid w:val="00C25C68"/>
    <w:rPr>
      <w:b/>
      <w:spacing w:val="0"/>
    </w:rPr>
  </w:style>
  <w:style w:type="character" w:styleId="Emphasis">
    <w:name w:val="Emphasis"/>
    <w:basedOn w:val="DefaultParagraphFont"/>
    <w:qFormat/>
    <w:rsid w:val="00C25C68"/>
    <w:rPr>
      <w:i/>
    </w:rPr>
  </w:style>
  <w:style w:type="paragraph" w:customStyle="1" w:styleId="SuperHeading">
    <w:name w:val="SuperHeading"/>
    <w:basedOn w:val="Normal"/>
    <w:rsid w:val="00C25C68"/>
    <w:pPr>
      <w:spacing w:before="240" w:after="120"/>
      <w:outlineLvl w:val="0"/>
    </w:pPr>
    <w:rPr>
      <w:rFonts w:ascii="Times New Roman" w:hAnsi="Times New Roman"/>
      <w:b/>
      <w:sz w:val="32"/>
    </w:rPr>
  </w:style>
  <w:style w:type="paragraph" w:customStyle="1" w:styleId="AllowPageBreak">
    <w:name w:val="AllowPageBreak"/>
    <w:rsid w:val="00C25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C68"/>
    <w:rPr>
      <w:rFonts w:ascii="Courier New" w:eastAsia="Times New Roman" w:hAnsi="Courier New" w:cs="Times New Roman"/>
      <w:i/>
      <w:szCs w:val="20"/>
      <w:lang w:eastAsia="en-US"/>
    </w:rPr>
  </w:style>
  <w:style w:type="paragraph" w:customStyle="1" w:styleId="HeadingBase">
    <w:name w:val="Heading Base"/>
    <w:rsid w:val="00C25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C68"/>
    <w:pPr>
      <w:tabs>
        <w:tab w:val="right" w:leader="dot" w:pos="9072"/>
      </w:tabs>
      <w:ind w:left="567"/>
    </w:pPr>
    <w:rPr>
      <w:szCs w:val="22"/>
    </w:rPr>
  </w:style>
  <w:style w:type="paragraph" w:customStyle="1" w:styleId="TOCBase">
    <w:name w:val="TOC Base"/>
    <w:rsid w:val="00C25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C68"/>
    <w:pPr>
      <w:tabs>
        <w:tab w:val="right" w:leader="dot" w:pos="9072"/>
      </w:tabs>
      <w:spacing w:before="40" w:after="40"/>
      <w:ind w:left="284"/>
    </w:pPr>
    <w:rPr>
      <w:rFonts w:ascii="Times New Roman" w:hAnsi="Times New Roman"/>
    </w:rPr>
  </w:style>
  <w:style w:type="paragraph" w:styleId="TOC1">
    <w:name w:val="toc 1"/>
    <w:basedOn w:val="TOCBase"/>
    <w:next w:val="Normal"/>
    <w:rsid w:val="00C25C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C68"/>
    <w:rPr>
      <w:rFonts w:ascii="Times New Roman" w:eastAsia="Times New Roman" w:hAnsi="Times New Roman" w:cs="Times New Roman"/>
      <w:sz w:val="16"/>
      <w:lang w:eastAsia="en-US"/>
    </w:rPr>
  </w:style>
  <w:style w:type="paragraph" w:styleId="Title">
    <w:name w:val="Title"/>
    <w:basedOn w:val="HeadingBase"/>
    <w:link w:val="TitleChar"/>
    <w:qFormat/>
    <w:rsid w:val="00C25C68"/>
    <w:pPr>
      <w:spacing w:before="5040"/>
      <w:jc w:val="center"/>
    </w:pPr>
    <w:rPr>
      <w:sz w:val="48"/>
      <w:szCs w:val="72"/>
      <w:lang w:val="en-US"/>
    </w:rPr>
  </w:style>
  <w:style w:type="character" w:customStyle="1" w:styleId="TitleChar">
    <w:name w:val="Title Char"/>
    <w:basedOn w:val="DefaultParagraphFont"/>
    <w:link w:val="Title"/>
    <w:rsid w:val="00C25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C68"/>
    <w:pPr>
      <w:tabs>
        <w:tab w:val="left" w:pos="3600"/>
        <w:tab w:val="left" w:pos="3958"/>
      </w:tabs>
    </w:pPr>
  </w:style>
  <w:style w:type="paragraph" w:styleId="List">
    <w:name w:val="List"/>
    <w:basedOn w:val="BodyText"/>
    <w:next w:val="BodyText"/>
    <w:rsid w:val="00C25C68"/>
    <w:pPr>
      <w:tabs>
        <w:tab w:val="left" w:pos="340"/>
      </w:tabs>
      <w:spacing w:before="60" w:after="60"/>
      <w:ind w:left="340" w:hanging="340"/>
    </w:pPr>
  </w:style>
  <w:style w:type="paragraph" w:customStyle="1" w:styleId="Note">
    <w:name w:val="Note"/>
    <w:basedOn w:val="BodyText"/>
    <w:rsid w:val="00C25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C68"/>
    <w:pPr>
      <w:framePr w:wrap="auto" w:hAnchor="text" w:y="6049"/>
    </w:pPr>
    <w:rPr>
      <w:color w:val="000000"/>
      <w:sz w:val="40"/>
    </w:rPr>
  </w:style>
  <w:style w:type="paragraph" w:customStyle="1" w:styleId="TOCTitle">
    <w:name w:val="TOCTitle"/>
    <w:basedOn w:val="Heading1"/>
    <w:rsid w:val="00C25C68"/>
    <w:pPr>
      <w:spacing w:after="240"/>
      <w:jc w:val="center"/>
      <w:outlineLvl w:val="9"/>
    </w:pPr>
    <w:rPr>
      <w:caps/>
    </w:rPr>
  </w:style>
  <w:style w:type="paragraph" w:customStyle="1" w:styleId="Version">
    <w:name w:val="Version"/>
    <w:rsid w:val="00C25C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C68"/>
    <w:pPr>
      <w:numPr>
        <w:numId w:val="12"/>
      </w:numPr>
      <w:tabs>
        <w:tab w:val="clear" w:pos="680"/>
      </w:tabs>
    </w:pPr>
  </w:style>
  <w:style w:type="paragraph" w:styleId="Index1">
    <w:name w:val="index 1"/>
    <w:basedOn w:val="Normal"/>
    <w:next w:val="Normal"/>
    <w:semiHidden/>
    <w:rsid w:val="00C25C68"/>
    <w:pPr>
      <w:keepNext w:val="0"/>
      <w:tabs>
        <w:tab w:val="right" w:pos="4176"/>
      </w:tabs>
      <w:ind w:left="198" w:hanging="198"/>
    </w:pPr>
    <w:rPr>
      <w:rFonts w:ascii="Garamond" w:hAnsi="Garamond"/>
    </w:rPr>
  </w:style>
  <w:style w:type="paragraph" w:styleId="IndexHeading">
    <w:name w:val="index heading"/>
    <w:basedOn w:val="Normal"/>
    <w:next w:val="Index1"/>
    <w:semiHidden/>
    <w:rsid w:val="00C25C68"/>
    <w:pPr>
      <w:spacing w:before="120" w:after="120"/>
    </w:pPr>
    <w:rPr>
      <w:rFonts w:ascii="Arial" w:hAnsi="Arial"/>
      <w:b/>
      <w:color w:val="918585"/>
      <w:sz w:val="24"/>
    </w:rPr>
  </w:style>
  <w:style w:type="paragraph" w:styleId="Header">
    <w:name w:val="header"/>
    <w:basedOn w:val="Normal"/>
    <w:link w:val="HeaderChar"/>
    <w:rsid w:val="00C25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C68"/>
    <w:rPr>
      <w:rFonts w:ascii="Times New Roman" w:eastAsia="Times New Roman" w:hAnsi="Times New Roman" w:cs="Times New Roman"/>
      <w:sz w:val="16"/>
      <w:szCs w:val="20"/>
      <w:lang w:val="en-GB" w:eastAsia="en-US"/>
    </w:rPr>
  </w:style>
  <w:style w:type="paragraph" w:customStyle="1" w:styleId="Chapter">
    <w:name w:val="Chapter"/>
    <w:basedOn w:val="Normal"/>
    <w:rsid w:val="00C25C68"/>
    <w:pPr>
      <w:spacing w:before="240"/>
    </w:pPr>
    <w:rPr>
      <w:rFonts w:ascii="Times New Roman" w:hAnsi="Times New Roman"/>
      <w:smallCaps/>
      <w:spacing w:val="80"/>
      <w:sz w:val="28"/>
    </w:rPr>
  </w:style>
  <w:style w:type="paragraph" w:customStyle="1" w:styleId="InChapter">
    <w:name w:val="InChapter"/>
    <w:basedOn w:val="Heading3"/>
    <w:rsid w:val="00C25C68"/>
    <w:pPr>
      <w:spacing w:after="240"/>
      <w:outlineLvl w:val="9"/>
    </w:pPr>
    <w:rPr>
      <w:noProof/>
    </w:rPr>
  </w:style>
  <w:style w:type="paragraph" w:styleId="Index2">
    <w:name w:val="index 2"/>
    <w:basedOn w:val="Normal"/>
    <w:next w:val="Normal"/>
    <w:semiHidden/>
    <w:rsid w:val="00C25C68"/>
    <w:pPr>
      <w:tabs>
        <w:tab w:val="right" w:pos="4176"/>
      </w:tabs>
      <w:ind w:left="568" w:hanging="284"/>
    </w:pPr>
    <w:rPr>
      <w:rFonts w:ascii="Garamond" w:hAnsi="Garamond"/>
    </w:rPr>
  </w:style>
  <w:style w:type="paragraph" w:customStyle="1" w:styleId="Byline">
    <w:name w:val="Byline"/>
    <w:rsid w:val="00C25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C68"/>
    <w:pPr>
      <w:tabs>
        <w:tab w:val="clear" w:pos="3600"/>
        <w:tab w:val="clear" w:pos="3958"/>
      </w:tabs>
      <w:jc w:val="right"/>
    </w:pPr>
  </w:style>
  <w:style w:type="paragraph" w:styleId="Caption">
    <w:name w:val="caption"/>
    <w:basedOn w:val="BodyText"/>
    <w:next w:val="Normal"/>
    <w:qFormat/>
    <w:rsid w:val="00C25C68"/>
    <w:pPr>
      <w:framePr w:w="2268" w:hSpace="181" w:vSpace="181" w:wrap="around" w:vAnchor="text" w:hAnchor="page" w:x="1135" w:y="285" w:anchorLock="1"/>
    </w:pPr>
    <w:rPr>
      <w:i/>
    </w:rPr>
  </w:style>
  <w:style w:type="paragraph" w:customStyle="1" w:styleId="MiniTOCTitle">
    <w:name w:val="MiniTOCTitle"/>
    <w:basedOn w:val="Heading4"/>
    <w:rsid w:val="00C25C68"/>
    <w:pPr>
      <w:spacing w:before="240"/>
      <w:outlineLvl w:val="9"/>
    </w:pPr>
    <w:rPr>
      <w:noProof/>
      <w:sz w:val="24"/>
    </w:rPr>
  </w:style>
  <w:style w:type="paragraph" w:customStyle="1" w:styleId="MiniTOCItem">
    <w:name w:val="MiniTOCItem"/>
    <w:basedOn w:val="ListBullet"/>
    <w:rsid w:val="00C25C68"/>
    <w:pPr>
      <w:numPr>
        <w:numId w:val="0"/>
      </w:numPr>
      <w:tabs>
        <w:tab w:val="right" w:leader="dot" w:pos="6521"/>
      </w:tabs>
      <w:spacing w:before="0" w:after="0"/>
    </w:pPr>
  </w:style>
  <w:style w:type="paragraph" w:customStyle="1" w:styleId="TOFTitle">
    <w:name w:val="TOFTitle"/>
    <w:basedOn w:val="TOCTitle"/>
    <w:rsid w:val="00C25C68"/>
  </w:style>
  <w:style w:type="paragraph" w:styleId="TableofFigures">
    <w:name w:val="table of figures"/>
    <w:basedOn w:val="Normal"/>
    <w:next w:val="Normal"/>
    <w:semiHidden/>
    <w:rsid w:val="00C25C68"/>
    <w:pPr>
      <w:tabs>
        <w:tab w:val="right" w:leader="dot" w:pos="9072"/>
      </w:tabs>
      <w:ind w:left="970" w:hanging="403"/>
    </w:pPr>
    <w:rPr>
      <w:rFonts w:ascii="Times New Roman" w:hAnsi="Times New Roman"/>
      <w:b/>
    </w:rPr>
  </w:style>
  <w:style w:type="paragraph" w:styleId="ListNumber">
    <w:name w:val="List Number"/>
    <w:basedOn w:val="List"/>
    <w:rsid w:val="00C25C68"/>
    <w:pPr>
      <w:numPr>
        <w:numId w:val="14"/>
      </w:numPr>
      <w:tabs>
        <w:tab w:val="clear" w:pos="340"/>
      </w:tabs>
    </w:pPr>
  </w:style>
  <w:style w:type="character" w:customStyle="1" w:styleId="WingdingSymbols">
    <w:name w:val="Wingding Symbols"/>
    <w:rsid w:val="00C25C68"/>
    <w:rPr>
      <w:rFonts w:ascii="Wingdings" w:hAnsi="Wingdings"/>
    </w:rPr>
  </w:style>
  <w:style w:type="paragraph" w:customStyle="1" w:styleId="TableHeading">
    <w:name w:val="Table Heading"/>
    <w:basedOn w:val="HeadingBase"/>
    <w:rsid w:val="00C25C68"/>
    <w:pPr>
      <w:keepLines/>
      <w:pBdr>
        <w:bottom w:val="single" w:sz="6" w:space="1" w:color="918585"/>
      </w:pBdr>
      <w:spacing w:before="240"/>
    </w:pPr>
  </w:style>
  <w:style w:type="character" w:customStyle="1" w:styleId="HotSpot">
    <w:name w:val="HotSpot"/>
    <w:rsid w:val="00C25C68"/>
    <w:rPr>
      <w:color w:val="0033CC"/>
      <w:u w:val="none"/>
    </w:rPr>
  </w:style>
  <w:style w:type="paragraph" w:customStyle="1" w:styleId="BodyTextRight">
    <w:name w:val="Body Text Right"/>
    <w:basedOn w:val="BodyText"/>
    <w:rsid w:val="00C25C68"/>
    <w:pPr>
      <w:spacing w:before="0" w:after="0"/>
      <w:jc w:val="right"/>
    </w:pPr>
  </w:style>
  <w:style w:type="paragraph" w:styleId="Index3">
    <w:name w:val="index 3"/>
    <w:basedOn w:val="ListNumber2"/>
    <w:next w:val="Normal"/>
    <w:semiHidden/>
    <w:rsid w:val="00C25C68"/>
    <w:pPr>
      <w:numPr>
        <w:numId w:val="0"/>
      </w:numPr>
      <w:tabs>
        <w:tab w:val="right" w:leader="dot" w:pos="4176"/>
      </w:tabs>
    </w:pPr>
  </w:style>
  <w:style w:type="paragraph" w:styleId="ListNumber2">
    <w:name w:val="List Number 2"/>
    <w:basedOn w:val="List2"/>
    <w:rsid w:val="00C25C68"/>
    <w:pPr>
      <w:numPr>
        <w:numId w:val="9"/>
      </w:numPr>
      <w:tabs>
        <w:tab w:val="clear" w:pos="1060"/>
      </w:tabs>
    </w:pPr>
  </w:style>
  <w:style w:type="paragraph" w:customStyle="1" w:styleId="MarginNote">
    <w:name w:val="Margin Note"/>
    <w:basedOn w:val="BodyText"/>
    <w:rsid w:val="00C25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C68"/>
    <w:rPr>
      <w:sz w:val="32"/>
    </w:rPr>
  </w:style>
  <w:style w:type="paragraph" w:customStyle="1" w:styleId="HeadingProcedure">
    <w:name w:val="Heading Procedure"/>
    <w:basedOn w:val="HeadingBase"/>
    <w:next w:val="Normal"/>
    <w:rsid w:val="00C25C68"/>
    <w:pPr>
      <w:tabs>
        <w:tab w:val="left" w:pos="0"/>
      </w:tabs>
      <w:spacing w:before="120" w:after="60"/>
    </w:pPr>
    <w:rPr>
      <w:i/>
      <w:color w:val="918585"/>
      <w:sz w:val="22"/>
    </w:rPr>
  </w:style>
  <w:style w:type="paragraph" w:customStyle="1" w:styleId="TableBodyText">
    <w:name w:val="Table Body Text"/>
    <w:basedOn w:val="BodyText"/>
    <w:rsid w:val="00C25C68"/>
    <w:pPr>
      <w:spacing w:before="60" w:after="60"/>
    </w:pPr>
  </w:style>
  <w:style w:type="paragraph" w:styleId="ListContinue">
    <w:name w:val="List Continue"/>
    <w:basedOn w:val="List"/>
    <w:rsid w:val="00C25C68"/>
    <w:pPr>
      <w:ind w:firstLine="0"/>
    </w:pPr>
  </w:style>
  <w:style w:type="paragraph" w:customStyle="1" w:styleId="ListNote">
    <w:name w:val="List Note"/>
    <w:basedOn w:val="List"/>
    <w:rsid w:val="00C25C68"/>
    <w:pPr>
      <w:pBdr>
        <w:top w:val="single" w:sz="6" w:space="2" w:color="918585"/>
        <w:bottom w:val="single" w:sz="6" w:space="2" w:color="918585"/>
      </w:pBdr>
      <w:tabs>
        <w:tab w:val="left" w:pos="1021"/>
      </w:tabs>
      <w:ind w:firstLine="0"/>
    </w:pPr>
  </w:style>
  <w:style w:type="paragraph" w:customStyle="1" w:styleId="Warning">
    <w:name w:val="Warning"/>
    <w:basedOn w:val="BodyText"/>
    <w:rsid w:val="00C25C68"/>
    <w:pPr>
      <w:shd w:val="clear" w:color="auto" w:fill="D9D9D9"/>
      <w:tabs>
        <w:tab w:val="left" w:pos="992"/>
      </w:tabs>
      <w:ind w:left="119" w:right="119"/>
    </w:pPr>
    <w:rPr>
      <w:sz w:val="20"/>
    </w:rPr>
  </w:style>
  <w:style w:type="paragraph" w:customStyle="1" w:styleId="MarginIcons">
    <w:name w:val="Margin Icons"/>
    <w:basedOn w:val="BodyText"/>
    <w:rsid w:val="00C25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C68"/>
    <w:rPr>
      <w:rFonts w:ascii="Courier New" w:hAnsi="Courier New"/>
    </w:rPr>
  </w:style>
  <w:style w:type="paragraph" w:customStyle="1" w:styleId="NoteBullet">
    <w:name w:val="Note Bullet"/>
    <w:basedOn w:val="Note"/>
    <w:rsid w:val="00C25C68"/>
    <w:pPr>
      <w:tabs>
        <w:tab w:val="clear" w:pos="680"/>
      </w:tabs>
      <w:spacing w:before="60" w:after="60"/>
    </w:pPr>
  </w:style>
  <w:style w:type="paragraph" w:customStyle="1" w:styleId="SubHeading2">
    <w:name w:val="SubHeading2"/>
    <w:basedOn w:val="HeadingBase"/>
    <w:rsid w:val="00C25C68"/>
    <w:pPr>
      <w:spacing w:before="240" w:after="60"/>
    </w:pPr>
    <w:rPr>
      <w:sz w:val="20"/>
    </w:rPr>
  </w:style>
  <w:style w:type="paragraph" w:customStyle="1" w:styleId="SubHeading1">
    <w:name w:val="SubHeading1"/>
    <w:basedOn w:val="HeadingBase"/>
    <w:rsid w:val="00C25C68"/>
    <w:pPr>
      <w:spacing w:before="240" w:after="60"/>
    </w:pPr>
    <w:rPr>
      <w:color w:val="918585"/>
      <w:sz w:val="22"/>
    </w:rPr>
  </w:style>
  <w:style w:type="paragraph" w:customStyle="1" w:styleId="SideHeading">
    <w:name w:val="Side Heading"/>
    <w:basedOn w:val="HeadingBase"/>
    <w:rsid w:val="00C25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C68"/>
    <w:pPr>
      <w:numPr>
        <w:numId w:val="10"/>
      </w:numPr>
    </w:pPr>
  </w:style>
  <w:style w:type="paragraph" w:styleId="PlainText">
    <w:name w:val="Plain Text"/>
    <w:basedOn w:val="Normal"/>
    <w:link w:val="PlainTextChar"/>
    <w:rsid w:val="00C25C68"/>
    <w:rPr>
      <w:sz w:val="20"/>
    </w:rPr>
  </w:style>
  <w:style w:type="character" w:customStyle="1" w:styleId="PlainTextChar">
    <w:name w:val="Plain Text Char"/>
    <w:basedOn w:val="DefaultParagraphFont"/>
    <w:link w:val="PlainText"/>
    <w:rsid w:val="00C25C68"/>
    <w:rPr>
      <w:rFonts w:ascii="Courier New" w:eastAsia="Times New Roman" w:hAnsi="Courier New" w:cs="Times New Roman"/>
      <w:sz w:val="20"/>
      <w:szCs w:val="20"/>
      <w:lang w:eastAsia="en-US"/>
    </w:rPr>
  </w:style>
  <w:style w:type="character" w:customStyle="1" w:styleId="MenuOption">
    <w:name w:val="Menu Option"/>
    <w:basedOn w:val="DefaultParagraphFont"/>
    <w:rsid w:val="00C25C68"/>
    <w:rPr>
      <w:b/>
      <w:smallCaps/>
    </w:rPr>
  </w:style>
  <w:style w:type="paragraph" w:customStyle="1" w:styleId="TableListNumber">
    <w:name w:val="Table List Number"/>
    <w:basedOn w:val="ListNumber"/>
    <w:rsid w:val="00C25C68"/>
    <w:pPr>
      <w:numPr>
        <w:numId w:val="0"/>
      </w:numPr>
    </w:pPr>
  </w:style>
  <w:style w:type="paragraph" w:styleId="TOC4">
    <w:name w:val="toc 4"/>
    <w:basedOn w:val="TOCBase"/>
    <w:next w:val="Normal"/>
    <w:semiHidden/>
    <w:rsid w:val="00C25C68"/>
    <w:pPr>
      <w:tabs>
        <w:tab w:val="right" w:leader="dot" w:pos="9071"/>
      </w:tabs>
      <w:ind w:left="1701"/>
    </w:pPr>
  </w:style>
  <w:style w:type="paragraph" w:customStyle="1" w:styleId="ListAlpha">
    <w:name w:val="List Alpha"/>
    <w:basedOn w:val="List"/>
    <w:rsid w:val="00C25C68"/>
    <w:pPr>
      <w:numPr>
        <w:numId w:val="8"/>
      </w:numPr>
    </w:pPr>
  </w:style>
  <w:style w:type="paragraph" w:customStyle="1" w:styleId="ListAlpha2">
    <w:name w:val="List Alpha 2"/>
    <w:basedOn w:val="List2"/>
    <w:rsid w:val="00C25C68"/>
    <w:pPr>
      <w:numPr>
        <w:numId w:val="7"/>
      </w:numPr>
    </w:pPr>
  </w:style>
  <w:style w:type="paragraph" w:styleId="List2">
    <w:name w:val="List 2"/>
    <w:basedOn w:val="BodyText"/>
    <w:rsid w:val="00C25C68"/>
    <w:pPr>
      <w:tabs>
        <w:tab w:val="left" w:pos="680"/>
      </w:tabs>
      <w:spacing w:before="60" w:after="60"/>
      <w:ind w:left="680" w:hanging="340"/>
    </w:pPr>
  </w:style>
  <w:style w:type="paragraph" w:styleId="List3">
    <w:name w:val="List 3"/>
    <w:basedOn w:val="BodyText"/>
    <w:rsid w:val="00C25C68"/>
    <w:pPr>
      <w:tabs>
        <w:tab w:val="left" w:pos="1021"/>
      </w:tabs>
      <w:spacing w:before="60" w:after="60"/>
      <w:ind w:left="1020" w:hanging="340"/>
    </w:pPr>
  </w:style>
  <w:style w:type="paragraph" w:styleId="List4">
    <w:name w:val="List 4"/>
    <w:basedOn w:val="BodyText"/>
    <w:rsid w:val="00C25C68"/>
    <w:pPr>
      <w:tabs>
        <w:tab w:val="left" w:pos="1361"/>
      </w:tabs>
      <w:spacing w:before="60" w:after="60"/>
      <w:ind w:left="1361" w:hanging="340"/>
    </w:pPr>
  </w:style>
  <w:style w:type="paragraph" w:styleId="List5">
    <w:name w:val="List 5"/>
    <w:basedOn w:val="BodyText"/>
    <w:rsid w:val="00C25C68"/>
    <w:pPr>
      <w:tabs>
        <w:tab w:val="left" w:pos="1701"/>
      </w:tabs>
      <w:spacing w:before="60" w:after="60"/>
      <w:ind w:left="1701" w:hanging="340"/>
    </w:pPr>
  </w:style>
  <w:style w:type="paragraph" w:styleId="ListBullet3">
    <w:name w:val="List Bullet 3"/>
    <w:basedOn w:val="List3"/>
    <w:rsid w:val="00C25C68"/>
    <w:pPr>
      <w:numPr>
        <w:numId w:val="13"/>
      </w:numPr>
      <w:tabs>
        <w:tab w:val="clear" w:pos="1021"/>
      </w:tabs>
      <w:ind w:left="1037" w:hanging="357"/>
    </w:pPr>
  </w:style>
  <w:style w:type="paragraph" w:styleId="ListBullet4">
    <w:name w:val="List Bullet 4"/>
    <w:basedOn w:val="List4"/>
    <w:rsid w:val="00C25C68"/>
    <w:pPr>
      <w:numPr>
        <w:numId w:val="2"/>
      </w:numPr>
      <w:tabs>
        <w:tab w:val="clear" w:pos="1361"/>
      </w:tabs>
    </w:pPr>
  </w:style>
  <w:style w:type="paragraph" w:styleId="ListBullet5">
    <w:name w:val="List Bullet 5"/>
    <w:basedOn w:val="List5"/>
    <w:rsid w:val="00C25C68"/>
    <w:pPr>
      <w:numPr>
        <w:numId w:val="3"/>
      </w:numPr>
    </w:pPr>
  </w:style>
  <w:style w:type="paragraph" w:styleId="ListContinue2">
    <w:name w:val="List Continue 2"/>
    <w:basedOn w:val="List2"/>
    <w:rsid w:val="00C25C68"/>
    <w:pPr>
      <w:ind w:firstLine="0"/>
    </w:pPr>
  </w:style>
  <w:style w:type="paragraph" w:styleId="ListContinue3">
    <w:name w:val="List Continue 3"/>
    <w:basedOn w:val="List3"/>
    <w:rsid w:val="00C25C68"/>
    <w:pPr>
      <w:ind w:left="1021" w:firstLine="0"/>
    </w:pPr>
  </w:style>
  <w:style w:type="paragraph" w:styleId="ListContinue4">
    <w:name w:val="List Continue 4"/>
    <w:basedOn w:val="List4"/>
    <w:rsid w:val="00C25C68"/>
    <w:pPr>
      <w:ind w:firstLine="0"/>
    </w:pPr>
  </w:style>
  <w:style w:type="paragraph" w:styleId="ListContinue5">
    <w:name w:val="List Continue 5"/>
    <w:basedOn w:val="List5"/>
    <w:rsid w:val="00C25C68"/>
    <w:pPr>
      <w:ind w:firstLine="0"/>
    </w:pPr>
  </w:style>
  <w:style w:type="paragraph" w:styleId="ListNumber3">
    <w:name w:val="List Number 3"/>
    <w:basedOn w:val="List3"/>
    <w:rsid w:val="00C25C68"/>
    <w:pPr>
      <w:numPr>
        <w:numId w:val="4"/>
      </w:numPr>
    </w:pPr>
  </w:style>
  <w:style w:type="paragraph" w:styleId="ListNumber4">
    <w:name w:val="List Number 4"/>
    <w:basedOn w:val="List4"/>
    <w:rsid w:val="00C25C68"/>
    <w:pPr>
      <w:numPr>
        <w:numId w:val="5"/>
      </w:numPr>
    </w:pPr>
  </w:style>
  <w:style w:type="paragraph" w:styleId="ListNumber5">
    <w:name w:val="List Number 5"/>
    <w:basedOn w:val="List5"/>
    <w:rsid w:val="00C25C68"/>
    <w:pPr>
      <w:numPr>
        <w:numId w:val="6"/>
      </w:numPr>
    </w:pPr>
  </w:style>
  <w:style w:type="paragraph" w:styleId="BlockText">
    <w:name w:val="Block Text"/>
    <w:basedOn w:val="Normal"/>
    <w:rsid w:val="00C25C68"/>
    <w:pPr>
      <w:spacing w:after="120"/>
      <w:ind w:left="1440" w:right="1440"/>
    </w:pPr>
  </w:style>
  <w:style w:type="character" w:customStyle="1" w:styleId="Subscript">
    <w:name w:val="Subscript"/>
    <w:basedOn w:val="DefaultParagraphFont"/>
    <w:rsid w:val="00C25C68"/>
    <w:rPr>
      <w:sz w:val="16"/>
      <w:vertAlign w:val="subscript"/>
    </w:rPr>
  </w:style>
  <w:style w:type="character" w:customStyle="1" w:styleId="Superscript">
    <w:name w:val="Superscript"/>
    <w:basedOn w:val="DefaultParagraphFont"/>
    <w:rsid w:val="00C25C68"/>
    <w:rPr>
      <w:sz w:val="16"/>
      <w:vertAlign w:val="superscript"/>
    </w:rPr>
  </w:style>
  <w:style w:type="character" w:customStyle="1" w:styleId="Symbols">
    <w:name w:val="Symbols"/>
    <w:basedOn w:val="DefaultParagraphFont"/>
    <w:rsid w:val="00C25C68"/>
    <w:rPr>
      <w:rFonts w:ascii="Symbol" w:hAnsi="Symbol"/>
    </w:rPr>
  </w:style>
  <w:style w:type="character" w:customStyle="1" w:styleId="MenuOptions">
    <w:name w:val="Menu Options"/>
    <w:basedOn w:val="DefaultParagraphFont"/>
    <w:rsid w:val="00C25C68"/>
    <w:rPr>
      <w:rFonts w:ascii="Arial Narrow" w:hAnsi="Arial Narrow"/>
      <w:smallCaps/>
    </w:rPr>
  </w:style>
  <w:style w:type="character" w:customStyle="1" w:styleId="Buttons">
    <w:name w:val="Buttons"/>
    <w:basedOn w:val="DefaultParagraphFont"/>
    <w:rsid w:val="00C25C68"/>
    <w:rPr>
      <w:b/>
    </w:rPr>
  </w:style>
  <w:style w:type="character" w:customStyle="1" w:styleId="Underlined">
    <w:name w:val="Underlined"/>
    <w:basedOn w:val="DefaultParagraphFont"/>
    <w:rsid w:val="00C25C68"/>
    <w:rPr>
      <w:u w:val="single"/>
    </w:rPr>
  </w:style>
  <w:style w:type="paragraph" w:customStyle="1" w:styleId="TableBodyTextRight">
    <w:name w:val="Table Body Text Right"/>
    <w:basedOn w:val="TableBodyText"/>
    <w:rsid w:val="00C25C68"/>
    <w:pPr>
      <w:widowControl w:val="0"/>
      <w:autoSpaceDE w:val="0"/>
      <w:autoSpaceDN w:val="0"/>
      <w:adjustRightInd w:val="0"/>
      <w:jc w:val="right"/>
    </w:pPr>
    <w:rPr>
      <w:rFonts w:cs="Arial"/>
      <w:szCs w:val="18"/>
    </w:rPr>
  </w:style>
  <w:style w:type="paragraph" w:customStyle="1" w:styleId="CopyrightText">
    <w:name w:val="Copyright Text"/>
    <w:basedOn w:val="BodyText"/>
    <w:rsid w:val="00C25C68"/>
    <w:rPr>
      <w:sz w:val="18"/>
    </w:rPr>
  </w:style>
  <w:style w:type="paragraph" w:customStyle="1" w:styleId="BodySmallRight">
    <w:name w:val="Body Small Right"/>
    <w:basedOn w:val="BodyTextRight"/>
    <w:rsid w:val="00C25C68"/>
    <w:rPr>
      <w:sz w:val="18"/>
      <w:szCs w:val="18"/>
    </w:rPr>
  </w:style>
  <w:style w:type="paragraph" w:customStyle="1" w:styleId="MarginEdition">
    <w:name w:val="Margin Edition"/>
    <w:basedOn w:val="MarginNote"/>
    <w:rsid w:val="00C25C68"/>
    <w:pPr>
      <w:spacing w:before="0" w:after="0"/>
    </w:pPr>
    <w:rPr>
      <w:rFonts w:ascii="Times New Roman" w:hAnsi="Times New Roman"/>
      <w:color w:val="999999"/>
    </w:rPr>
  </w:style>
  <w:style w:type="paragraph" w:customStyle="1" w:styleId="Spacer">
    <w:name w:val="Spacer"/>
    <w:basedOn w:val="Normal"/>
    <w:rsid w:val="00C25C68"/>
    <w:rPr>
      <w:sz w:val="2"/>
      <w:szCs w:val="2"/>
    </w:rPr>
  </w:style>
  <w:style w:type="character" w:customStyle="1" w:styleId="Small">
    <w:name w:val="Small"/>
    <w:basedOn w:val="DefaultParagraphFont"/>
    <w:rsid w:val="00C25C68"/>
    <w:rPr>
      <w:sz w:val="16"/>
    </w:rPr>
  </w:style>
  <w:style w:type="paragraph" w:customStyle="1" w:styleId="WideTable">
    <w:name w:val="Wide Table"/>
    <w:basedOn w:val="Normal"/>
    <w:rsid w:val="00C25C68"/>
    <w:pPr>
      <w:ind w:left="-1418"/>
    </w:pPr>
    <w:rPr>
      <w:sz w:val="2"/>
      <w:szCs w:val="2"/>
    </w:rPr>
  </w:style>
  <w:style w:type="character" w:styleId="PageNumber">
    <w:name w:val="page number"/>
    <w:basedOn w:val="DefaultParagraphFont"/>
    <w:rsid w:val="00C25C68"/>
  </w:style>
  <w:style w:type="paragraph" w:styleId="Quote">
    <w:name w:val="Quote"/>
    <w:basedOn w:val="Heading1"/>
    <w:link w:val="QuoteChar"/>
    <w:qFormat/>
    <w:rsid w:val="00C25C68"/>
    <w:rPr>
      <w:b w:val="0"/>
      <w:sz w:val="72"/>
      <w:szCs w:val="72"/>
      <w:lang w:val="en-NZ"/>
    </w:rPr>
  </w:style>
  <w:style w:type="character" w:customStyle="1" w:styleId="QuoteChar">
    <w:name w:val="Quote Char"/>
    <w:basedOn w:val="DefaultParagraphFont"/>
    <w:link w:val="Quote"/>
    <w:rsid w:val="00C25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C68"/>
    <w:pPr>
      <w:pageBreakBefore/>
    </w:pPr>
  </w:style>
  <w:style w:type="paragraph" w:customStyle="1" w:styleId="Border">
    <w:name w:val="Border"/>
    <w:basedOn w:val="Normal"/>
    <w:qFormat/>
    <w:rsid w:val="00C25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C68"/>
    <w:rPr>
      <w:b/>
      <w:bCs/>
      <w:i/>
      <w:iCs/>
      <w:color w:val="auto"/>
    </w:rPr>
  </w:style>
  <w:style w:type="paragraph" w:styleId="IntenseQuote">
    <w:name w:val="Intense Quote"/>
    <w:basedOn w:val="Normal"/>
    <w:next w:val="Normal"/>
    <w:link w:val="IntenseQuoteChar"/>
    <w:uiPriority w:val="30"/>
    <w:qFormat/>
    <w:rsid w:val="00C25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C68"/>
    <w:rPr>
      <w:smallCaps/>
      <w:color w:val="auto"/>
      <w:u w:val="single"/>
    </w:rPr>
  </w:style>
  <w:style w:type="character" w:styleId="IntenseReference">
    <w:name w:val="Intense Reference"/>
    <w:basedOn w:val="DefaultParagraphFont"/>
    <w:uiPriority w:val="32"/>
    <w:qFormat/>
    <w:rsid w:val="00C25C68"/>
    <w:rPr>
      <w:b/>
      <w:bCs/>
      <w:smallCaps/>
      <w:color w:val="auto"/>
      <w:spacing w:val="5"/>
      <w:u w:val="single"/>
    </w:rPr>
  </w:style>
  <w:style w:type="paragraph" w:customStyle="1" w:styleId="2ColumnHeading">
    <w:name w:val="2Column Heading"/>
    <w:basedOn w:val="BodyText"/>
    <w:qFormat/>
    <w:rsid w:val="00C25C68"/>
    <w:pPr>
      <w:spacing w:after="60"/>
      <w:ind w:left="-2268"/>
    </w:pPr>
    <w:rPr>
      <w:b/>
    </w:rPr>
  </w:style>
  <w:style w:type="paragraph" w:customStyle="1" w:styleId="Heading1TOC">
    <w:name w:val="Heading1 TOC"/>
    <w:basedOn w:val="Normal"/>
    <w:qFormat/>
    <w:rsid w:val="00C25C68"/>
    <w:pPr>
      <w:spacing w:before="240" w:after="120"/>
    </w:pPr>
    <w:rPr>
      <w:rFonts w:ascii="Times New Roman" w:hAnsi="Times New Roman"/>
      <w:b/>
      <w:sz w:val="32"/>
    </w:rPr>
  </w:style>
  <w:style w:type="paragraph" w:customStyle="1" w:styleId="Heading2TOC">
    <w:name w:val="Heading2 TOC"/>
    <w:basedOn w:val="Normal"/>
    <w:qFormat/>
    <w:rsid w:val="00C25C68"/>
    <w:pPr>
      <w:spacing w:before="240" w:after="60"/>
    </w:pPr>
    <w:rPr>
      <w:rFonts w:ascii="Times New Roman" w:hAnsi="Times New Roman"/>
      <w:b/>
      <w:sz w:val="28"/>
    </w:rPr>
  </w:style>
  <w:style w:type="character" w:customStyle="1" w:styleId="Underline">
    <w:name w:val="Underline"/>
    <w:basedOn w:val="DefaultParagraphFont"/>
    <w:qFormat/>
    <w:rsid w:val="00C25C68"/>
    <w:rPr>
      <w:u w:val="single"/>
    </w:rPr>
  </w:style>
  <w:style w:type="character" w:customStyle="1" w:styleId="BoldandItalics">
    <w:name w:val="Bold and Italics"/>
    <w:qFormat/>
    <w:rsid w:val="00C25C68"/>
    <w:rPr>
      <w:b/>
      <w:i/>
      <w:u w:val="none"/>
    </w:rPr>
  </w:style>
  <w:style w:type="paragraph" w:styleId="BalloonText">
    <w:name w:val="Balloon Text"/>
    <w:basedOn w:val="Normal"/>
    <w:link w:val="BalloonTextChar"/>
    <w:rsid w:val="00C25C68"/>
    <w:rPr>
      <w:rFonts w:ascii="Tahoma" w:hAnsi="Tahoma" w:cs="Tahoma"/>
      <w:sz w:val="16"/>
      <w:szCs w:val="16"/>
    </w:rPr>
  </w:style>
  <w:style w:type="character" w:customStyle="1" w:styleId="BalloonTextChar">
    <w:name w:val="Balloon Text Char"/>
    <w:basedOn w:val="DefaultParagraphFont"/>
    <w:link w:val="BalloonText"/>
    <w:rsid w:val="00C25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C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C68"/>
    <w:rPr>
      <w:b/>
      <w:color w:val="660033"/>
      <w:spacing w:val="0"/>
    </w:rPr>
  </w:style>
  <w:style w:type="paragraph" w:customStyle="1" w:styleId="Nameditemlist">
    <w:name w:val="Named item list"/>
    <w:basedOn w:val="BodyText"/>
    <w:qFormat/>
    <w:rsid w:val="00C25C68"/>
    <w:pPr>
      <w:tabs>
        <w:tab w:val="left" w:pos="2835"/>
      </w:tabs>
      <w:ind w:left="2835" w:hanging="2835"/>
    </w:pPr>
  </w:style>
  <w:style w:type="paragraph" w:customStyle="1" w:styleId="BodyTextnopadding">
    <w:name w:val="Body Text no padding"/>
    <w:basedOn w:val="BodyText"/>
    <w:qFormat/>
    <w:rsid w:val="00C25C68"/>
    <w:pPr>
      <w:spacing w:before="0" w:after="0"/>
    </w:pPr>
  </w:style>
  <w:style w:type="paragraph" w:customStyle="1" w:styleId="BodyTextBold">
    <w:name w:val="Body Text Bold"/>
    <w:basedOn w:val="BodyText"/>
    <w:qFormat/>
    <w:rsid w:val="00C25C68"/>
    <w:rPr>
      <w:b/>
    </w:rPr>
  </w:style>
  <w:style w:type="character" w:styleId="Hyperlink">
    <w:name w:val="Hyperlink"/>
    <w:basedOn w:val="DefaultParagraphFont"/>
    <w:uiPriority w:val="99"/>
    <w:unhideWhenUsed/>
    <w:rsid w:val="005E3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4256</Characters>
  <Application>Microsoft Office Word</Application>
  <DocSecurity>0</DocSecurity>
  <Lines>146</Lines>
  <Paragraphs>91</Paragraphs>
  <ScaleCrop>false</ScaleCrop>
  <Company>Author-it Software Corporation Ltd.</Company>
  <LinksUpToDate>false</LinksUpToDate>
  <CharactersWithSpaces>4825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ICPCBF4260 Produce complex flat-bed die cut or embossed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2021-07-20T05:51:00Z</dcterms:created>
  <dcterms:modified xsi:type="dcterms:W3CDTF">2021-07-20T05:51:00Z</dcterms:modified>
</cp:coreProperties>
</file>