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F7A" w:rsidP="00BA7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ICPCBF410 Set up machine for complex carton folding and gluing</w:t>
      </w:r>
      <w:r>
        <w:fldChar w:fldCharType="end"/>
      </w:r>
    </w:p>
    <w:p w:rsidR="00BA7F7A" w:rsidP="00BA7F7A">
      <w:pPr>
        <w:pStyle w:val="Version"/>
        <w:sectPr w:rsidSect="00CD0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FCC" w:rsidP="00CD0FCC">
      <w:pPr>
        <w:pStyle w:val="SuperHeading"/>
      </w:pPr>
      <w:r w:rsidRPr="00CD0FCC">
        <w:t>Assessment Requirements for ICPCBF410 Set up machine for complex carton folding and gluing</w:t>
      </w:r>
    </w:p>
    <w:p w:rsidR="00000000" w:rsidRPr="00CD0FCC" w:rsidP="00CD0FCC">
      <w:pPr>
        <w:pStyle w:val="Heading1"/>
      </w:pPr>
      <w:bookmarkStart w:id="1" w:name="O_697672"/>
      <w:bookmarkEnd w:id="1"/>
      <w:r w:rsidRPr="00CD0F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0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FCC" w:rsidP="00CD0FCC">
            <w:pPr>
              <w:pStyle w:val="BodyText"/>
            </w:pPr>
            <w:r w:rsidRPr="00CD0F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FCC">
            <w:pPr>
              <w:pStyle w:val="BodyText"/>
              <w:rPr>
                <w:lang w:val="en-NZ"/>
              </w:rPr>
            </w:pPr>
            <w:r w:rsidRPr="00CD0FCC">
              <w:rPr>
                <w:rStyle w:val="SpecialBold"/>
              </w:rPr>
              <w:t>Comments</w:t>
            </w:r>
          </w:p>
        </w:tc>
      </w:tr>
      <w:tr w:rsidTr="00CD0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FCC">
            <w:pPr>
              <w:pStyle w:val="BodyText"/>
              <w:rPr>
                <w:lang w:val="en-NZ"/>
              </w:rPr>
            </w:pPr>
            <w:r w:rsidRPr="00CD0F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FCC" w:rsidP="00CD0FCC">
            <w:pPr>
              <w:pStyle w:val="BodyText"/>
            </w:pPr>
            <w:r w:rsidRPr="00CD0FCC">
              <w:t>This version first released with ICP Printing and Graphic Arts Training Package Version 1.0.</w:t>
            </w:r>
          </w:p>
        </w:tc>
      </w:tr>
    </w:tbl>
    <w:p w:rsidR="00000000" w:rsidRPr="00CD0FCC" w:rsidP="00CD0FCC">
      <w:pPr>
        <w:pStyle w:val="BodyText"/>
      </w:pPr>
    </w:p>
    <w:p w:rsidR="00000000" w:rsidRPr="00CD0FCC" w:rsidP="00CD0FCC">
      <w:pPr>
        <w:pStyle w:val="AllowPageBreak"/>
      </w:pPr>
    </w:p>
    <w:p w:rsidR="00000000" w:rsidRPr="00CD0FCC" w:rsidP="00CD0FCC">
      <w:pPr>
        <w:pStyle w:val="Heading1"/>
      </w:pPr>
      <w:bookmarkStart w:id="2" w:name="O_697673"/>
      <w:bookmarkEnd w:id="2"/>
      <w:r w:rsidRPr="00CD0FCC">
        <w:t>Performance Evidence</w:t>
      </w:r>
    </w:p>
    <w:p w:rsidR="00000000" w:rsidRPr="00CD0FCC" w:rsidP="00BA7F7A">
      <w:pPr>
        <w:pStyle w:val="BodyText"/>
      </w:pPr>
      <w:r w:rsidRPr="00CD0FCC">
        <w:t>Evidence of the ability to:</w:t>
      </w:r>
    </w:p>
    <w:p w:rsidR="00000000" w:rsidRPr="00CD0FCC" w:rsidP="00CD0FCC">
      <w:pPr>
        <w:pStyle w:val="ListBullet"/>
      </w:pPr>
      <w:r w:rsidRPr="00CD0FCC">
        <w:t xml:space="preserve">set up at least THREE crash lock, six-corner and specialty work carton jobs using different carton sizes and weights, which include use of multiple gluing units, according to manufacturer’s </w:t>
      </w:r>
      <w:r w:rsidRPr="00CD0FCC">
        <w:t xml:space="preserve">and job specifications and enterprise procedures. </w:t>
      </w:r>
    </w:p>
    <w:p w:rsidR="00000000" w:rsidRPr="00CD0FCC" w:rsidP="00CD0FCC">
      <w:pPr>
        <w:pStyle w:val="BodyText"/>
      </w:pPr>
    </w:p>
    <w:p w:rsidR="00000000" w:rsidRPr="00CD0FCC" w:rsidP="00BA7F7A">
      <w:pPr>
        <w:pStyle w:val="BodyText"/>
      </w:pPr>
      <w:r w:rsidRPr="00CD0FCC">
        <w:t>Note: If a specific volume or frequency is not stated, then evidence must be provided at least once.</w:t>
      </w:r>
    </w:p>
    <w:p w:rsidR="00000000" w:rsidRPr="00CD0FCC" w:rsidP="00CD0FCC">
      <w:pPr>
        <w:pStyle w:val="Heading1"/>
      </w:pPr>
      <w:bookmarkStart w:id="3" w:name="O_697674"/>
      <w:bookmarkEnd w:id="3"/>
      <w:r w:rsidRPr="00CD0FCC">
        <w:t>Knowledge Evidence</w:t>
      </w:r>
    </w:p>
    <w:p w:rsidR="00000000" w:rsidRPr="00CD0FCC" w:rsidP="00BA7F7A">
      <w:pPr>
        <w:pStyle w:val="BodyText"/>
      </w:pPr>
      <w:r w:rsidRPr="00CD0FCC">
        <w:t>To complete the unit requirements safely and effectively, the individual must:</w:t>
      </w:r>
    </w:p>
    <w:p w:rsidR="00000000" w:rsidRPr="00CD0FCC" w:rsidP="00BA7F7A">
      <w:pPr>
        <w:pStyle w:val="Heading3"/>
      </w:pPr>
      <w:r w:rsidRPr="00CD0FCC">
        <w:rPr>
          <w:rStyle w:val="SpecialBold"/>
        </w:rPr>
        <w:t>Documentation</w:t>
      </w:r>
    </w:p>
    <w:p w:rsidR="00000000" w:rsidRPr="00CD0FCC" w:rsidP="00CD0FCC">
      <w:pPr>
        <w:pStyle w:val="ListBullet"/>
      </w:pPr>
      <w:r w:rsidRPr="00CD0FCC">
        <w:t>identify information concerning folding requirements found in the job documentation or production control system, and how it is interpreted to ensure smooth workf</w:t>
      </w:r>
      <w:r w:rsidRPr="00CD0FCC">
        <w:t>low throughout the factory</w:t>
      </w:r>
    </w:p>
    <w:p w:rsidR="00000000" w:rsidRPr="00CD0FCC" w:rsidP="00CD0FCC">
      <w:pPr>
        <w:pStyle w:val="ListBullet"/>
      </w:pPr>
      <w:r w:rsidRPr="00CD0FCC">
        <w:t>list factors to consider when planning a folding sample</w:t>
      </w:r>
    </w:p>
    <w:p w:rsidR="00000000" w:rsidRPr="00CD0FCC" w:rsidP="00BA7F7A">
      <w:pPr>
        <w:pStyle w:val="Heading3"/>
      </w:pPr>
      <w:r w:rsidRPr="00CD0FCC">
        <w:rPr>
          <w:rStyle w:val="SpecialBold"/>
        </w:rPr>
        <w:t>Sheet transportation and delivery systems</w:t>
      </w:r>
    </w:p>
    <w:p w:rsidR="00000000" w:rsidRPr="00CD0FCC" w:rsidP="00CD0FCC">
      <w:pPr>
        <w:pStyle w:val="ListBullet"/>
      </w:pPr>
      <w:r w:rsidRPr="00CD0FCC">
        <w:t>explain work health and safety (WHS) factors for setting folder transportation and delivery systems</w:t>
      </w:r>
    </w:p>
    <w:p w:rsidR="00000000" w:rsidRPr="00CD0FCC" w:rsidP="00CD0FCC">
      <w:pPr>
        <w:pStyle w:val="ListBullet"/>
      </w:pPr>
      <w:r w:rsidRPr="00CD0FCC">
        <w:t>identify areas of the carton b</w:t>
      </w:r>
      <w:r w:rsidRPr="00CD0FCC">
        <w:t>lank transportation system to monitor to ensure trouble-free operation</w:t>
      </w:r>
    </w:p>
    <w:p w:rsidR="00000000" w:rsidRPr="00CD0FCC" w:rsidP="00CD0FCC">
      <w:pPr>
        <w:pStyle w:val="ListBullet"/>
      </w:pPr>
      <w:r w:rsidRPr="00CD0FCC">
        <w:t>list parts of the carton blank pick-up system to adjust to ensure accurate and continuous sheet handling</w:t>
      </w:r>
    </w:p>
    <w:p w:rsidR="00000000" w:rsidRPr="00CD0FCC" w:rsidP="00CD0FCC">
      <w:pPr>
        <w:pStyle w:val="ListBullet"/>
      </w:pPr>
      <w:r w:rsidRPr="00CD0FCC">
        <w:t>identify areas of the delivery system to observe to maintain neat delivery of fi</w:t>
      </w:r>
      <w:r w:rsidRPr="00CD0FCC">
        <w:t>nished work and to prevent damage to the finished product</w:t>
      </w:r>
    </w:p>
    <w:p w:rsidR="00000000" w:rsidRPr="00CD0FCC" w:rsidP="00CD0FCC">
      <w:pPr>
        <w:pStyle w:val="ListBullet"/>
      </w:pPr>
      <w:r w:rsidRPr="00CD0FCC">
        <w:t>explain checks required when substrate is removed from the machine</w:t>
      </w:r>
    </w:p>
    <w:p w:rsidR="00000000" w:rsidRPr="00CD0FCC" w:rsidP="00BA7F7A">
      <w:pPr>
        <w:pStyle w:val="Heading3"/>
      </w:pPr>
      <w:r w:rsidRPr="00CD0FCC">
        <w:rPr>
          <w:rStyle w:val="SpecialBold"/>
        </w:rPr>
        <w:t>Machine setting for complex folding and gluing</w:t>
      </w:r>
    </w:p>
    <w:p w:rsidR="00000000" w:rsidRPr="00CD0FCC" w:rsidP="00CD0FCC">
      <w:pPr>
        <w:pStyle w:val="ListBullet"/>
      </w:pPr>
      <w:r w:rsidRPr="00CD0FCC">
        <w:t>explain WHS factors for setting and/or adjusting the folding unit</w:t>
      </w:r>
    </w:p>
    <w:p w:rsidR="00000000" w:rsidRPr="00CD0FCC" w:rsidP="00CD0FCC">
      <w:pPr>
        <w:pStyle w:val="ListBullet"/>
      </w:pPr>
      <w:r w:rsidRPr="00CD0FCC">
        <w:t>identify the larg</w:t>
      </w:r>
      <w:r w:rsidRPr="00CD0FCC">
        <w:t>est/smallest size carton blank that can be processed on this machine</w:t>
      </w:r>
    </w:p>
    <w:p w:rsidR="00000000" w:rsidRPr="00CD0FCC" w:rsidP="00CD0FCC">
      <w:pPr>
        <w:pStyle w:val="ListBullet"/>
      </w:pPr>
      <w:r w:rsidRPr="00CD0FCC">
        <w:t>describe ways the machine can be adapted to facilitate smaller/larger stock</w:t>
      </w:r>
    </w:p>
    <w:p w:rsidR="00000000" w:rsidRPr="00CD0FCC" w:rsidP="00CD0FCC">
      <w:pPr>
        <w:pStyle w:val="ListBullet"/>
      </w:pPr>
      <w:r w:rsidRPr="00CD0FCC">
        <w:t>identify accuracy of a carton blank entering folding rollers</w:t>
      </w:r>
    </w:p>
    <w:p w:rsidR="00000000" w:rsidRPr="00CD0FCC" w:rsidP="00CD0FCC">
      <w:pPr>
        <w:pStyle w:val="ListBullet"/>
      </w:pPr>
      <w:r w:rsidRPr="00CD0FCC">
        <w:t>describe causes of scratching/scuffing of substrat</w:t>
      </w:r>
      <w:r w:rsidRPr="00CD0FCC">
        <w:t xml:space="preserve">e during transportation </w:t>
      </w:r>
    </w:p>
    <w:p w:rsidR="00000000" w:rsidRPr="00CD0FCC" w:rsidP="00CD0FCC">
      <w:pPr>
        <w:pStyle w:val="ListBullet"/>
      </w:pPr>
      <w:r w:rsidRPr="00CD0FCC">
        <w:t xml:space="preserve">identify machine speed variations </w:t>
      </w:r>
    </w:p>
    <w:p w:rsidR="00000000" w:rsidRPr="00CD0FCC" w:rsidP="00CD0FCC">
      <w:pPr>
        <w:pStyle w:val="ListBullet"/>
      </w:pPr>
      <w:r w:rsidRPr="00CD0FCC">
        <w:t xml:space="preserve">describe problems that can be expected if:  </w:t>
      </w:r>
    </w:p>
    <w:p w:rsidR="00000000" w:rsidRPr="00CD0FCC" w:rsidP="00CD0FCC">
      <w:pPr>
        <w:pStyle w:val="ListBullet2"/>
      </w:pPr>
      <w:r w:rsidRPr="00CD0FCC">
        <w:t>the machine is running too fast</w:t>
      </w:r>
    </w:p>
    <w:p w:rsidR="00000000" w:rsidRPr="00CD0FCC" w:rsidP="00CD0FCC">
      <w:pPr>
        <w:pStyle w:val="ListBullet2"/>
      </w:pPr>
      <w:r w:rsidRPr="00CD0FCC">
        <w:t>the machine rollers are set too loose</w:t>
      </w:r>
    </w:p>
    <w:p w:rsidR="00000000" w:rsidRPr="00CD0FCC" w:rsidP="00CD0FCC">
      <w:pPr>
        <w:pStyle w:val="ListBullet2"/>
      </w:pPr>
      <w:r w:rsidRPr="00CD0FCC">
        <w:t>there is too much roller pressure</w:t>
      </w:r>
    </w:p>
    <w:p w:rsidR="00000000" w:rsidRPr="00CD0FCC" w:rsidP="00CD0FCC">
      <w:pPr>
        <w:pStyle w:val="ListBullet2"/>
      </w:pPr>
      <w:r w:rsidRPr="00CD0FCC">
        <w:t>the delivery system is not set correctly</w:t>
      </w:r>
    </w:p>
    <w:p w:rsidR="00000000" w:rsidRPr="00CD0FCC" w:rsidP="00CD0FCC">
      <w:pPr>
        <w:pStyle w:val="ListBullet"/>
      </w:pPr>
      <w:r w:rsidRPr="00CD0FCC">
        <w:t>identify how correct roller pressure is determined for a given job</w:t>
      </w:r>
    </w:p>
    <w:p w:rsidR="00000000" w:rsidRPr="00CD0FCC" w:rsidP="00CD0FCC">
      <w:pPr>
        <w:pStyle w:val="ListBullet"/>
      </w:pPr>
      <w:r w:rsidRPr="00CD0FCC">
        <w:t xml:space="preserve">describe how roller pressures checks are made </w:t>
      </w:r>
    </w:p>
    <w:p w:rsidR="00000000" w:rsidRPr="00CD0FCC" w:rsidP="00CD0FCC">
      <w:pPr>
        <w:pStyle w:val="ListBullet"/>
      </w:pPr>
      <w:r w:rsidRPr="00CD0FCC">
        <w:t>describe required adjustments if the carton blank is out-of-square</w:t>
      </w:r>
    </w:p>
    <w:p w:rsidR="00000000" w:rsidRPr="00CD0FCC" w:rsidP="00CD0FCC">
      <w:pPr>
        <w:pStyle w:val="ListBullet"/>
      </w:pPr>
      <w:r w:rsidRPr="00CD0FCC">
        <w:t>list reasons for the sheet being out-of-square</w:t>
      </w:r>
    </w:p>
    <w:p w:rsidR="00000000" w:rsidRPr="00CD0FCC" w:rsidP="00CD0FCC">
      <w:pPr>
        <w:pStyle w:val="ListBullet"/>
      </w:pPr>
      <w:r w:rsidRPr="00CD0FCC">
        <w:t>describe adjustment required</w:t>
      </w:r>
      <w:r w:rsidRPr="00CD0FCC">
        <w:t xml:space="preserve"> to eliminate smudging/scuffing on carton blanks </w:t>
      </w:r>
    </w:p>
    <w:p w:rsidR="00000000" w:rsidRPr="00CD0FCC" w:rsidP="00CD0FCC">
      <w:pPr>
        <w:pStyle w:val="ListBullet"/>
      </w:pPr>
      <w:r w:rsidRPr="00CD0FCC">
        <w:t>describe adjustment required if the sheet will not leave the folding unit</w:t>
      </w:r>
    </w:p>
    <w:p w:rsidR="00000000" w:rsidRPr="00CD0FCC" w:rsidP="00CD0FCC">
      <w:pPr>
        <w:pStyle w:val="ListBullet"/>
      </w:pPr>
      <w:r w:rsidRPr="00CD0FCC">
        <w:t>In-line processes</w:t>
      </w:r>
    </w:p>
    <w:p w:rsidR="00000000" w:rsidRPr="00CD0FCC" w:rsidP="00CD0FCC">
      <w:pPr>
        <w:pStyle w:val="ListBullet"/>
      </w:pPr>
      <w:r w:rsidRPr="00CD0FCC">
        <w:t>list necessary steps to set up gluing units</w:t>
      </w:r>
    </w:p>
    <w:p w:rsidR="00000000" w:rsidRPr="00CD0FCC" w:rsidP="00CD0FCC">
      <w:pPr>
        <w:pStyle w:val="ListBullet"/>
      </w:pPr>
      <w:r w:rsidRPr="00CD0FCC">
        <w:t>describe how a neat and clean gluing job is achieved</w:t>
      </w:r>
    </w:p>
    <w:p w:rsidR="00000000" w:rsidRPr="00CD0FCC" w:rsidP="00CD0FCC">
      <w:pPr>
        <w:pStyle w:val="ListBullet"/>
      </w:pPr>
      <w:r w:rsidRPr="00CD0FCC">
        <w:t>identify adhesive</w:t>
      </w:r>
      <w:r w:rsidRPr="00CD0FCC">
        <w:t xml:space="preserve"> used in the gluing unit and how length of the glue line is adjusted</w:t>
      </w:r>
    </w:p>
    <w:p w:rsidR="00000000" w:rsidRPr="00CD0FCC" w:rsidP="00BA7F7A">
      <w:pPr>
        <w:pStyle w:val="Heading3"/>
      </w:pPr>
      <w:r w:rsidRPr="00CD0FCC">
        <w:rPr>
          <w:rStyle w:val="SpecialBold"/>
        </w:rPr>
        <w:t>Checking and adjustment</w:t>
      </w:r>
    </w:p>
    <w:p w:rsidR="00000000" w:rsidRPr="00CD0FCC" w:rsidP="00CD0FCC">
      <w:pPr>
        <w:pStyle w:val="ListBullet"/>
      </w:pPr>
      <w:r w:rsidRPr="00CD0FCC">
        <w:t>identify causes of out-of-square folding and how they are rectified</w:t>
      </w:r>
    </w:p>
    <w:p w:rsidR="00000000" w:rsidRPr="00CD0FCC" w:rsidP="00CD0FCC">
      <w:pPr>
        <w:pStyle w:val="ListBullet"/>
      </w:pPr>
      <w:r w:rsidRPr="00CD0FCC">
        <w:t xml:space="preserve">list segments of quality assurance inspected at sample run completion </w:t>
      </w:r>
    </w:p>
    <w:p w:rsidR="00000000" w:rsidRPr="00CD0FCC" w:rsidP="00CD0FCC">
      <w:pPr>
        <w:pStyle w:val="ListBullet"/>
      </w:pPr>
      <w:r w:rsidRPr="00CD0FCC">
        <w:t>identify areas of the machine to adjust if carton blank is creasing</w:t>
      </w:r>
    </w:p>
    <w:p w:rsidR="00000000" w:rsidRPr="00CD0FCC" w:rsidP="00CD0FCC">
      <w:pPr>
        <w:pStyle w:val="ListBullet"/>
      </w:pPr>
      <w:r w:rsidRPr="00CD0FCC">
        <w:t>identify areas of the machine to adjust if carton blank is not entering the machine</w:t>
      </w:r>
    </w:p>
    <w:p w:rsidR="00000000" w:rsidRPr="00CD0FCC" w:rsidP="00CD0FCC">
      <w:pPr>
        <w:pStyle w:val="ListBullet"/>
      </w:pPr>
      <w:r w:rsidRPr="00CD0FCC">
        <w:t>explain items to check against client sample</w:t>
      </w:r>
    </w:p>
    <w:p w:rsidR="00000000" w:rsidRPr="00CD0FCC" w:rsidP="00BA7F7A">
      <w:pPr>
        <w:pStyle w:val="Heading3"/>
      </w:pPr>
      <w:r w:rsidRPr="00CD0FCC">
        <w:rPr>
          <w:rStyle w:val="SpecialBold"/>
        </w:rPr>
        <w:t>Information sources</w:t>
      </w:r>
    </w:p>
    <w:p w:rsidR="00000000" w:rsidRPr="00CD0FCC" w:rsidP="00CD0FCC">
      <w:pPr>
        <w:pStyle w:val="ListBullet"/>
      </w:pPr>
      <w:r w:rsidRPr="00CD0FCC">
        <w:t>identify machine manuals and safety do</w:t>
      </w:r>
      <w:r w:rsidRPr="00CD0FCC">
        <w:t>cumentation relevant to this task, where they are kept, and the information included in them.</w:t>
      </w:r>
    </w:p>
    <w:p w:rsidR="00000000" w:rsidRPr="00CD0FCC" w:rsidP="00CD0FCC">
      <w:pPr>
        <w:pStyle w:val="AllowPageBreak"/>
      </w:pPr>
    </w:p>
    <w:p w:rsidR="00000000" w:rsidRPr="00CD0FCC" w:rsidP="00CD0FCC">
      <w:pPr>
        <w:pStyle w:val="Heading1"/>
      </w:pPr>
      <w:bookmarkStart w:id="4" w:name="O_697675"/>
      <w:bookmarkEnd w:id="4"/>
      <w:r w:rsidRPr="00CD0FCC">
        <w:t>Assessment Conditions</w:t>
      </w:r>
    </w:p>
    <w:p w:rsidR="00000000" w:rsidRPr="00CD0FCC" w:rsidP="00BA7F7A">
      <w:pPr>
        <w:pStyle w:val="BodyText"/>
      </w:pPr>
      <w:r w:rsidRPr="00CD0FCC">
        <w:t>Gather evidence to demonstrate consistent performance in conditions that are safe and replicate the workplace. Noise levels</w:t>
      </w:r>
      <w:r w:rsidRPr="00CD0FCC">
        <w:t>, production flow, interruptions and time variances must be typical of those experienced in the converting, binding and finishing field of work and include access to:</w:t>
      </w:r>
    </w:p>
    <w:p w:rsidR="00000000" w:rsidRPr="00CD0FCC" w:rsidP="00CD0FCC">
      <w:pPr>
        <w:pStyle w:val="ListBullet"/>
      </w:pPr>
      <w:r w:rsidRPr="00CD0FCC">
        <w:t>Royal 40, Bobst Media or Bobst Domino machine, which includes multiple gluing units</w:t>
      </w:r>
    </w:p>
    <w:p w:rsidR="00000000" w:rsidRPr="00CD0FCC" w:rsidP="00CD0FCC">
      <w:pPr>
        <w:pStyle w:val="ListBullet"/>
      </w:pPr>
      <w:r w:rsidRPr="00CD0FCC">
        <w:t>rele</w:t>
      </w:r>
      <w:r w:rsidRPr="00CD0FCC">
        <w:t>vant materials and equipment.</w:t>
      </w:r>
    </w:p>
    <w:p w:rsidR="00000000" w:rsidRPr="00CD0FCC" w:rsidP="00CD0FCC">
      <w:pPr>
        <w:pStyle w:val="BodyText"/>
      </w:pPr>
    </w:p>
    <w:p w:rsidR="00000000" w:rsidRPr="00CD0FCC" w:rsidP="00BA7F7A">
      <w:pPr>
        <w:pStyle w:val="BodyText"/>
      </w:pPr>
      <w:r w:rsidRPr="00CD0FCC">
        <w:t>Assessors must satisfy NVR/AQTF assessor requirements.</w:t>
      </w:r>
    </w:p>
    <w:p w:rsidR="00000000" w:rsidRPr="00CD0FCC" w:rsidP="00CD0FCC">
      <w:pPr>
        <w:pStyle w:val="Heading1"/>
      </w:pPr>
      <w:bookmarkStart w:id="5" w:name="O_697678"/>
      <w:bookmarkEnd w:id="5"/>
      <w:r w:rsidRPr="00CD0FCC">
        <w:t>Links</w:t>
      </w:r>
    </w:p>
    <w:p w:rsidR="00000000" w:rsidRPr="00CD0FCC" w:rsidP="00BA7F7A">
      <w:pPr>
        <w:pStyle w:val="BodyText"/>
      </w:pPr>
      <w:r w:rsidRPr="00CD0F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57F6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D0FCC" w:rsidP="00CD0FCC"/>
    <w:sectPr w:rsidSect="00CD0F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CC" w:rsidRPr="00BA7F7A" w:rsidP="00BA7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7A" w:rsidP="00CD0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F7A" w:rsidP="00CD0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F7A" w:rsidP="00CD0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FCC" w:rsidRPr="00BA7F7A" w:rsidP="00BA7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7A" w:rsidRPr="002D2AF8" w:rsidP="00CD0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ICPCBF410 Set up machine for complex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A7F7A" w:rsidP="00CD0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6C0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A8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029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FCC"/>
  </w:style>
  <w:style w:type="character" w:customStyle="1" w:styleId="Heading1Char">
    <w:name w:val="Heading 1 Char"/>
    <w:basedOn w:val="DefaultParagraphFont"/>
    <w:link w:val="Heading1"/>
    <w:rsid w:val="00CD0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F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F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FCC"/>
    <w:rPr>
      <w:b/>
      <w:spacing w:val="0"/>
    </w:rPr>
  </w:style>
  <w:style w:type="paragraph" w:styleId="ListBullet2">
    <w:name w:val="List Bullet 2"/>
    <w:basedOn w:val="List2"/>
    <w:rsid w:val="00CD0F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F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FCC"/>
    <w:rPr>
      <w:i/>
    </w:rPr>
  </w:style>
  <w:style w:type="paragraph" w:styleId="Caption">
    <w:name w:val="caption"/>
    <w:basedOn w:val="BodyText"/>
    <w:next w:val="Normal"/>
    <w:qFormat/>
    <w:rsid w:val="00CD0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FCC"/>
  </w:style>
  <w:style w:type="paragraph" w:styleId="TableofFigures">
    <w:name w:val="table of figures"/>
    <w:basedOn w:val="Normal"/>
    <w:next w:val="Normal"/>
    <w:semiHidden/>
    <w:rsid w:val="00CD0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FCC"/>
    <w:pPr>
      <w:numPr>
        <w:numId w:val="11"/>
      </w:numPr>
    </w:pPr>
  </w:style>
  <w:style w:type="character" w:customStyle="1" w:styleId="WingdingSymbols">
    <w:name w:val="Wingding Symbols"/>
    <w:rsid w:val="00CD0FCC"/>
    <w:rPr>
      <w:rFonts w:ascii="Wingdings" w:hAnsi="Wingdings"/>
    </w:rPr>
  </w:style>
  <w:style w:type="paragraph" w:customStyle="1" w:styleId="TableHeading">
    <w:name w:val="Table Heading"/>
    <w:basedOn w:val="HeadingBase"/>
    <w:rsid w:val="00CD0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FCC"/>
    <w:rPr>
      <w:color w:val="0033CC"/>
      <w:u w:val="none"/>
    </w:rPr>
  </w:style>
  <w:style w:type="paragraph" w:customStyle="1" w:styleId="BodyTextRight">
    <w:name w:val="Body Text Right"/>
    <w:basedOn w:val="BodyText"/>
    <w:rsid w:val="00CD0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F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FCC"/>
    <w:rPr>
      <w:sz w:val="32"/>
    </w:rPr>
  </w:style>
  <w:style w:type="paragraph" w:customStyle="1" w:styleId="HeadingProcedure">
    <w:name w:val="Heading Procedure"/>
    <w:basedOn w:val="HeadingBase"/>
    <w:next w:val="Normal"/>
    <w:rsid w:val="00CD0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FCC"/>
    <w:pPr>
      <w:spacing w:before="60" w:after="60"/>
    </w:pPr>
  </w:style>
  <w:style w:type="paragraph" w:styleId="ListContinue">
    <w:name w:val="List Continue"/>
    <w:basedOn w:val="List"/>
    <w:rsid w:val="00CD0FCC"/>
    <w:pPr>
      <w:ind w:firstLine="0"/>
    </w:pPr>
  </w:style>
  <w:style w:type="paragraph" w:customStyle="1" w:styleId="ListNote">
    <w:name w:val="List Note"/>
    <w:basedOn w:val="List"/>
    <w:rsid w:val="00CD0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FCC"/>
    <w:rPr>
      <w:rFonts w:ascii="Courier New" w:hAnsi="Courier New"/>
    </w:rPr>
  </w:style>
  <w:style w:type="paragraph" w:customStyle="1" w:styleId="NoteBullet">
    <w:name w:val="Note Bullet"/>
    <w:basedOn w:val="Note"/>
    <w:rsid w:val="00CD0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F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0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FCC"/>
    <w:rPr>
      <w:b/>
      <w:smallCaps/>
    </w:rPr>
  </w:style>
  <w:style w:type="paragraph" w:customStyle="1" w:styleId="TableListNumber">
    <w:name w:val="Table List Number"/>
    <w:basedOn w:val="ListNumber"/>
    <w:rsid w:val="00CD0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FCC"/>
    <w:pPr>
      <w:numPr>
        <w:numId w:val="9"/>
      </w:numPr>
    </w:pPr>
  </w:style>
  <w:style w:type="paragraph" w:customStyle="1" w:styleId="ListAlpha2">
    <w:name w:val="List Alpha 2"/>
    <w:basedOn w:val="List2"/>
    <w:rsid w:val="00CD0FCC"/>
    <w:pPr>
      <w:numPr>
        <w:numId w:val="8"/>
      </w:numPr>
    </w:pPr>
  </w:style>
  <w:style w:type="paragraph" w:styleId="List2">
    <w:name w:val="List 2"/>
    <w:basedOn w:val="BodyText"/>
    <w:rsid w:val="00CD0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FC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F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FCC"/>
    <w:pPr>
      <w:numPr>
        <w:numId w:val="4"/>
      </w:numPr>
    </w:pPr>
  </w:style>
  <w:style w:type="paragraph" w:styleId="ListContinue2">
    <w:name w:val="List Continue 2"/>
    <w:basedOn w:val="List2"/>
    <w:rsid w:val="00CD0FCC"/>
    <w:pPr>
      <w:ind w:firstLine="0"/>
    </w:pPr>
  </w:style>
  <w:style w:type="paragraph" w:styleId="ListContinue3">
    <w:name w:val="List Continue 3"/>
    <w:basedOn w:val="List3"/>
    <w:rsid w:val="00CD0FCC"/>
    <w:pPr>
      <w:ind w:left="1021" w:firstLine="0"/>
    </w:pPr>
  </w:style>
  <w:style w:type="paragraph" w:styleId="ListContinue4">
    <w:name w:val="List Continue 4"/>
    <w:basedOn w:val="List4"/>
    <w:rsid w:val="00CD0FCC"/>
    <w:pPr>
      <w:ind w:firstLine="0"/>
    </w:pPr>
  </w:style>
  <w:style w:type="paragraph" w:styleId="ListContinue5">
    <w:name w:val="List Continue 5"/>
    <w:basedOn w:val="List5"/>
    <w:rsid w:val="00CD0FCC"/>
    <w:pPr>
      <w:ind w:firstLine="0"/>
    </w:pPr>
  </w:style>
  <w:style w:type="paragraph" w:styleId="ListNumber3">
    <w:name w:val="List Number 3"/>
    <w:basedOn w:val="List3"/>
    <w:rsid w:val="00CD0FCC"/>
    <w:pPr>
      <w:numPr>
        <w:numId w:val="5"/>
      </w:numPr>
    </w:pPr>
  </w:style>
  <w:style w:type="paragraph" w:styleId="ListNumber4">
    <w:name w:val="List Number 4"/>
    <w:basedOn w:val="List4"/>
    <w:rsid w:val="00CD0FCC"/>
    <w:pPr>
      <w:numPr>
        <w:numId w:val="6"/>
      </w:numPr>
    </w:pPr>
  </w:style>
  <w:style w:type="paragraph" w:styleId="ListNumber5">
    <w:name w:val="List Number 5"/>
    <w:basedOn w:val="List5"/>
    <w:rsid w:val="00CD0FCC"/>
    <w:pPr>
      <w:numPr>
        <w:numId w:val="7"/>
      </w:numPr>
    </w:pPr>
  </w:style>
  <w:style w:type="paragraph" w:styleId="BlockText">
    <w:name w:val="Block Text"/>
    <w:basedOn w:val="Normal"/>
    <w:rsid w:val="00CD0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FCC"/>
    <w:rPr>
      <w:sz w:val="16"/>
      <w:vertAlign w:val="superscript"/>
    </w:rPr>
  </w:style>
  <w:style w:type="character" w:customStyle="1" w:styleId="Symbols">
    <w:name w:val="Symbols"/>
    <w:basedOn w:val="DefaultParagraphFont"/>
    <w:rsid w:val="00CD0FCC"/>
    <w:rPr>
      <w:rFonts w:ascii="Symbol" w:hAnsi="Symbol"/>
    </w:rPr>
  </w:style>
  <w:style w:type="character" w:customStyle="1" w:styleId="MenuOptions">
    <w:name w:val="Menu Options"/>
    <w:basedOn w:val="DefaultParagraphFont"/>
    <w:rsid w:val="00CD0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FCC"/>
    <w:rPr>
      <w:b/>
    </w:rPr>
  </w:style>
  <w:style w:type="character" w:customStyle="1" w:styleId="Underlined">
    <w:name w:val="Underlined"/>
    <w:basedOn w:val="DefaultParagraphFont"/>
    <w:rsid w:val="00CD0FCC"/>
    <w:rPr>
      <w:u w:val="single"/>
    </w:rPr>
  </w:style>
  <w:style w:type="paragraph" w:customStyle="1" w:styleId="TableBodyTextRight">
    <w:name w:val="Table Body Text Right"/>
    <w:basedOn w:val="TableBodyText"/>
    <w:rsid w:val="00CD0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FCC"/>
    <w:rPr>
      <w:sz w:val="18"/>
    </w:rPr>
  </w:style>
  <w:style w:type="paragraph" w:customStyle="1" w:styleId="BodySmallRight">
    <w:name w:val="Body Small Right"/>
    <w:basedOn w:val="BodyTextRight"/>
    <w:rsid w:val="00CD0FCC"/>
    <w:rPr>
      <w:sz w:val="18"/>
      <w:szCs w:val="18"/>
    </w:rPr>
  </w:style>
  <w:style w:type="paragraph" w:customStyle="1" w:styleId="MarginEdition">
    <w:name w:val="Margin Edition"/>
    <w:basedOn w:val="MarginNote"/>
    <w:rsid w:val="00CD0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FCC"/>
    <w:rPr>
      <w:sz w:val="2"/>
      <w:szCs w:val="2"/>
    </w:rPr>
  </w:style>
  <w:style w:type="character" w:customStyle="1" w:styleId="Small">
    <w:name w:val="Small"/>
    <w:basedOn w:val="DefaultParagraphFont"/>
    <w:rsid w:val="00CD0FCC"/>
    <w:rPr>
      <w:sz w:val="16"/>
    </w:rPr>
  </w:style>
  <w:style w:type="paragraph" w:customStyle="1" w:styleId="WideTable">
    <w:name w:val="Wide Table"/>
    <w:basedOn w:val="Normal"/>
    <w:rsid w:val="00CD0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FCC"/>
  </w:style>
  <w:style w:type="paragraph" w:styleId="Quote">
    <w:name w:val="Quote"/>
    <w:basedOn w:val="Heading1"/>
    <w:link w:val="QuoteChar"/>
    <w:qFormat/>
    <w:rsid w:val="00CD0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FCC"/>
    <w:pPr>
      <w:pageBreakBefore/>
    </w:pPr>
  </w:style>
  <w:style w:type="paragraph" w:customStyle="1" w:styleId="Border">
    <w:name w:val="Border"/>
    <w:basedOn w:val="Normal"/>
    <w:qFormat/>
    <w:rsid w:val="00CD0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FCC"/>
    <w:rPr>
      <w:u w:val="single"/>
    </w:rPr>
  </w:style>
  <w:style w:type="character" w:customStyle="1" w:styleId="BoldandItalics">
    <w:name w:val="Bold and Italics"/>
    <w:qFormat/>
    <w:rsid w:val="00CD0FCC"/>
    <w:rPr>
      <w:b/>
      <w:i/>
      <w:u w:val="none"/>
    </w:rPr>
  </w:style>
  <w:style w:type="paragraph" w:styleId="BalloonText">
    <w:name w:val="Balloon Text"/>
    <w:basedOn w:val="Normal"/>
    <w:link w:val="BalloonTextChar"/>
    <w:rsid w:val="00CD0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F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7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3593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ICPCBF410 Set up machine for complex carton folding and gluing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2018-12-10T05:53:00Z</dcterms:created>
  <dcterms:modified xsi:type="dcterms:W3CDTF">2018-12-10T05:53:00Z</dcterms:modified>
</cp:coreProperties>
</file>