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D41" w:rsidP="00810D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ICPCBF4100 Set up machine for complex carton folding and gluing</w:t>
      </w:r>
      <w:r>
        <w:fldChar w:fldCharType="end"/>
      </w:r>
    </w:p>
    <w:p w:rsidR="00810D41" w:rsidP="00810D41">
      <w:pPr>
        <w:pStyle w:val="Version"/>
        <w:sectPr w:rsidSect="00A152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297" w:rsidP="00A15297">
      <w:pPr>
        <w:pStyle w:val="SuperHeading"/>
      </w:pPr>
      <w:r w:rsidRPr="00A15297">
        <w:t>ICPCBF4100 Set up machine for complex carton folding and gluing</w:t>
      </w:r>
    </w:p>
    <w:p w:rsidR="00000000" w:rsidRPr="00A15297" w:rsidP="00A15297">
      <w:pPr>
        <w:pStyle w:val="Heading1"/>
      </w:pPr>
      <w:bookmarkStart w:id="1" w:name="O_1074068"/>
      <w:bookmarkEnd w:id="1"/>
      <w:r w:rsidRPr="00A152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1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297" w:rsidP="00A15297">
            <w:pPr>
              <w:pStyle w:val="BodyText"/>
            </w:pPr>
            <w:r w:rsidRPr="00A1529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297">
            <w:pPr>
              <w:pStyle w:val="BodyText"/>
              <w:rPr>
                <w:lang w:val="en-NZ"/>
              </w:rPr>
            </w:pPr>
            <w:r w:rsidRPr="00A15297">
              <w:rPr>
                <w:rStyle w:val="SpecialBold"/>
              </w:rPr>
              <w:t>Comments</w:t>
            </w:r>
          </w:p>
        </w:tc>
      </w:tr>
      <w:tr w:rsidTr="00A15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297">
            <w:pPr>
              <w:pStyle w:val="BodyText"/>
              <w:rPr>
                <w:lang w:val="en-NZ"/>
              </w:rPr>
            </w:pPr>
            <w:r w:rsidRPr="00A1529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297" w:rsidP="00A15297">
            <w:pPr>
              <w:pStyle w:val="BodyText"/>
            </w:pPr>
            <w:r w:rsidRPr="00A15297">
              <w:t>This version first released with ICP Printing and Graphic Arts Training Package Version 4.0.</w:t>
            </w:r>
          </w:p>
        </w:tc>
      </w:tr>
    </w:tbl>
    <w:p w:rsidR="00000000" w:rsidRPr="00A15297" w:rsidP="00A15297">
      <w:pPr>
        <w:pStyle w:val="BodyText"/>
      </w:pPr>
    </w:p>
    <w:p w:rsidR="00000000" w:rsidRPr="00A15297" w:rsidP="00A15297">
      <w:pPr>
        <w:pStyle w:val="AllowPageBreak"/>
      </w:pPr>
    </w:p>
    <w:p w:rsidR="00000000" w:rsidRPr="00A15297" w:rsidP="00A15297">
      <w:pPr>
        <w:pStyle w:val="Heading1"/>
      </w:pPr>
      <w:bookmarkStart w:id="2" w:name="O_1074073"/>
      <w:bookmarkEnd w:id="2"/>
      <w:r w:rsidRPr="00A15297">
        <w:t>Application</w:t>
      </w:r>
    </w:p>
    <w:p w:rsidR="00000000" w:rsidRPr="00A15297" w:rsidP="00810D41">
      <w:pPr>
        <w:pStyle w:val="BodyText"/>
      </w:pPr>
      <w:r w:rsidRPr="00A15297">
        <w:t>This unit describes the skills and knowledge required to set up and adjust a machine for complex carton folding and gluing to maintain the production process.</w:t>
      </w:r>
    </w:p>
    <w:p w:rsidR="00000000" w:rsidRPr="00A15297" w:rsidP="00810D41">
      <w:pPr>
        <w:pStyle w:val="BodyText"/>
      </w:pPr>
      <w:r w:rsidRPr="00A15297">
        <w:t>It applies to individuals who have limited responsibility for preparation of material</w:t>
      </w:r>
      <w:r w:rsidRPr="00A15297">
        <w:t xml:space="preserve">s and equipment according to job specifications and procedures and ensuring quality of output. </w:t>
      </w:r>
    </w:p>
    <w:p w:rsidR="00000000" w:rsidRPr="00A15297" w:rsidP="00810D41">
      <w:pPr>
        <w:pStyle w:val="BodyText"/>
      </w:pPr>
      <w:r w:rsidRPr="00A15297">
        <w:t>No licensing, legislative or certification requirements apply to this unit at the time of publication.</w:t>
      </w:r>
    </w:p>
    <w:p w:rsidR="00000000" w:rsidRPr="00A15297" w:rsidP="00A15297">
      <w:pPr>
        <w:pStyle w:val="Heading1"/>
      </w:pPr>
      <w:bookmarkStart w:id="3" w:name="O_1074072"/>
      <w:bookmarkEnd w:id="3"/>
      <w:r w:rsidRPr="00A15297">
        <w:t>Unit Sector</w:t>
      </w:r>
    </w:p>
    <w:p w:rsidR="00000000" w:rsidRPr="00A15297" w:rsidP="00810D41">
      <w:pPr>
        <w:pStyle w:val="BodyText"/>
      </w:pPr>
      <w:r w:rsidRPr="00A15297">
        <w:t>Converting, Binding and Fi</w:t>
      </w:r>
      <w:r w:rsidRPr="00A15297">
        <w:t>nishing</w:t>
      </w:r>
    </w:p>
    <w:p w:rsidR="00000000" w:rsidRPr="00A15297" w:rsidP="00A15297">
      <w:pPr>
        <w:pStyle w:val="Heading1"/>
      </w:pPr>
      <w:bookmarkStart w:id="4" w:name="O_1074071"/>
      <w:bookmarkEnd w:id="4"/>
      <w:r w:rsidRPr="00A1529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A152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297" w:rsidP="00A15297">
            <w:pPr>
              <w:pStyle w:val="BodyText"/>
            </w:pPr>
            <w:r w:rsidRPr="00A15297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297">
            <w:pPr>
              <w:pStyle w:val="BodyText"/>
              <w:rPr>
                <w:lang w:val="en-NZ"/>
              </w:rPr>
            </w:pPr>
            <w:r w:rsidRPr="00A15297">
              <w:rPr>
                <w:rStyle w:val="SpecialBold"/>
              </w:rPr>
              <w:t>PERFORMANCE CRITERIA</w:t>
            </w:r>
          </w:p>
        </w:tc>
      </w:tr>
      <w:tr w:rsidTr="00A152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297" w:rsidP="00A15297">
            <w:pPr>
              <w:pStyle w:val="BodyText"/>
            </w:pPr>
            <w:r w:rsidRPr="00A15297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297">
            <w:pPr>
              <w:pStyle w:val="BodyText"/>
              <w:rPr>
                <w:lang w:val="en-NZ"/>
              </w:rPr>
            </w:pPr>
            <w:r w:rsidRPr="00A152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52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297">
            <w:pPr>
              <w:pStyle w:val="BodyText"/>
              <w:rPr>
                <w:lang w:val="en-NZ"/>
              </w:rPr>
            </w:pPr>
            <w:r w:rsidRPr="00A15297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297" w:rsidP="00A15297">
            <w:pPr>
              <w:pStyle w:val="BodyText"/>
            </w:pPr>
            <w:r w:rsidRPr="00A15297">
              <w:t>1</w:t>
            </w:r>
            <w:r w:rsidRPr="00A15297">
              <w:t xml:space="preserve">.1 Identify job requirements </w:t>
            </w:r>
          </w:p>
          <w:p w:rsidR="00000000" w:rsidRPr="00A15297" w:rsidP="00A15297">
            <w:pPr>
              <w:pStyle w:val="BodyText"/>
            </w:pPr>
            <w:r w:rsidRPr="00A15297">
              <w:t>1.2 Set up required printing machinery according to manufacturer specifications and work health and safety (WHS) requirements</w:t>
            </w:r>
          </w:p>
          <w:p w:rsidR="00000000" w:rsidP="00A15297">
            <w:pPr>
              <w:pStyle w:val="BodyText"/>
              <w:rPr>
                <w:lang w:val="en-NZ"/>
              </w:rPr>
            </w:pPr>
            <w:r w:rsidRPr="00A15297">
              <w:t>1.3 Set up and adjust carton blank transportation system</w:t>
            </w:r>
          </w:p>
        </w:tc>
      </w:tr>
      <w:tr w:rsidTr="00A152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297">
            <w:pPr>
              <w:pStyle w:val="BodyText"/>
              <w:rPr>
                <w:lang w:val="en-NZ"/>
              </w:rPr>
            </w:pPr>
            <w:r w:rsidRPr="00A15297">
              <w:t>2. Set up machine for complex carton foldi</w:t>
            </w:r>
            <w:r w:rsidRPr="00A15297">
              <w:t>ng and gluing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297" w:rsidP="00A15297">
            <w:pPr>
              <w:pStyle w:val="BodyText"/>
            </w:pPr>
            <w:r w:rsidRPr="00A15297">
              <w:t>2.1 Set up and adjust folding units</w:t>
            </w:r>
          </w:p>
          <w:p w:rsidR="00000000" w:rsidRPr="00A15297" w:rsidP="00A15297">
            <w:pPr>
              <w:pStyle w:val="BodyText"/>
            </w:pPr>
            <w:r w:rsidRPr="00A15297">
              <w:t>2.2 Prepare and adjust folding rollers, belts and rails as required</w:t>
            </w:r>
          </w:p>
          <w:p w:rsidR="00000000" w:rsidP="00A15297">
            <w:pPr>
              <w:pStyle w:val="BodyText"/>
              <w:rPr>
                <w:lang w:val="en-NZ"/>
              </w:rPr>
            </w:pPr>
            <w:r w:rsidRPr="00A15297">
              <w:t xml:space="preserve">2.3 Set up and adjust gluing system </w:t>
            </w:r>
          </w:p>
        </w:tc>
      </w:tr>
      <w:tr w:rsidTr="00A152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297">
            <w:pPr>
              <w:pStyle w:val="BodyText"/>
              <w:rPr>
                <w:lang w:val="en-NZ"/>
              </w:rPr>
            </w:pPr>
            <w:r w:rsidRPr="00A15297">
              <w:t>3. Set up carton systems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297" w:rsidP="00A15297">
            <w:pPr>
              <w:pStyle w:val="BodyText"/>
            </w:pPr>
            <w:r w:rsidRPr="00A15297">
              <w:t>3.1 Set up and adjust delivery system</w:t>
            </w:r>
          </w:p>
          <w:p w:rsidR="00000000" w:rsidRPr="00A15297" w:rsidP="00A15297">
            <w:pPr>
              <w:pStyle w:val="BodyText"/>
            </w:pPr>
            <w:r w:rsidRPr="00A15297">
              <w:t>3.2 Remove substrate from proc</w:t>
            </w:r>
            <w:r w:rsidRPr="00A15297">
              <w:t>ess according to job specifications</w:t>
            </w:r>
          </w:p>
          <w:p w:rsidR="00000000" w:rsidP="00A15297">
            <w:pPr>
              <w:pStyle w:val="BodyText"/>
              <w:rPr>
                <w:lang w:val="en-NZ"/>
              </w:rPr>
            </w:pPr>
            <w:r w:rsidRPr="00A15297">
              <w:t>3.3 Establish and adjust carton transfer and control system</w:t>
            </w:r>
          </w:p>
        </w:tc>
      </w:tr>
      <w:tr w:rsidTr="00A152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297">
            <w:pPr>
              <w:pStyle w:val="BodyText"/>
              <w:rPr>
                <w:lang w:val="en-NZ"/>
              </w:rPr>
            </w:pPr>
            <w:r w:rsidRPr="00A15297">
              <w:t>4. Conduct sample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297" w:rsidP="00A15297">
            <w:pPr>
              <w:pStyle w:val="BodyText"/>
            </w:pPr>
            <w:r w:rsidRPr="00A15297">
              <w:t>4.1 Operate machine according to manufacturer specifications and enterprise procedures to produce specified sample</w:t>
            </w:r>
          </w:p>
          <w:p w:rsidR="00000000" w:rsidRPr="00A15297" w:rsidP="00A15297">
            <w:pPr>
              <w:pStyle w:val="BodyText"/>
            </w:pPr>
            <w:r w:rsidRPr="00A15297">
              <w:t>4.2 Inspect and test p</w:t>
            </w:r>
            <w:r w:rsidRPr="00A15297">
              <w:t>roof as required according to enterprise procedures</w:t>
            </w:r>
          </w:p>
          <w:p w:rsidR="00000000" w:rsidRPr="00A15297" w:rsidP="00A15297">
            <w:pPr>
              <w:pStyle w:val="BodyText"/>
            </w:pPr>
            <w:r w:rsidRPr="00A15297">
              <w:t>4.3 Interpret results and make adjustments according to product and machine specifications as required</w:t>
            </w:r>
          </w:p>
        </w:tc>
      </w:tr>
    </w:tbl>
    <w:p w:rsidR="00000000" w:rsidRPr="00A15297" w:rsidP="00A15297">
      <w:pPr>
        <w:pStyle w:val="BodyText"/>
      </w:pPr>
    </w:p>
    <w:p w:rsidR="00000000" w:rsidRPr="00A15297" w:rsidP="00A15297">
      <w:pPr>
        <w:pStyle w:val="AllowPageBreak"/>
      </w:pPr>
    </w:p>
    <w:p w:rsidR="00000000" w:rsidRPr="00A15297" w:rsidP="00A15297">
      <w:pPr>
        <w:pStyle w:val="Heading1"/>
      </w:pPr>
      <w:bookmarkStart w:id="5" w:name="O_1074070"/>
      <w:bookmarkEnd w:id="5"/>
      <w:r w:rsidRPr="00A15297">
        <w:t>Foundation Skills</w:t>
      </w:r>
    </w:p>
    <w:p w:rsidR="00000000" w:rsidRPr="00810D41" w:rsidP="00810D41">
      <w:pPr>
        <w:pStyle w:val="BodyText"/>
        <w:rPr>
          <w:i/>
        </w:rPr>
      </w:pPr>
      <w:r w:rsidRPr="00810D41">
        <w:rPr>
          <w:rStyle w:val="Emphasis"/>
        </w:rPr>
        <w:t>This section describes language, literacy, numeracy and employ</w:t>
      </w:r>
      <w:r w:rsidRPr="00810D41">
        <w:rPr>
          <w:rStyle w:val="Emphasis"/>
        </w:rPr>
        <w:t>ment skills incorporated in the performance criteria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149"/>
      </w:tblGrid>
      <w:tr w:rsidTr="00A15297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297" w:rsidP="00A15297">
            <w:pPr>
              <w:pStyle w:val="BodyText"/>
            </w:pPr>
            <w:r w:rsidRPr="00A15297">
              <w:rPr>
                <w:rStyle w:val="SpecialBold"/>
              </w:rPr>
              <w:t>Skill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297">
            <w:pPr>
              <w:pStyle w:val="BodyText"/>
              <w:rPr>
                <w:lang w:val="en-NZ"/>
              </w:rPr>
            </w:pPr>
            <w:r w:rsidRPr="00A15297">
              <w:rPr>
                <w:rStyle w:val="SpecialBold"/>
              </w:rPr>
              <w:t>Description</w:t>
            </w:r>
          </w:p>
        </w:tc>
      </w:tr>
      <w:tr w:rsidTr="00A15297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297">
            <w:pPr>
              <w:pStyle w:val="BodyText"/>
              <w:rPr>
                <w:lang w:val="en-NZ"/>
              </w:rPr>
            </w:pPr>
            <w:r w:rsidRPr="00A15297">
              <w:t>Numeracy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297">
            <w:pPr>
              <w:pStyle w:val="ListBullet"/>
              <w:rPr>
                <w:lang w:val="en-NZ"/>
              </w:rPr>
            </w:pPr>
            <w:r w:rsidRPr="00A15297">
              <w:t>Interprets and comprehends mathematical information in job documentation or control system</w:t>
            </w:r>
          </w:p>
        </w:tc>
      </w:tr>
      <w:tr w:rsidTr="00A15297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297">
            <w:pPr>
              <w:pStyle w:val="BodyText"/>
              <w:rPr>
                <w:lang w:val="en-NZ"/>
              </w:rPr>
            </w:pPr>
            <w:r w:rsidRPr="00A15297">
              <w:t xml:space="preserve">Self-management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297">
            <w:pPr>
              <w:pStyle w:val="ListBullet"/>
              <w:rPr>
                <w:lang w:val="en-NZ"/>
              </w:rPr>
            </w:pPr>
            <w:r w:rsidRPr="00A15297">
              <w:t xml:space="preserve">Identifies and follows enterprise procedures associated with own role </w:t>
            </w:r>
          </w:p>
        </w:tc>
      </w:tr>
      <w:tr w:rsidTr="00A15297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297">
            <w:pPr>
              <w:pStyle w:val="BodyText"/>
              <w:rPr>
                <w:lang w:val="en-NZ"/>
              </w:rPr>
            </w:pPr>
            <w:r w:rsidRPr="00A15297">
              <w:t xml:space="preserve">Planning and organising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297" w:rsidP="00A15297">
            <w:pPr>
              <w:pStyle w:val="ListBullet"/>
            </w:pPr>
            <w:r w:rsidRPr="00A15297">
              <w:t>Sequences and schedules steps required to complete tasks, monitors implementation and makes adjustments as necessary</w:t>
            </w:r>
          </w:p>
          <w:p w:rsidR="00000000" w:rsidRPr="00A15297" w:rsidP="00A15297">
            <w:pPr>
              <w:pStyle w:val="ListBullet"/>
            </w:pPr>
            <w:r w:rsidRPr="00A15297">
              <w:t>Uses analytical processes to interpret re</w:t>
            </w:r>
            <w:r w:rsidRPr="00A15297">
              <w:t>levant information and decide on adjustments needed to achieve required outcomes</w:t>
            </w:r>
          </w:p>
          <w:p w:rsidR="00000000" w:rsidP="00A15297">
            <w:pPr>
              <w:pStyle w:val="ListBullet"/>
              <w:rPr>
                <w:lang w:val="en-NZ"/>
              </w:rPr>
            </w:pPr>
            <w:r w:rsidRPr="00A15297">
              <w:t>Plans, identifies and assembles resources required to complete tasks</w:t>
            </w:r>
          </w:p>
        </w:tc>
      </w:tr>
      <w:tr w:rsidTr="00A15297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297">
            <w:pPr>
              <w:pStyle w:val="BodyText"/>
              <w:rPr>
                <w:lang w:val="en-NZ"/>
              </w:rPr>
            </w:pPr>
            <w:r w:rsidRPr="00A15297">
              <w:t>Technology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297" w:rsidP="00A15297">
            <w:pPr>
              <w:pStyle w:val="ListBullet"/>
            </w:pPr>
            <w:r w:rsidRPr="00A15297">
              <w:t>Follows routine procedures for using digital technology by reading data from electronic monit</w:t>
            </w:r>
            <w:r w:rsidRPr="00A15297">
              <w:t>oring and control systems</w:t>
            </w:r>
          </w:p>
        </w:tc>
      </w:tr>
    </w:tbl>
    <w:p w:rsidR="00000000" w:rsidRPr="00A15297" w:rsidP="00A15297">
      <w:pPr>
        <w:pStyle w:val="BodyText"/>
      </w:pPr>
    </w:p>
    <w:p w:rsidR="00000000" w:rsidRPr="00A15297" w:rsidP="00A15297">
      <w:pPr>
        <w:pStyle w:val="AllowPageBreak"/>
      </w:pPr>
    </w:p>
    <w:p w:rsidR="00000000" w:rsidRPr="00A15297" w:rsidP="00A15297">
      <w:pPr>
        <w:pStyle w:val="Heading1"/>
      </w:pPr>
      <w:bookmarkStart w:id="6" w:name="O_1074069"/>
      <w:bookmarkEnd w:id="6"/>
      <w:r w:rsidRPr="00A15297">
        <w:t>Unit Mapping Information</w:t>
      </w:r>
    </w:p>
    <w:p w:rsidR="00000000" w:rsidRPr="00A15297" w:rsidP="00810D41">
      <w:pPr>
        <w:pStyle w:val="BodyText"/>
      </w:pPr>
      <w:r w:rsidRPr="00A15297">
        <w:t>Supersedes and is equivalent to ICPCBF410 Set up machine for complex carton folding and gluing.</w:t>
      </w:r>
    </w:p>
    <w:p w:rsidR="00000000" w:rsidRPr="00A15297" w:rsidP="00A15297">
      <w:pPr>
        <w:pStyle w:val="Heading1"/>
      </w:pPr>
      <w:bookmarkStart w:id="7" w:name="O_1074062"/>
      <w:bookmarkEnd w:id="7"/>
      <w:r w:rsidRPr="00A15297">
        <w:t>Links</w:t>
      </w:r>
    </w:p>
    <w:p w:rsidR="00000000" w:rsidRPr="00A15297" w:rsidP="00810D41">
      <w:pPr>
        <w:pStyle w:val="BodyText"/>
      </w:pPr>
      <w:r w:rsidRPr="00A15297">
        <w:t>Companion</w:t>
      </w:r>
      <w:r w:rsidRPr="00A15297">
        <w:t xml:space="preserve">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73C0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15297" w:rsidP="00A15297"/>
    <w:sectPr w:rsidSect="00A152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97" w:rsidRPr="00810D41" w:rsidP="00810D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41" w:rsidP="00A152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0D41" w:rsidP="00A152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0D41" w:rsidP="00A152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297" w:rsidRPr="00810D41" w:rsidP="00810D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41" w:rsidRPr="002D2AF8" w:rsidP="00A152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ICPCBF4100 Set up machine for complex carton folding and gluing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810D41" w:rsidP="00A152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DE6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78EA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2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2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2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2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2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2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2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2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2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2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2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297"/>
  </w:style>
  <w:style w:type="character" w:customStyle="1" w:styleId="Heading1Char">
    <w:name w:val="Heading 1 Char"/>
    <w:basedOn w:val="DefaultParagraphFont"/>
    <w:link w:val="Heading1"/>
    <w:rsid w:val="00A152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2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2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52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5297"/>
    <w:rPr>
      <w:b/>
      <w:spacing w:val="0"/>
    </w:rPr>
  </w:style>
  <w:style w:type="character" w:styleId="Emphasis">
    <w:name w:val="Emphasis"/>
    <w:basedOn w:val="DefaultParagraphFont"/>
    <w:qFormat/>
    <w:rsid w:val="00A15297"/>
    <w:rPr>
      <w:i/>
    </w:rPr>
  </w:style>
  <w:style w:type="paragraph" w:customStyle="1" w:styleId="SuperHeading">
    <w:name w:val="SuperHeading"/>
    <w:basedOn w:val="Normal"/>
    <w:rsid w:val="00A152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2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2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2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2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2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2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2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2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2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2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2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2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2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2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2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2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2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2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2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2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52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52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2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2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52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52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2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2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2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2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2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2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2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2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52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2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2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297"/>
  </w:style>
  <w:style w:type="paragraph" w:styleId="TableofFigures">
    <w:name w:val="table of figures"/>
    <w:basedOn w:val="Normal"/>
    <w:next w:val="Normal"/>
    <w:semiHidden/>
    <w:rsid w:val="00A152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2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5297"/>
    <w:rPr>
      <w:rFonts w:ascii="Wingdings" w:hAnsi="Wingdings"/>
    </w:rPr>
  </w:style>
  <w:style w:type="paragraph" w:customStyle="1" w:styleId="TableHeading">
    <w:name w:val="Table Heading"/>
    <w:basedOn w:val="HeadingBase"/>
    <w:rsid w:val="00A152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297"/>
    <w:rPr>
      <w:color w:val="0033CC"/>
      <w:u w:val="none"/>
    </w:rPr>
  </w:style>
  <w:style w:type="paragraph" w:customStyle="1" w:styleId="BodyTextRight">
    <w:name w:val="Body Text Right"/>
    <w:basedOn w:val="BodyText"/>
    <w:rsid w:val="00A152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2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2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2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2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2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297"/>
    <w:rPr>
      <w:sz w:val="32"/>
    </w:rPr>
  </w:style>
  <w:style w:type="paragraph" w:customStyle="1" w:styleId="HeadingProcedure">
    <w:name w:val="Heading Procedure"/>
    <w:basedOn w:val="HeadingBase"/>
    <w:next w:val="Normal"/>
    <w:rsid w:val="00A152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297"/>
    <w:pPr>
      <w:spacing w:before="60" w:after="60"/>
    </w:pPr>
  </w:style>
  <w:style w:type="paragraph" w:styleId="ListContinue">
    <w:name w:val="List Continue"/>
    <w:basedOn w:val="List"/>
    <w:rsid w:val="00A15297"/>
    <w:pPr>
      <w:ind w:firstLine="0"/>
    </w:pPr>
  </w:style>
  <w:style w:type="paragraph" w:customStyle="1" w:styleId="ListNote">
    <w:name w:val="List Note"/>
    <w:basedOn w:val="List"/>
    <w:rsid w:val="00A152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2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2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297"/>
    <w:rPr>
      <w:rFonts w:ascii="Courier New" w:hAnsi="Courier New"/>
    </w:rPr>
  </w:style>
  <w:style w:type="paragraph" w:customStyle="1" w:styleId="NoteBullet">
    <w:name w:val="Note Bullet"/>
    <w:basedOn w:val="Note"/>
    <w:rsid w:val="00A152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2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2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2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2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52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2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297"/>
    <w:rPr>
      <w:b/>
      <w:smallCaps/>
    </w:rPr>
  </w:style>
  <w:style w:type="paragraph" w:customStyle="1" w:styleId="TableListNumber">
    <w:name w:val="Table List Number"/>
    <w:basedOn w:val="ListNumber"/>
    <w:rsid w:val="00A152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2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297"/>
    <w:pPr>
      <w:numPr>
        <w:numId w:val="8"/>
      </w:numPr>
    </w:pPr>
  </w:style>
  <w:style w:type="paragraph" w:customStyle="1" w:styleId="ListAlpha2">
    <w:name w:val="List Alpha 2"/>
    <w:basedOn w:val="List2"/>
    <w:rsid w:val="00A15297"/>
    <w:pPr>
      <w:numPr>
        <w:numId w:val="7"/>
      </w:numPr>
    </w:pPr>
  </w:style>
  <w:style w:type="paragraph" w:styleId="List2">
    <w:name w:val="List 2"/>
    <w:basedOn w:val="BodyText"/>
    <w:rsid w:val="00A152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2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2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2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2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2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5297"/>
    <w:pPr>
      <w:numPr>
        <w:numId w:val="3"/>
      </w:numPr>
    </w:pPr>
  </w:style>
  <w:style w:type="paragraph" w:styleId="ListContinue2">
    <w:name w:val="List Continue 2"/>
    <w:basedOn w:val="List2"/>
    <w:rsid w:val="00A15297"/>
    <w:pPr>
      <w:ind w:firstLine="0"/>
    </w:pPr>
  </w:style>
  <w:style w:type="paragraph" w:styleId="ListContinue3">
    <w:name w:val="List Continue 3"/>
    <w:basedOn w:val="List3"/>
    <w:rsid w:val="00A15297"/>
    <w:pPr>
      <w:ind w:left="1021" w:firstLine="0"/>
    </w:pPr>
  </w:style>
  <w:style w:type="paragraph" w:styleId="ListContinue4">
    <w:name w:val="List Continue 4"/>
    <w:basedOn w:val="List4"/>
    <w:rsid w:val="00A15297"/>
    <w:pPr>
      <w:ind w:firstLine="0"/>
    </w:pPr>
  </w:style>
  <w:style w:type="paragraph" w:styleId="ListContinue5">
    <w:name w:val="List Continue 5"/>
    <w:basedOn w:val="List5"/>
    <w:rsid w:val="00A15297"/>
    <w:pPr>
      <w:ind w:firstLine="0"/>
    </w:pPr>
  </w:style>
  <w:style w:type="paragraph" w:styleId="ListNumber3">
    <w:name w:val="List Number 3"/>
    <w:basedOn w:val="List3"/>
    <w:rsid w:val="00A15297"/>
    <w:pPr>
      <w:numPr>
        <w:numId w:val="4"/>
      </w:numPr>
    </w:pPr>
  </w:style>
  <w:style w:type="paragraph" w:styleId="ListNumber4">
    <w:name w:val="List Number 4"/>
    <w:basedOn w:val="List4"/>
    <w:rsid w:val="00A15297"/>
    <w:pPr>
      <w:numPr>
        <w:numId w:val="5"/>
      </w:numPr>
    </w:pPr>
  </w:style>
  <w:style w:type="paragraph" w:styleId="ListNumber5">
    <w:name w:val="List Number 5"/>
    <w:basedOn w:val="List5"/>
    <w:rsid w:val="00A15297"/>
    <w:pPr>
      <w:numPr>
        <w:numId w:val="6"/>
      </w:numPr>
    </w:pPr>
  </w:style>
  <w:style w:type="paragraph" w:styleId="BlockText">
    <w:name w:val="Block Text"/>
    <w:basedOn w:val="Normal"/>
    <w:rsid w:val="00A152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2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297"/>
    <w:rPr>
      <w:sz w:val="16"/>
      <w:vertAlign w:val="superscript"/>
    </w:rPr>
  </w:style>
  <w:style w:type="character" w:customStyle="1" w:styleId="Symbols">
    <w:name w:val="Symbols"/>
    <w:basedOn w:val="DefaultParagraphFont"/>
    <w:rsid w:val="00A15297"/>
    <w:rPr>
      <w:rFonts w:ascii="Symbol" w:hAnsi="Symbol"/>
    </w:rPr>
  </w:style>
  <w:style w:type="character" w:customStyle="1" w:styleId="MenuOptions">
    <w:name w:val="Menu Options"/>
    <w:basedOn w:val="DefaultParagraphFont"/>
    <w:rsid w:val="00A152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297"/>
    <w:rPr>
      <w:b/>
    </w:rPr>
  </w:style>
  <w:style w:type="character" w:customStyle="1" w:styleId="Underlined">
    <w:name w:val="Underlined"/>
    <w:basedOn w:val="DefaultParagraphFont"/>
    <w:rsid w:val="00A15297"/>
    <w:rPr>
      <w:u w:val="single"/>
    </w:rPr>
  </w:style>
  <w:style w:type="paragraph" w:customStyle="1" w:styleId="TableBodyTextRight">
    <w:name w:val="Table Body Text Right"/>
    <w:basedOn w:val="TableBodyText"/>
    <w:rsid w:val="00A152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297"/>
    <w:rPr>
      <w:sz w:val="18"/>
    </w:rPr>
  </w:style>
  <w:style w:type="paragraph" w:customStyle="1" w:styleId="BodySmallRight">
    <w:name w:val="Body Small Right"/>
    <w:basedOn w:val="BodyTextRight"/>
    <w:rsid w:val="00A15297"/>
    <w:rPr>
      <w:sz w:val="18"/>
      <w:szCs w:val="18"/>
    </w:rPr>
  </w:style>
  <w:style w:type="paragraph" w:customStyle="1" w:styleId="MarginEdition">
    <w:name w:val="Margin Edition"/>
    <w:basedOn w:val="MarginNote"/>
    <w:rsid w:val="00A152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297"/>
    <w:rPr>
      <w:sz w:val="2"/>
      <w:szCs w:val="2"/>
    </w:rPr>
  </w:style>
  <w:style w:type="character" w:customStyle="1" w:styleId="Small">
    <w:name w:val="Small"/>
    <w:basedOn w:val="DefaultParagraphFont"/>
    <w:rsid w:val="00A15297"/>
    <w:rPr>
      <w:sz w:val="16"/>
    </w:rPr>
  </w:style>
  <w:style w:type="paragraph" w:customStyle="1" w:styleId="WideTable">
    <w:name w:val="Wide Table"/>
    <w:basedOn w:val="Normal"/>
    <w:rsid w:val="00A152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297"/>
  </w:style>
  <w:style w:type="paragraph" w:styleId="Quote">
    <w:name w:val="Quote"/>
    <w:basedOn w:val="Heading1"/>
    <w:link w:val="QuoteChar"/>
    <w:qFormat/>
    <w:rsid w:val="00A152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2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297"/>
    <w:pPr>
      <w:pageBreakBefore/>
    </w:pPr>
  </w:style>
  <w:style w:type="paragraph" w:customStyle="1" w:styleId="Border">
    <w:name w:val="Border"/>
    <w:basedOn w:val="Normal"/>
    <w:qFormat/>
    <w:rsid w:val="00A152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2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2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2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2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2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2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2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2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297"/>
    <w:rPr>
      <w:u w:val="single"/>
    </w:rPr>
  </w:style>
  <w:style w:type="character" w:customStyle="1" w:styleId="BoldandItalics">
    <w:name w:val="Bold and Italics"/>
    <w:qFormat/>
    <w:rsid w:val="00A15297"/>
    <w:rPr>
      <w:b/>
      <w:i/>
      <w:u w:val="none"/>
    </w:rPr>
  </w:style>
  <w:style w:type="paragraph" w:styleId="BalloonText">
    <w:name w:val="Balloon Text"/>
    <w:basedOn w:val="Normal"/>
    <w:link w:val="BalloonTextChar"/>
    <w:rsid w:val="00A152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2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2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2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2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2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297"/>
    <w:pPr>
      <w:spacing w:before="0" w:after="0"/>
    </w:pPr>
  </w:style>
  <w:style w:type="paragraph" w:customStyle="1" w:styleId="BodyTextBold">
    <w:name w:val="Body Text Bold"/>
    <w:basedOn w:val="BodyText"/>
    <w:qFormat/>
    <w:rsid w:val="00A15297"/>
    <w:rPr>
      <w:b/>
    </w:rPr>
  </w:style>
  <w:style w:type="character" w:styleId="Hyperlink">
    <w:name w:val="Hyperlink"/>
    <w:basedOn w:val="DefaultParagraphFont"/>
    <w:uiPriority w:val="99"/>
    <w:unhideWhenUsed/>
    <w:rsid w:val="00810D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2781</Characters>
  <Application>Microsoft Office Word</Application>
  <DocSecurity>0</DocSecurity>
  <Lines>92</Lines>
  <Paragraphs>64</Paragraphs>
  <ScaleCrop>false</ScaleCrop>
  <Company>Author-it Software Corporation Ltd.</Company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ICPCBF4100 Set up machine for complex carton folding and gluing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2021-07-20T06:04:00Z</dcterms:created>
  <dcterms:modified xsi:type="dcterms:W3CDTF">2021-07-20T06:04:00Z</dcterms:modified>
</cp:coreProperties>
</file>