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54D" w:rsidP="00AE35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ICPCBF3910 Use electronic monitoring systems (converting and finishing)</w:t>
      </w:r>
      <w:r>
        <w:fldChar w:fldCharType="end"/>
      </w:r>
    </w:p>
    <w:p w:rsidR="00AE354D" w:rsidP="00AE354D">
      <w:pPr>
        <w:pStyle w:val="Version"/>
        <w:sectPr w:rsidSect="002F5E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5E9A" w:rsidP="002F5E9A">
      <w:pPr>
        <w:pStyle w:val="SuperHeading"/>
      </w:pPr>
      <w:r w:rsidRPr="002F5E9A">
        <w:t>Assessment Requirements for ICPCBF3910 Use electronic monitoring systems (converting and finishing)</w:t>
      </w:r>
    </w:p>
    <w:p w:rsidR="00000000" w:rsidRPr="002F5E9A" w:rsidP="002F5E9A">
      <w:pPr>
        <w:pStyle w:val="Heading1"/>
      </w:pPr>
      <w:bookmarkStart w:id="1" w:name="O_1072436"/>
      <w:bookmarkEnd w:id="1"/>
      <w:r w:rsidRPr="002F5E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F5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E9A" w:rsidP="002F5E9A">
            <w:pPr>
              <w:pStyle w:val="BodyText"/>
            </w:pPr>
            <w:r w:rsidRPr="002F5E9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E9A">
            <w:pPr>
              <w:pStyle w:val="BodyText"/>
              <w:rPr>
                <w:lang w:val="en-NZ"/>
              </w:rPr>
            </w:pPr>
            <w:r w:rsidRPr="002F5E9A">
              <w:rPr>
                <w:rStyle w:val="SpecialBold"/>
              </w:rPr>
              <w:t>Comments</w:t>
            </w:r>
          </w:p>
        </w:tc>
      </w:tr>
      <w:tr w:rsidTr="002F5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E9A">
            <w:pPr>
              <w:pStyle w:val="BodyText"/>
              <w:rPr>
                <w:lang w:val="en-NZ"/>
              </w:rPr>
            </w:pPr>
            <w:r w:rsidRPr="002F5E9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E9A" w:rsidP="002F5E9A">
            <w:pPr>
              <w:pStyle w:val="BodyText"/>
            </w:pPr>
            <w:r w:rsidRPr="002F5E9A">
              <w:t>This version first released with ICP Printing and Graphic Arts Training Package Version 4.0.</w:t>
            </w:r>
          </w:p>
        </w:tc>
      </w:tr>
    </w:tbl>
    <w:p w:rsidR="00000000" w:rsidRPr="002F5E9A" w:rsidP="002F5E9A">
      <w:pPr>
        <w:pStyle w:val="BodyText"/>
      </w:pPr>
    </w:p>
    <w:p w:rsidR="00000000" w:rsidRPr="002F5E9A" w:rsidP="002F5E9A">
      <w:pPr>
        <w:pStyle w:val="AllowPageBreak"/>
      </w:pPr>
    </w:p>
    <w:p w:rsidR="00000000" w:rsidRPr="002F5E9A" w:rsidP="002F5E9A">
      <w:pPr>
        <w:pStyle w:val="Heading1"/>
      </w:pPr>
      <w:bookmarkStart w:id="2" w:name="O_1072439"/>
      <w:bookmarkEnd w:id="2"/>
      <w:r w:rsidRPr="002F5E9A">
        <w:t>Performance Evidence</w:t>
      </w:r>
    </w:p>
    <w:p w:rsidR="00000000" w:rsidRPr="002F5E9A" w:rsidP="00AE354D">
      <w:pPr>
        <w:pStyle w:val="BodyText"/>
      </w:pPr>
      <w:r w:rsidRPr="002F5E9A">
        <w:t>The candidate must demonstrate the ability to complete the tasks outlined in the elements, performance criteria and found</w:t>
      </w:r>
      <w:r w:rsidRPr="002F5E9A">
        <w:t>ation skills of this unit, including evidence of the ability to:</w:t>
      </w:r>
    </w:p>
    <w:p w:rsidR="00000000" w:rsidRPr="002F5E9A" w:rsidP="002F5E9A">
      <w:pPr>
        <w:pStyle w:val="ListBullet"/>
      </w:pPr>
      <w:r w:rsidRPr="002F5E9A">
        <w:t>set up and use electronic monitoring systems for glue lines, gatherers and folders for two different jobs, according to manufacturer and job specifications and enterprise procedures.</w:t>
      </w:r>
    </w:p>
    <w:p w:rsidR="00000000" w:rsidRPr="002F5E9A" w:rsidP="00AE354D">
      <w:pPr>
        <w:pStyle w:val="BodyText"/>
      </w:pPr>
      <w:r w:rsidRPr="002F5E9A">
        <w:t xml:space="preserve">In the </w:t>
      </w:r>
      <w:r w:rsidRPr="002F5E9A">
        <w:t>course of the above the candidate must:</w:t>
      </w:r>
    </w:p>
    <w:p w:rsidR="00000000" w:rsidRPr="002F5E9A" w:rsidP="002F5E9A">
      <w:pPr>
        <w:pStyle w:val="ListBullet"/>
      </w:pPr>
      <w:r w:rsidRPr="002F5E9A">
        <w:t>retrieve information from the electronic system.</w:t>
      </w:r>
    </w:p>
    <w:p w:rsidR="00000000" w:rsidRPr="002F5E9A" w:rsidP="002F5E9A">
      <w:pPr>
        <w:pStyle w:val="AllowPageBreak"/>
      </w:pPr>
    </w:p>
    <w:p w:rsidR="00000000" w:rsidRPr="002F5E9A" w:rsidP="002F5E9A">
      <w:pPr>
        <w:pStyle w:val="Heading1"/>
      </w:pPr>
      <w:bookmarkStart w:id="3" w:name="O_1072438"/>
      <w:bookmarkEnd w:id="3"/>
      <w:r w:rsidRPr="002F5E9A">
        <w:t>Knowledge Evidence</w:t>
      </w:r>
    </w:p>
    <w:p w:rsidR="00000000" w:rsidRPr="002F5E9A" w:rsidP="00AE354D">
      <w:pPr>
        <w:pStyle w:val="BodyText"/>
      </w:pPr>
      <w:r w:rsidRPr="002F5E9A">
        <w:t>The candidate must be able to demonstrate knowledge to complete the tasks outlined in the elements, performance criteria and foundation skills of this unit, including knowledge of:</w:t>
      </w:r>
    </w:p>
    <w:p w:rsidR="00000000" w:rsidRPr="002F5E9A" w:rsidP="002F5E9A">
      <w:pPr>
        <w:pStyle w:val="ListBullet"/>
      </w:pPr>
      <w:r w:rsidRPr="002F5E9A">
        <w:t>enterprise and manufacturer procedures, and work health and safety (WHS) r</w:t>
      </w:r>
      <w:r w:rsidRPr="002F5E9A">
        <w:t>equirements for:</w:t>
      </w:r>
    </w:p>
    <w:p w:rsidR="00000000" w:rsidRPr="002F5E9A" w:rsidP="002F5E9A">
      <w:pPr>
        <w:pStyle w:val="ListBullet2"/>
      </w:pPr>
      <w:r w:rsidRPr="002F5E9A">
        <w:t>setting up and operating electronic monitoring systems</w:t>
      </w:r>
    </w:p>
    <w:p w:rsidR="00000000" w:rsidRPr="002F5E9A" w:rsidP="002F5E9A">
      <w:pPr>
        <w:pStyle w:val="ListBullet2"/>
      </w:pPr>
      <w:r w:rsidRPr="002F5E9A">
        <w:t>setting up, operating and adjusting the folding/gluing system</w:t>
      </w:r>
    </w:p>
    <w:p w:rsidR="00000000" w:rsidRPr="002F5E9A" w:rsidP="002F5E9A">
      <w:pPr>
        <w:pStyle w:val="ListBullet"/>
      </w:pPr>
      <w:r w:rsidRPr="002F5E9A">
        <w:t>the purpose of distance between cartons on the machine for production and for operation of the electronic monitoring sys</w:t>
      </w:r>
      <w:r w:rsidRPr="002F5E9A">
        <w:t xml:space="preserve">tem, and for checking the ejector (or marker) </w:t>
      </w:r>
    </w:p>
    <w:p w:rsidR="00000000" w:rsidRPr="002F5E9A" w:rsidP="002F5E9A">
      <w:pPr>
        <w:pStyle w:val="ListBullet"/>
      </w:pPr>
      <w:r w:rsidRPr="002F5E9A">
        <w:t>different carton types and substrates, and the effect on the amount and position of glue required for different carton types</w:t>
      </w:r>
    </w:p>
    <w:p w:rsidR="00000000" w:rsidRPr="002F5E9A" w:rsidP="002F5E9A">
      <w:pPr>
        <w:pStyle w:val="ListBullet"/>
      </w:pPr>
      <w:r w:rsidRPr="002F5E9A">
        <w:t>common problems that arise, their causes and correction methods, including:</w:t>
      </w:r>
    </w:p>
    <w:p w:rsidR="00000000" w:rsidRPr="002F5E9A" w:rsidP="002F5E9A">
      <w:pPr>
        <w:pStyle w:val="ListBullet2"/>
      </w:pPr>
      <w:r w:rsidRPr="002F5E9A">
        <w:t>too muc</w:t>
      </w:r>
      <w:r w:rsidRPr="002F5E9A">
        <w:t>h or little glue</w:t>
      </w:r>
    </w:p>
    <w:p w:rsidR="00000000" w:rsidRPr="002F5E9A" w:rsidP="002F5E9A">
      <w:pPr>
        <w:pStyle w:val="ListBullet2"/>
      </w:pPr>
      <w:r w:rsidRPr="002F5E9A">
        <w:t>incorrectly positioned glue lines, and adjustments with respect to glue flap length</w:t>
      </w:r>
    </w:p>
    <w:p w:rsidR="00000000" w:rsidRPr="002F5E9A" w:rsidP="002F5E9A">
      <w:pPr>
        <w:pStyle w:val="ListBullet"/>
      </w:pPr>
      <w:r w:rsidRPr="002F5E9A">
        <w:t>types of machine faults registered on the electronic monitoring systems (EMS)</w:t>
      </w:r>
    </w:p>
    <w:p w:rsidR="00000000" w:rsidRPr="002F5E9A" w:rsidP="002F5E9A">
      <w:pPr>
        <w:pStyle w:val="ListBullet"/>
      </w:pPr>
      <w:r w:rsidRPr="002F5E9A">
        <w:t>steps to ensure important features of the EMS are followed</w:t>
      </w:r>
    </w:p>
    <w:p w:rsidR="00000000" w:rsidRPr="002F5E9A" w:rsidP="002F5E9A">
      <w:pPr>
        <w:pStyle w:val="ListBullet"/>
      </w:pPr>
      <w:r w:rsidRPr="002F5E9A">
        <w:t>parts of the fold</w:t>
      </w:r>
      <w:r w:rsidRPr="002F5E9A">
        <w:t>ing/gluing system that cause monitoring system to reject product</w:t>
      </w:r>
    </w:p>
    <w:p w:rsidR="00000000" w:rsidRPr="002F5E9A" w:rsidP="002F5E9A">
      <w:pPr>
        <w:pStyle w:val="ListBullet"/>
      </w:pPr>
      <w:r w:rsidRPr="002F5E9A">
        <w:t>techniques ensuring the EMS is ejecting and marking only faulty cartons</w:t>
      </w:r>
    </w:p>
    <w:p w:rsidR="00000000" w:rsidRPr="002F5E9A" w:rsidP="002F5E9A">
      <w:pPr>
        <w:pStyle w:val="ListBullet"/>
      </w:pPr>
      <w:r w:rsidRPr="002F5E9A">
        <w:t>machine limits to the number of rejects</w:t>
      </w:r>
    </w:p>
    <w:p w:rsidR="00000000" w:rsidRPr="002F5E9A" w:rsidP="002F5E9A">
      <w:pPr>
        <w:pStyle w:val="ListBullet"/>
      </w:pPr>
      <w:r w:rsidRPr="002F5E9A">
        <w:t>parts of the machine to adjust if reject cartons are not being identified and culled</w:t>
      </w:r>
    </w:p>
    <w:p w:rsidR="00000000" w:rsidRPr="002F5E9A" w:rsidP="002F5E9A">
      <w:pPr>
        <w:pStyle w:val="ListBullet"/>
      </w:pPr>
      <w:r w:rsidRPr="002F5E9A">
        <w:t>faults likely to trigger the signature or sheet monitoring system</w:t>
      </w:r>
    </w:p>
    <w:p w:rsidR="00000000" w:rsidRPr="002F5E9A" w:rsidP="002F5E9A">
      <w:pPr>
        <w:pStyle w:val="ListBullet"/>
      </w:pPr>
      <w:r w:rsidRPr="002F5E9A">
        <w:t>quality principles behind the use of electronic monitoring</w:t>
      </w:r>
    </w:p>
    <w:p w:rsidR="00000000" w:rsidRPr="002F5E9A" w:rsidP="002F5E9A">
      <w:pPr>
        <w:pStyle w:val="ListBullet"/>
      </w:pPr>
      <w:r w:rsidRPr="002F5E9A">
        <w:t>work procedures to implement to minimise fault</w:t>
      </w:r>
      <w:r w:rsidRPr="002F5E9A">
        <w:t>s</w:t>
      </w:r>
    </w:p>
    <w:p w:rsidR="00000000" w:rsidRPr="002F5E9A" w:rsidP="002F5E9A">
      <w:pPr>
        <w:pStyle w:val="ListBullet"/>
      </w:pPr>
      <w:r w:rsidRPr="002F5E9A">
        <w:t xml:space="preserve">production records to be written up, and the information to be included </w:t>
      </w:r>
    </w:p>
    <w:p w:rsidR="00000000" w:rsidRPr="002F5E9A" w:rsidP="002F5E9A">
      <w:pPr>
        <w:pStyle w:val="ListBullet"/>
      </w:pPr>
      <w:r w:rsidRPr="002F5E9A">
        <w:t>manufacturer manuals, enterprise procedures and work health and safety documentation, including their location and purpose.</w:t>
      </w:r>
    </w:p>
    <w:p w:rsidR="00000000" w:rsidRPr="002F5E9A" w:rsidP="002F5E9A">
      <w:pPr>
        <w:pStyle w:val="AllowPageBreak"/>
      </w:pPr>
    </w:p>
    <w:p w:rsidR="00000000" w:rsidRPr="002F5E9A" w:rsidP="002F5E9A">
      <w:pPr>
        <w:pStyle w:val="Heading1"/>
      </w:pPr>
      <w:bookmarkStart w:id="4" w:name="O_1072437"/>
      <w:bookmarkEnd w:id="4"/>
      <w:r w:rsidRPr="002F5E9A">
        <w:t>Assessment Conditions</w:t>
      </w:r>
    </w:p>
    <w:p w:rsidR="00000000" w:rsidRPr="002F5E9A" w:rsidP="00AE354D">
      <w:pPr>
        <w:pStyle w:val="BodyText"/>
      </w:pPr>
      <w:r w:rsidRPr="002F5E9A">
        <w:t>Skills in this u</w:t>
      </w:r>
      <w:r w:rsidRPr="002F5E9A">
        <w:t>nit must be demonstrated in a workplace or simulated environment where the conditions are typical of those in a working environment in this industry. Noise levels, production flow, interruptions and time variances must be typical of those experienced in th</w:t>
      </w:r>
      <w:r w:rsidRPr="002F5E9A">
        <w:t xml:space="preserve">e converting, binding and finishing field of work and include access to: </w:t>
      </w:r>
    </w:p>
    <w:p w:rsidR="00000000" w:rsidRPr="002F5E9A" w:rsidP="002F5E9A">
      <w:pPr>
        <w:pStyle w:val="ListBullet"/>
      </w:pPr>
      <w:r w:rsidRPr="002F5E9A">
        <w:t>special purpose tools, equipment and materials</w:t>
      </w:r>
    </w:p>
    <w:p w:rsidR="00000000" w:rsidRPr="002F5E9A" w:rsidP="002F5E9A">
      <w:pPr>
        <w:pStyle w:val="ListBullet"/>
      </w:pPr>
      <w:r w:rsidRPr="002F5E9A">
        <w:t>electronic monitoring systems.</w:t>
      </w:r>
    </w:p>
    <w:p w:rsidR="00000000" w:rsidRPr="002F5E9A" w:rsidP="00AE354D">
      <w:pPr>
        <w:pStyle w:val="BodyText"/>
      </w:pPr>
      <w:r w:rsidRPr="002F5E9A">
        <w:t>Assessors of this unit must satisfy the requirements for assessors in applicable vocational education a</w:t>
      </w:r>
      <w:r w:rsidRPr="002F5E9A">
        <w:t>nd training legislation, frameworks and/or standards.</w:t>
      </w:r>
    </w:p>
    <w:p w:rsidR="00000000" w:rsidRPr="002F5E9A" w:rsidP="002F5E9A">
      <w:pPr>
        <w:pStyle w:val="Heading1"/>
      </w:pPr>
      <w:bookmarkStart w:id="5" w:name="O_1072435"/>
      <w:bookmarkEnd w:id="5"/>
      <w:r w:rsidRPr="002F5E9A">
        <w:t>Links</w:t>
      </w:r>
    </w:p>
    <w:p w:rsidR="00000000" w:rsidRPr="002F5E9A" w:rsidP="00AE354D">
      <w:pPr>
        <w:pStyle w:val="BodyText"/>
      </w:pPr>
      <w:r w:rsidRPr="002F5E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F60E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F5E9A" w:rsidP="002F5E9A"/>
    <w:sectPr w:rsidSect="002F5E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E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E9A" w:rsidRPr="00AE354D" w:rsidP="00AE35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E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54D" w:rsidP="002F5E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354D" w:rsidP="002F5E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354D" w:rsidP="002F5E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E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5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5E9A" w:rsidRPr="00AE354D" w:rsidP="00AE35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E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54D" w:rsidRPr="002D2AF8" w:rsidP="002F5E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ICPCBF3910 Use electronic monitoring systems (converting and finishing)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AE354D" w:rsidP="002F5E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3410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E8D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4A95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E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E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E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E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E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E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E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E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E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E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E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E9A"/>
  </w:style>
  <w:style w:type="character" w:customStyle="1" w:styleId="Heading1Char">
    <w:name w:val="Heading 1 Char"/>
    <w:basedOn w:val="DefaultParagraphFont"/>
    <w:link w:val="Heading1"/>
    <w:rsid w:val="002F5E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E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E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5E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5E9A"/>
    <w:rPr>
      <w:b/>
      <w:spacing w:val="0"/>
    </w:rPr>
  </w:style>
  <w:style w:type="paragraph" w:styleId="ListBullet2">
    <w:name w:val="List Bullet 2"/>
    <w:basedOn w:val="List2"/>
    <w:rsid w:val="002F5E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5E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5E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5E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E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E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E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E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E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E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E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E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E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E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E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E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E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5E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5E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5E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E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E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5E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E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E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E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E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E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E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E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E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5E9A"/>
    <w:rPr>
      <w:i/>
    </w:rPr>
  </w:style>
  <w:style w:type="paragraph" w:styleId="Caption">
    <w:name w:val="caption"/>
    <w:basedOn w:val="BodyText"/>
    <w:next w:val="Normal"/>
    <w:qFormat/>
    <w:rsid w:val="002F5E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E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E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E9A"/>
  </w:style>
  <w:style w:type="paragraph" w:styleId="TableofFigures">
    <w:name w:val="table of figures"/>
    <w:basedOn w:val="Normal"/>
    <w:next w:val="Normal"/>
    <w:semiHidden/>
    <w:rsid w:val="002F5E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E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5E9A"/>
    <w:rPr>
      <w:rFonts w:ascii="Wingdings" w:hAnsi="Wingdings"/>
    </w:rPr>
  </w:style>
  <w:style w:type="paragraph" w:customStyle="1" w:styleId="TableHeading">
    <w:name w:val="Table Heading"/>
    <w:basedOn w:val="HeadingBase"/>
    <w:rsid w:val="002F5E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E9A"/>
    <w:rPr>
      <w:color w:val="0033CC"/>
      <w:u w:val="none"/>
    </w:rPr>
  </w:style>
  <w:style w:type="paragraph" w:customStyle="1" w:styleId="BodyTextRight">
    <w:name w:val="Body Text Right"/>
    <w:basedOn w:val="BodyText"/>
    <w:rsid w:val="002F5E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E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E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E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E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E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E9A"/>
    <w:rPr>
      <w:sz w:val="32"/>
    </w:rPr>
  </w:style>
  <w:style w:type="paragraph" w:customStyle="1" w:styleId="HeadingProcedure">
    <w:name w:val="Heading Procedure"/>
    <w:basedOn w:val="HeadingBase"/>
    <w:next w:val="Normal"/>
    <w:rsid w:val="002F5E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E9A"/>
    <w:pPr>
      <w:spacing w:before="60" w:after="60"/>
    </w:pPr>
  </w:style>
  <w:style w:type="paragraph" w:styleId="ListContinue">
    <w:name w:val="List Continue"/>
    <w:basedOn w:val="List"/>
    <w:rsid w:val="002F5E9A"/>
    <w:pPr>
      <w:ind w:firstLine="0"/>
    </w:pPr>
  </w:style>
  <w:style w:type="paragraph" w:customStyle="1" w:styleId="ListNote">
    <w:name w:val="List Note"/>
    <w:basedOn w:val="List"/>
    <w:rsid w:val="002F5E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E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E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E9A"/>
    <w:rPr>
      <w:rFonts w:ascii="Courier New" w:hAnsi="Courier New"/>
    </w:rPr>
  </w:style>
  <w:style w:type="paragraph" w:customStyle="1" w:styleId="NoteBullet">
    <w:name w:val="Note Bullet"/>
    <w:basedOn w:val="Note"/>
    <w:rsid w:val="002F5E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E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E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E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E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5E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E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E9A"/>
    <w:rPr>
      <w:b/>
      <w:smallCaps/>
    </w:rPr>
  </w:style>
  <w:style w:type="paragraph" w:customStyle="1" w:styleId="TableListNumber">
    <w:name w:val="Table List Number"/>
    <w:basedOn w:val="ListNumber"/>
    <w:rsid w:val="002F5E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E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E9A"/>
    <w:pPr>
      <w:numPr>
        <w:numId w:val="9"/>
      </w:numPr>
    </w:pPr>
  </w:style>
  <w:style w:type="paragraph" w:customStyle="1" w:styleId="ListAlpha2">
    <w:name w:val="List Alpha 2"/>
    <w:basedOn w:val="List2"/>
    <w:rsid w:val="002F5E9A"/>
    <w:pPr>
      <w:numPr>
        <w:numId w:val="8"/>
      </w:numPr>
    </w:pPr>
  </w:style>
  <w:style w:type="paragraph" w:styleId="List2">
    <w:name w:val="List 2"/>
    <w:basedOn w:val="BodyText"/>
    <w:rsid w:val="002F5E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E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E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E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5E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5E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5E9A"/>
    <w:pPr>
      <w:numPr>
        <w:numId w:val="4"/>
      </w:numPr>
    </w:pPr>
  </w:style>
  <w:style w:type="paragraph" w:styleId="ListContinue2">
    <w:name w:val="List Continue 2"/>
    <w:basedOn w:val="List2"/>
    <w:rsid w:val="002F5E9A"/>
    <w:pPr>
      <w:ind w:firstLine="0"/>
    </w:pPr>
  </w:style>
  <w:style w:type="paragraph" w:styleId="ListContinue3">
    <w:name w:val="List Continue 3"/>
    <w:basedOn w:val="List3"/>
    <w:rsid w:val="002F5E9A"/>
    <w:pPr>
      <w:ind w:left="1021" w:firstLine="0"/>
    </w:pPr>
  </w:style>
  <w:style w:type="paragraph" w:styleId="ListContinue4">
    <w:name w:val="List Continue 4"/>
    <w:basedOn w:val="List4"/>
    <w:rsid w:val="002F5E9A"/>
    <w:pPr>
      <w:ind w:firstLine="0"/>
    </w:pPr>
  </w:style>
  <w:style w:type="paragraph" w:styleId="ListContinue5">
    <w:name w:val="List Continue 5"/>
    <w:basedOn w:val="List5"/>
    <w:rsid w:val="002F5E9A"/>
    <w:pPr>
      <w:ind w:firstLine="0"/>
    </w:pPr>
  </w:style>
  <w:style w:type="paragraph" w:styleId="ListNumber3">
    <w:name w:val="List Number 3"/>
    <w:basedOn w:val="List3"/>
    <w:rsid w:val="002F5E9A"/>
    <w:pPr>
      <w:numPr>
        <w:numId w:val="5"/>
      </w:numPr>
    </w:pPr>
  </w:style>
  <w:style w:type="paragraph" w:styleId="ListNumber4">
    <w:name w:val="List Number 4"/>
    <w:basedOn w:val="List4"/>
    <w:rsid w:val="002F5E9A"/>
    <w:pPr>
      <w:numPr>
        <w:numId w:val="6"/>
      </w:numPr>
    </w:pPr>
  </w:style>
  <w:style w:type="paragraph" w:styleId="ListNumber5">
    <w:name w:val="List Number 5"/>
    <w:basedOn w:val="List5"/>
    <w:rsid w:val="002F5E9A"/>
    <w:pPr>
      <w:numPr>
        <w:numId w:val="7"/>
      </w:numPr>
    </w:pPr>
  </w:style>
  <w:style w:type="paragraph" w:styleId="BlockText">
    <w:name w:val="Block Text"/>
    <w:basedOn w:val="Normal"/>
    <w:rsid w:val="002F5E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E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E9A"/>
    <w:rPr>
      <w:sz w:val="16"/>
      <w:vertAlign w:val="superscript"/>
    </w:rPr>
  </w:style>
  <w:style w:type="character" w:customStyle="1" w:styleId="Symbols">
    <w:name w:val="Symbols"/>
    <w:basedOn w:val="DefaultParagraphFont"/>
    <w:rsid w:val="002F5E9A"/>
    <w:rPr>
      <w:rFonts w:ascii="Symbol" w:hAnsi="Symbol"/>
    </w:rPr>
  </w:style>
  <w:style w:type="character" w:customStyle="1" w:styleId="MenuOptions">
    <w:name w:val="Menu Options"/>
    <w:basedOn w:val="DefaultParagraphFont"/>
    <w:rsid w:val="002F5E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E9A"/>
    <w:rPr>
      <w:b/>
    </w:rPr>
  </w:style>
  <w:style w:type="character" w:customStyle="1" w:styleId="Underlined">
    <w:name w:val="Underlined"/>
    <w:basedOn w:val="DefaultParagraphFont"/>
    <w:rsid w:val="002F5E9A"/>
    <w:rPr>
      <w:u w:val="single"/>
    </w:rPr>
  </w:style>
  <w:style w:type="paragraph" w:customStyle="1" w:styleId="TableBodyTextRight">
    <w:name w:val="Table Body Text Right"/>
    <w:basedOn w:val="TableBodyText"/>
    <w:rsid w:val="002F5E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E9A"/>
    <w:rPr>
      <w:sz w:val="18"/>
    </w:rPr>
  </w:style>
  <w:style w:type="paragraph" w:customStyle="1" w:styleId="BodySmallRight">
    <w:name w:val="Body Small Right"/>
    <w:basedOn w:val="BodyTextRight"/>
    <w:rsid w:val="002F5E9A"/>
    <w:rPr>
      <w:sz w:val="18"/>
      <w:szCs w:val="18"/>
    </w:rPr>
  </w:style>
  <w:style w:type="paragraph" w:customStyle="1" w:styleId="MarginEdition">
    <w:name w:val="Margin Edition"/>
    <w:basedOn w:val="MarginNote"/>
    <w:rsid w:val="002F5E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E9A"/>
    <w:rPr>
      <w:sz w:val="2"/>
      <w:szCs w:val="2"/>
    </w:rPr>
  </w:style>
  <w:style w:type="character" w:customStyle="1" w:styleId="Small">
    <w:name w:val="Small"/>
    <w:basedOn w:val="DefaultParagraphFont"/>
    <w:rsid w:val="002F5E9A"/>
    <w:rPr>
      <w:sz w:val="16"/>
    </w:rPr>
  </w:style>
  <w:style w:type="paragraph" w:customStyle="1" w:styleId="WideTable">
    <w:name w:val="Wide Table"/>
    <w:basedOn w:val="Normal"/>
    <w:rsid w:val="002F5E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E9A"/>
  </w:style>
  <w:style w:type="paragraph" w:styleId="Quote">
    <w:name w:val="Quote"/>
    <w:basedOn w:val="Heading1"/>
    <w:link w:val="QuoteChar"/>
    <w:qFormat/>
    <w:rsid w:val="002F5E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E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E9A"/>
    <w:pPr>
      <w:pageBreakBefore/>
    </w:pPr>
  </w:style>
  <w:style w:type="paragraph" w:customStyle="1" w:styleId="Border">
    <w:name w:val="Border"/>
    <w:basedOn w:val="Normal"/>
    <w:qFormat/>
    <w:rsid w:val="002F5E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E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E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E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E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E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E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E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E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E9A"/>
    <w:rPr>
      <w:u w:val="single"/>
    </w:rPr>
  </w:style>
  <w:style w:type="character" w:customStyle="1" w:styleId="BoldandItalics">
    <w:name w:val="Bold and Italics"/>
    <w:qFormat/>
    <w:rsid w:val="002F5E9A"/>
    <w:rPr>
      <w:b/>
      <w:i/>
      <w:u w:val="none"/>
    </w:rPr>
  </w:style>
  <w:style w:type="paragraph" w:styleId="BalloonText">
    <w:name w:val="Balloon Text"/>
    <w:basedOn w:val="Normal"/>
    <w:link w:val="BalloonTextChar"/>
    <w:rsid w:val="002F5E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E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E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E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E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E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5E9A"/>
    <w:pPr>
      <w:spacing w:before="0" w:after="0"/>
    </w:pPr>
  </w:style>
  <w:style w:type="paragraph" w:customStyle="1" w:styleId="BodyTextBold">
    <w:name w:val="Body Text Bold"/>
    <w:basedOn w:val="BodyText"/>
    <w:qFormat/>
    <w:rsid w:val="002F5E9A"/>
    <w:rPr>
      <w:b/>
    </w:rPr>
  </w:style>
  <w:style w:type="character" w:styleId="Hyperlink">
    <w:name w:val="Hyperlink"/>
    <w:basedOn w:val="DefaultParagraphFont"/>
    <w:uiPriority w:val="99"/>
    <w:unhideWhenUsed/>
    <w:rsid w:val="00AE35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2958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ICPCBF3910 Use electronic monitoring systems (converting and finishing)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2021-07-20T05:56:00Z</dcterms:created>
  <dcterms:modified xsi:type="dcterms:W3CDTF">2021-07-20T05:56:00Z</dcterms:modified>
</cp:coreProperties>
</file>