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6F4" w:rsidP="00BB4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ICPCBF3810 Set up machine for complex laminating</w:t>
      </w:r>
      <w:r>
        <w:fldChar w:fldCharType="end"/>
      </w:r>
    </w:p>
    <w:p w:rsidR="00BB46F4" w:rsidP="00BB46F4">
      <w:pPr>
        <w:pStyle w:val="Version"/>
        <w:sectPr w:rsidSect="00C83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EB" w:rsidP="00C838EB">
      <w:pPr>
        <w:pStyle w:val="SuperHeading"/>
      </w:pPr>
      <w:r w:rsidRPr="00C838EB">
        <w:t>ICPCBF3810 Set up machine for complex laminating</w:t>
      </w:r>
    </w:p>
    <w:p w:rsidR="00000000" w:rsidRPr="00C838EB" w:rsidP="00C838EB">
      <w:pPr>
        <w:pStyle w:val="Heading1"/>
      </w:pPr>
      <w:bookmarkStart w:id="1" w:name="O_1074285"/>
      <w:bookmarkEnd w:id="1"/>
      <w:r w:rsidRPr="00C838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rPr>
                <w:rStyle w:val="SpecialBold"/>
              </w:rPr>
              <w:t>Comments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>This version first released with ICP Printing and Graphic Arts Training Package Version 4.0.</w:t>
            </w:r>
          </w:p>
        </w:tc>
      </w:tr>
    </w:tbl>
    <w:p w:rsidR="00000000" w:rsidRPr="00C838EB" w:rsidP="00C838EB">
      <w:pPr>
        <w:pStyle w:val="BodyText"/>
      </w:pP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2" w:name="O_1074290"/>
      <w:bookmarkEnd w:id="2"/>
      <w:r w:rsidRPr="00C838EB">
        <w:t>Application</w:t>
      </w:r>
    </w:p>
    <w:p w:rsidR="00000000" w:rsidRPr="00C838EB" w:rsidP="00BB46F4">
      <w:pPr>
        <w:pStyle w:val="BodyText"/>
      </w:pPr>
      <w:r w:rsidRPr="00C838EB">
        <w:t>This unit describes the skills and knowledge required to set up a machin</w:t>
      </w:r>
      <w:r w:rsidRPr="00C838EB">
        <w:t>e for a range of complex laminating processes including laminating reel to reel, sheet to reel and reel to sheet.</w:t>
      </w:r>
    </w:p>
    <w:p w:rsidR="00000000" w:rsidRPr="00C838EB" w:rsidP="00BB46F4">
      <w:pPr>
        <w:pStyle w:val="BodyText"/>
      </w:pPr>
      <w:r w:rsidRPr="00C838EB">
        <w:t>It applies to individuals who prepare material, monitor and run equipment and machinery, and apply solutions to a defined range of unpredictab</w:t>
      </w:r>
      <w:r w:rsidRPr="00C838EB">
        <w:t>le problems. They may also provide leadership and guidance to others with some limited responsibility for the output of others.</w:t>
      </w:r>
    </w:p>
    <w:p w:rsidR="00000000" w:rsidRPr="00C838EB" w:rsidP="00BB46F4">
      <w:pPr>
        <w:pStyle w:val="BodyText"/>
      </w:pPr>
      <w:r w:rsidRPr="00C838EB">
        <w:t>No licensing, legislative or certification requirements apply to this unit at the time of publication.</w:t>
      </w:r>
    </w:p>
    <w:p w:rsidR="00000000" w:rsidRPr="00C838EB" w:rsidP="00C838EB">
      <w:pPr>
        <w:pStyle w:val="Heading1"/>
      </w:pPr>
      <w:bookmarkStart w:id="3" w:name="O_1074289"/>
      <w:bookmarkEnd w:id="3"/>
      <w:r w:rsidRPr="00C838EB">
        <w:t>Unit S</w:t>
      </w:r>
      <w:r w:rsidRPr="00C838EB">
        <w:t>ector</w:t>
      </w:r>
    </w:p>
    <w:p w:rsidR="00000000" w:rsidRPr="00C838EB" w:rsidP="00BB46F4">
      <w:pPr>
        <w:pStyle w:val="BodyText"/>
      </w:pPr>
      <w:r w:rsidRPr="00C838EB">
        <w:t>Converting, Binding and Finishing</w:t>
      </w:r>
    </w:p>
    <w:p w:rsidR="00000000" w:rsidRPr="00C838EB" w:rsidP="00C838EB">
      <w:pPr>
        <w:pStyle w:val="Heading1"/>
      </w:pPr>
      <w:bookmarkStart w:id="4" w:name="O_1074288"/>
      <w:bookmarkEnd w:id="4"/>
      <w:r w:rsidRPr="00C838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rPr>
                <w:rStyle w:val="SpecialBold"/>
              </w:rPr>
              <w:t>PERFORMANCE CRITERIA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 xml:space="preserve">1.1 Identify job specifications </w:t>
            </w:r>
          </w:p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1.2 Set up required printing machinery according to manufacturer specifications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2. Set up reel transportat</w:t>
            </w:r>
            <w:r w:rsidRPr="00C838EB">
              <w:t>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 xml:space="preserve">2.1 Set up and adjust unwind reel </w:t>
            </w:r>
          </w:p>
          <w:p w:rsidR="00000000" w:rsidRPr="00C838EB" w:rsidP="00C838EB">
            <w:pPr>
              <w:pStyle w:val="BodyText"/>
            </w:pPr>
            <w:r w:rsidRPr="00C838EB">
              <w:t xml:space="preserve">2.2 Carry out webbing procedures  </w:t>
            </w:r>
          </w:p>
          <w:p w:rsidR="00000000" w:rsidRPr="00C838EB" w:rsidP="00C838EB">
            <w:pPr>
              <w:pStyle w:val="BodyText"/>
            </w:pPr>
            <w:r w:rsidRPr="00C838EB">
              <w:t xml:space="preserve">2.3 Set up and adjust web control system </w:t>
            </w:r>
          </w:p>
          <w:p w:rsidR="00000000" w:rsidRPr="00C838EB" w:rsidP="00C838EB">
            <w:pPr>
              <w:pStyle w:val="BodyText"/>
            </w:pPr>
            <w:r w:rsidRPr="00C838EB">
              <w:t xml:space="preserve">2.4 Splice and join reels as required </w:t>
            </w:r>
          </w:p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2.5 Set up and adjust rewind reel and sheeter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3. Set up machine for complex laminating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>3.1 Set up and adjust application system cylinder, adhesive application system and binding pressures</w:t>
            </w:r>
          </w:p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 xml:space="preserve">3.2 Set up and adjust drying system 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4. Set up in-line unit(s)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>4.1 Set up minor in-line units for basic processes according to machine requirements and jo</w:t>
            </w:r>
            <w:r w:rsidRPr="00C838EB">
              <w:t xml:space="preserve">b specifications </w:t>
            </w:r>
          </w:p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4.2 Provide assistance in set-up of major in-line units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>5.1 Operate machine according to manufacturer specifications and enterprise procedures to produce specified sample</w:t>
            </w:r>
          </w:p>
          <w:p w:rsidR="00000000" w:rsidRPr="00C838EB" w:rsidP="00C838EB">
            <w:pPr>
              <w:pStyle w:val="BodyText"/>
            </w:pPr>
            <w:r w:rsidRPr="00C838EB">
              <w:t>5.2 Inspect and test sample as required acco</w:t>
            </w:r>
            <w:r w:rsidRPr="00C838EB">
              <w:t>rding to enterprise procedures</w:t>
            </w:r>
          </w:p>
          <w:p w:rsidR="00000000" w:rsidRPr="00C838EB" w:rsidP="00C838EB">
            <w:pPr>
              <w:pStyle w:val="BodyText"/>
            </w:pPr>
            <w:r w:rsidRPr="00C838EB">
              <w:t>5.3 Interpret results and make adjustments according to product and machine specifications as required</w:t>
            </w:r>
          </w:p>
        </w:tc>
      </w:tr>
    </w:tbl>
    <w:p w:rsidR="00000000" w:rsidRPr="00C838EB" w:rsidP="00C838EB">
      <w:pPr>
        <w:pStyle w:val="BodyText"/>
      </w:pP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5" w:name="O_1074287"/>
      <w:bookmarkEnd w:id="5"/>
      <w:r w:rsidRPr="00C838EB">
        <w:t>Foundation Skills</w:t>
      </w:r>
    </w:p>
    <w:p w:rsidR="00000000" w:rsidRPr="00BB46F4" w:rsidP="00BB46F4">
      <w:pPr>
        <w:pStyle w:val="BodyText"/>
        <w:rPr>
          <w:i/>
        </w:rPr>
      </w:pPr>
      <w:r w:rsidRPr="00BB46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C838E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rPr>
                <w:rStyle w:val="SpecialBold"/>
              </w:rPr>
              <w:t>Description</w:t>
            </w:r>
          </w:p>
        </w:tc>
      </w:tr>
      <w:tr w:rsidTr="00C838E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Self-management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ListBullet"/>
            </w:pPr>
            <w:r w:rsidRPr="00C838EB">
              <w:t>Complies with enterprise procedures relevant to own role</w:t>
            </w:r>
          </w:p>
          <w:p w:rsidR="00000000" w:rsidP="00C838EB">
            <w:pPr>
              <w:pStyle w:val="ListBullet"/>
              <w:rPr>
                <w:lang w:val="en-NZ"/>
              </w:rPr>
            </w:pPr>
            <w:r w:rsidRPr="00C838EB">
              <w:t>Imp</w:t>
            </w:r>
            <w:r w:rsidRPr="00C838EB">
              <w:t>lements actions according to instructions, making adjustments if necessary</w:t>
            </w:r>
          </w:p>
        </w:tc>
      </w:tr>
      <w:tr w:rsidTr="00C838E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Teamwork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ListBullet"/>
              <w:rPr>
                <w:lang w:val="en-NZ"/>
              </w:rPr>
            </w:pPr>
            <w:r w:rsidRPr="00C838EB">
              <w:t>Cooperates with others as part of familiar routine activities, and contributes to specific activities requiring joint responsibility and accountability</w:t>
            </w:r>
          </w:p>
        </w:tc>
      </w:tr>
      <w:tr w:rsidTr="00C838E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Planning and orga</w:t>
            </w:r>
            <w:r w:rsidRPr="00C838EB">
              <w:t xml:space="preserve">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ListBullet"/>
            </w:pPr>
            <w:r w:rsidRPr="00C838EB">
              <w:t>Plans and organises familiar tasks</w:t>
            </w:r>
          </w:p>
          <w:p w:rsidR="00000000" w:rsidP="00C838EB">
            <w:pPr>
              <w:pStyle w:val="ListBullet"/>
              <w:rPr>
                <w:lang w:val="en-NZ"/>
              </w:rPr>
            </w:pPr>
            <w:r w:rsidRPr="00C838EB">
              <w:t>Plans, identifies and assembles resources required to complete tasks</w:t>
            </w:r>
          </w:p>
        </w:tc>
      </w:tr>
      <w:tr w:rsidTr="00C838EB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 xml:space="preserve">Technology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ListBullet"/>
            </w:pPr>
            <w:r w:rsidRPr="00C838EB">
              <w:t>Follows routine procedures for using digital technology by reading data from electronic monitoring and control systems</w:t>
            </w:r>
          </w:p>
        </w:tc>
      </w:tr>
    </w:tbl>
    <w:p w:rsidR="00000000" w:rsidRPr="00C838EB" w:rsidP="00C838EB">
      <w:pPr>
        <w:pStyle w:val="BodyText"/>
      </w:pP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6" w:name="O_1074286"/>
      <w:bookmarkEnd w:id="6"/>
      <w:r w:rsidRPr="00C838EB">
        <w:t>Unit Mapping Information</w:t>
      </w:r>
    </w:p>
    <w:p w:rsidR="00000000" w:rsidRPr="00C838EB" w:rsidP="00BB46F4">
      <w:pPr>
        <w:pStyle w:val="BodyText"/>
      </w:pPr>
      <w:r w:rsidRPr="00C838EB">
        <w:t>Supersedes and is equivalent to ICPCBF381 Set up machine for complex laminating.</w:t>
      </w:r>
    </w:p>
    <w:p w:rsidR="00000000" w:rsidRPr="00C838EB" w:rsidP="00C838EB">
      <w:pPr>
        <w:pStyle w:val="Heading1"/>
      </w:pPr>
      <w:bookmarkStart w:id="7" w:name="O_1074279"/>
      <w:bookmarkEnd w:id="7"/>
      <w:r w:rsidRPr="00C838EB">
        <w:t>Links</w:t>
      </w:r>
    </w:p>
    <w:p w:rsidR="00000000" w:rsidRPr="00C838EB" w:rsidP="00BB46F4">
      <w:pPr>
        <w:pStyle w:val="BodyText"/>
      </w:pPr>
      <w:r w:rsidRPr="00C838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D6B5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838EB" w:rsidP="00BB46F4">
      <w:pPr>
        <w:pStyle w:val="BodyText"/>
        <w:sectPr w:rsidSect="00C838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8EB" w:rsidP="00C838EB">
      <w:pPr>
        <w:pStyle w:val="SuperHeading"/>
      </w:pPr>
      <w:r w:rsidRPr="00C838EB">
        <w:t>Assessment Requirements for ICPCBF3810 Set up machine for complex laminating</w:t>
      </w:r>
    </w:p>
    <w:p w:rsidR="00000000" w:rsidRPr="00C838EB" w:rsidP="00C838EB">
      <w:pPr>
        <w:pStyle w:val="Heading1"/>
      </w:pPr>
      <w:bookmarkStart w:id="8" w:name="O_1074281"/>
      <w:bookmarkEnd w:id="8"/>
      <w:r w:rsidRPr="00C838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rPr>
                <w:rStyle w:val="SpecialBold"/>
              </w:rPr>
              <w:t>Comments</w:t>
            </w:r>
          </w:p>
        </w:tc>
      </w:tr>
      <w:tr w:rsidTr="00C83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EB">
            <w:pPr>
              <w:pStyle w:val="BodyText"/>
              <w:rPr>
                <w:lang w:val="en-NZ"/>
              </w:rPr>
            </w:pPr>
            <w:r w:rsidRPr="00C838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EB" w:rsidP="00C838EB">
            <w:pPr>
              <w:pStyle w:val="BodyText"/>
            </w:pPr>
            <w:r w:rsidRPr="00C838EB">
              <w:t>This version first released with ICP Printing and Graphic Arts Training Package Version 4.0.</w:t>
            </w:r>
          </w:p>
        </w:tc>
      </w:tr>
    </w:tbl>
    <w:p w:rsidR="00000000" w:rsidRPr="00C838EB" w:rsidP="00C838EB">
      <w:pPr>
        <w:pStyle w:val="BodyText"/>
      </w:pP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9" w:name="O_1074284"/>
      <w:bookmarkEnd w:id="9"/>
      <w:r w:rsidRPr="00C838EB">
        <w:t>Performance Evidence</w:t>
      </w:r>
    </w:p>
    <w:p w:rsidR="00000000" w:rsidRPr="00C838EB" w:rsidP="00BB46F4">
      <w:pPr>
        <w:pStyle w:val="BodyText"/>
      </w:pPr>
      <w:r w:rsidRPr="00C838EB">
        <w:t>The candidate must demonstrate the ability to complete the tasks outlined in</w:t>
      </w:r>
      <w:r w:rsidRPr="00C838EB">
        <w:t xml:space="preserve"> the elements, performance criteria and foundation skills of this unit, including evidence of the ability to:</w:t>
      </w:r>
    </w:p>
    <w:p w:rsidR="00000000" w:rsidRPr="00C838EB" w:rsidP="00C838EB">
      <w:pPr>
        <w:pStyle w:val="ListBullet"/>
      </w:pPr>
      <w:r w:rsidRPr="00C838EB">
        <w:t>set up machine for two jobs on different substrates, of different sizes, including demonstrating splicing techniques according to manufacturer an</w:t>
      </w:r>
      <w:r w:rsidRPr="00C838EB">
        <w:t>d job specifications and enterprise procedures.</w:t>
      </w:r>
    </w:p>
    <w:p w:rsidR="00000000" w:rsidRPr="00C838EB" w:rsidP="00BB46F4">
      <w:pPr>
        <w:pStyle w:val="BodyText"/>
      </w:pPr>
      <w:r w:rsidRPr="00C838EB">
        <w:t>In the course of the above the candidate must:</w:t>
      </w:r>
    </w:p>
    <w:p w:rsidR="00000000" w:rsidRPr="00C838EB" w:rsidP="00C838EB">
      <w:pPr>
        <w:pStyle w:val="ListBullet"/>
      </w:pPr>
      <w:r w:rsidRPr="00C838EB">
        <w:t>demonstrate all safety devices on the machine.</w:t>
      </w: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10" w:name="O_1074283"/>
      <w:bookmarkEnd w:id="10"/>
      <w:r w:rsidRPr="00C838EB">
        <w:t>Knowledge Evidence</w:t>
      </w:r>
    </w:p>
    <w:p w:rsidR="00000000" w:rsidRPr="00C838EB" w:rsidP="00BB46F4">
      <w:pPr>
        <w:pStyle w:val="BodyText"/>
      </w:pPr>
      <w:r w:rsidRPr="00C838EB">
        <w:t>The candidate must be able to demonstrate knowledge to complete the tasks outlined in the elements, performance criteria and foundation skills of this unit, including knowledge of:</w:t>
      </w:r>
    </w:p>
    <w:p w:rsidR="00000000" w:rsidRPr="00C838EB" w:rsidP="00C838EB">
      <w:pPr>
        <w:pStyle w:val="ListBullet"/>
      </w:pPr>
      <w:r w:rsidRPr="00C838EB">
        <w:t>the job documentation or production control system, and the information it</w:t>
      </w:r>
      <w:r w:rsidRPr="00C838EB">
        <w:t xml:space="preserve"> contains</w:t>
      </w:r>
    </w:p>
    <w:p w:rsidR="00000000" w:rsidRPr="00C838EB" w:rsidP="00C838EB">
      <w:pPr>
        <w:pStyle w:val="ListBullet"/>
      </w:pPr>
      <w:r w:rsidRPr="00C838EB">
        <w:t>elements to consider when planning a laminating sample</w:t>
      </w:r>
    </w:p>
    <w:p w:rsidR="00000000" w:rsidRPr="00C838EB" w:rsidP="00C838EB">
      <w:pPr>
        <w:pStyle w:val="ListBullet"/>
      </w:pPr>
      <w:r w:rsidRPr="00C838EB">
        <w:t>work health and safety (WHS) risks and requirements for:</w:t>
      </w:r>
    </w:p>
    <w:p w:rsidR="00000000" w:rsidRPr="00C838EB" w:rsidP="00C838EB">
      <w:pPr>
        <w:pStyle w:val="ListBullet2"/>
      </w:pPr>
      <w:r w:rsidRPr="00C838EB">
        <w:t>setting up and adjusting the laminating machine</w:t>
      </w:r>
    </w:p>
    <w:p w:rsidR="00000000" w:rsidRPr="00C838EB" w:rsidP="00C838EB">
      <w:pPr>
        <w:pStyle w:val="ListBullet2"/>
      </w:pPr>
      <w:r w:rsidRPr="00C838EB">
        <w:t>setting up the drying system</w:t>
      </w:r>
    </w:p>
    <w:p w:rsidR="00000000" w:rsidRPr="00C838EB" w:rsidP="00C838EB">
      <w:pPr>
        <w:pStyle w:val="ListBullet"/>
      </w:pPr>
      <w:r w:rsidRPr="00C838EB">
        <w:t xml:space="preserve">webbing procedures commonly used in the transportation </w:t>
      </w:r>
      <w:r w:rsidRPr="00C838EB">
        <w:t>area</w:t>
      </w:r>
    </w:p>
    <w:p w:rsidR="00000000" w:rsidRPr="00C838EB" w:rsidP="00C838EB">
      <w:pPr>
        <w:pStyle w:val="ListBullet"/>
      </w:pPr>
      <w:r w:rsidRPr="00C838EB">
        <w:t>common issues in the reel transportation system and correction methods</w:t>
      </w:r>
    </w:p>
    <w:p w:rsidR="00000000" w:rsidRPr="00C838EB" w:rsidP="00C838EB">
      <w:pPr>
        <w:pStyle w:val="ListBullet"/>
      </w:pPr>
      <w:r w:rsidRPr="00C838EB">
        <w:t>areas to consider when setting up the web control system</w:t>
      </w:r>
    </w:p>
    <w:p w:rsidR="00000000" w:rsidRPr="00C838EB" w:rsidP="00C838EB">
      <w:pPr>
        <w:pStyle w:val="ListBullet"/>
      </w:pPr>
      <w:r w:rsidRPr="00C838EB">
        <w:t>problems likely to occur when setting up and operating the sheeter, and correction methods</w:t>
      </w:r>
    </w:p>
    <w:p w:rsidR="00000000" w:rsidRPr="00C838EB" w:rsidP="00C838EB">
      <w:pPr>
        <w:pStyle w:val="ListBullet"/>
      </w:pPr>
      <w:r w:rsidRPr="00C838EB">
        <w:t>methods of web splicing on the laminating process</w:t>
      </w:r>
    </w:p>
    <w:p w:rsidR="00000000" w:rsidRPr="00C838EB" w:rsidP="00C838EB">
      <w:pPr>
        <w:pStyle w:val="ListBullet"/>
      </w:pPr>
      <w:r w:rsidRPr="00C838EB">
        <w:t>checks to make when setting up and adjusting the application system cylinder and adhesive application system</w:t>
      </w:r>
    </w:p>
    <w:p w:rsidR="00000000" w:rsidRPr="00C838EB" w:rsidP="00C838EB">
      <w:pPr>
        <w:pStyle w:val="ListBullet"/>
      </w:pPr>
      <w:r w:rsidRPr="00C838EB">
        <w:t>factors determining the setting of the binding pressures</w:t>
      </w:r>
    </w:p>
    <w:p w:rsidR="00000000" w:rsidRPr="00C838EB" w:rsidP="00C838EB">
      <w:pPr>
        <w:pStyle w:val="ListBullet"/>
      </w:pPr>
      <w:r w:rsidRPr="00C838EB">
        <w:t>the function of the drying system and fa</w:t>
      </w:r>
      <w:r w:rsidRPr="00C838EB">
        <w:t>ctors affecting it</w:t>
      </w:r>
    </w:p>
    <w:p w:rsidR="00000000" w:rsidRPr="00C838EB" w:rsidP="00C838EB">
      <w:pPr>
        <w:pStyle w:val="ListBullet"/>
      </w:pPr>
      <w:r w:rsidRPr="00C838EB">
        <w:t>the range of sheet sizes that can be processed on this machine</w:t>
      </w:r>
    </w:p>
    <w:p w:rsidR="00000000" w:rsidRPr="00C838EB" w:rsidP="00C838EB">
      <w:pPr>
        <w:pStyle w:val="ListBullet"/>
      </w:pPr>
      <w:r w:rsidRPr="00C838EB">
        <w:t>in-line units available for the laminating process</w:t>
      </w:r>
    </w:p>
    <w:p w:rsidR="00000000" w:rsidRPr="00C838EB" w:rsidP="00C838EB">
      <w:pPr>
        <w:pStyle w:val="ListBullet"/>
      </w:pPr>
      <w:r w:rsidRPr="00C838EB">
        <w:t>circumstances requiring machine adjustment</w:t>
      </w:r>
    </w:p>
    <w:p w:rsidR="00000000" w:rsidRPr="00C838EB" w:rsidP="00C838EB">
      <w:pPr>
        <w:pStyle w:val="ListBullet"/>
      </w:pPr>
      <w:r w:rsidRPr="00C838EB">
        <w:t>quality criteria to consider in a completed laminating job, and items to check a</w:t>
      </w:r>
      <w:r w:rsidRPr="00C838EB">
        <w:t>gainst the client sample</w:t>
      </w:r>
    </w:p>
    <w:p w:rsidR="00000000" w:rsidRPr="00C838EB" w:rsidP="00C838EB">
      <w:pPr>
        <w:pStyle w:val="ListBullet"/>
      </w:pPr>
      <w:r w:rsidRPr="00C838EB">
        <w:t>laboratory testing procedures</w:t>
      </w:r>
    </w:p>
    <w:p w:rsidR="00000000" w:rsidRPr="00C838EB" w:rsidP="00C838EB">
      <w:pPr>
        <w:pStyle w:val="ListBullet"/>
      </w:pPr>
      <w:r w:rsidRPr="00C838EB">
        <w:t>steps taken to ensure important features of the production control system are addressed</w:t>
      </w:r>
    </w:p>
    <w:p w:rsidR="00000000" w:rsidRPr="00C838EB" w:rsidP="00C838EB">
      <w:pPr>
        <w:pStyle w:val="ListBullet"/>
      </w:pPr>
      <w:r w:rsidRPr="00C838EB">
        <w:t>manufacturer manuals, enterprise procedures and work health and safety documentation, including their location an</w:t>
      </w:r>
      <w:r w:rsidRPr="00C838EB">
        <w:t>d purpose.</w:t>
      </w:r>
    </w:p>
    <w:p w:rsidR="00000000" w:rsidRPr="00C838EB" w:rsidP="00C838EB">
      <w:pPr>
        <w:pStyle w:val="AllowPageBreak"/>
      </w:pPr>
    </w:p>
    <w:p w:rsidR="00000000" w:rsidRPr="00C838EB" w:rsidP="00C838EB">
      <w:pPr>
        <w:pStyle w:val="Heading1"/>
      </w:pPr>
      <w:bookmarkStart w:id="11" w:name="O_1074282"/>
      <w:bookmarkEnd w:id="11"/>
      <w:r w:rsidRPr="00C838EB">
        <w:t>Assessment Conditions</w:t>
      </w:r>
    </w:p>
    <w:p w:rsidR="00000000" w:rsidRPr="00C838EB" w:rsidP="00BB46F4">
      <w:pPr>
        <w:pStyle w:val="BodyText"/>
      </w:pPr>
      <w:r w:rsidRPr="00C838EB">
        <w:t>Gather evidence to demonstrate consistent performance in conditions that are safe and replicate the workplace. Noise levels, production flow, interruptions and time variances must be typical of those expe</w:t>
      </w:r>
      <w:r w:rsidRPr="00C838EB">
        <w:t xml:space="preserve">rienced in the converting, binding and finishing field of work and include access to: </w:t>
      </w:r>
    </w:p>
    <w:p w:rsidR="00000000" w:rsidRPr="00C838EB" w:rsidP="00C838EB">
      <w:pPr>
        <w:pStyle w:val="ListBullet"/>
      </w:pPr>
      <w:r w:rsidRPr="00C838EB">
        <w:t>special purpose tools, equipment and materials</w:t>
      </w:r>
    </w:p>
    <w:p w:rsidR="00000000" w:rsidRPr="00C838EB" w:rsidP="00C838EB">
      <w:pPr>
        <w:pStyle w:val="ListBullet"/>
      </w:pPr>
      <w:r w:rsidRPr="00C838EB">
        <w:t>laminating machinery.</w:t>
      </w:r>
    </w:p>
    <w:p w:rsidR="00000000" w:rsidRPr="00C838EB" w:rsidP="00BB46F4">
      <w:pPr>
        <w:pStyle w:val="BodyText"/>
      </w:pPr>
      <w:r w:rsidRPr="00C838EB">
        <w:t>Assessors of this unit must satisfy the requirements for assessors in applicable vocational educati</w:t>
      </w:r>
      <w:r w:rsidRPr="00C838EB">
        <w:t>on and training legislation, frameworks and/or standards.</w:t>
      </w:r>
    </w:p>
    <w:p w:rsidR="00000000" w:rsidRPr="00C838EB" w:rsidP="00C838EB">
      <w:pPr>
        <w:pStyle w:val="Heading1"/>
      </w:pPr>
      <w:bookmarkStart w:id="12" w:name="O_1074280"/>
      <w:bookmarkEnd w:id="12"/>
      <w:r w:rsidRPr="00C838EB">
        <w:t>Links</w:t>
      </w:r>
    </w:p>
    <w:p w:rsidR="00000000" w:rsidRPr="00C838EB" w:rsidP="00BB46F4">
      <w:pPr>
        <w:pStyle w:val="BodyText"/>
      </w:pPr>
      <w:r w:rsidRPr="00C838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D6B5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838EB" w:rsidP="00C838EB"/>
    <w:sectPr w:rsidSect="00C838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 w:rsidRPr="00BB46F4" w:rsidP="00BB4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F4" w:rsidP="00C83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6F4" w:rsidP="00C83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46F4" w:rsidP="00C838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 w:rsidP="00C83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6F4">
      <w:t>Approved</w:t>
    </w:r>
    <w:r w:rsidR="00BB46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6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6F4">
      <w:rPr>
        <w:noProof/>
      </w:rPr>
      <w:t>4</w:t>
    </w:r>
    <w:r>
      <w:rPr>
        <w:noProof/>
      </w:rPr>
      <w:fldChar w:fldCharType="end"/>
    </w:r>
  </w:p>
  <w:p w:rsidR="00C838EB" w:rsidP="00C83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6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6F4">
      <w:t>Manufacturing Industry Skills Alliance</w:t>
    </w:r>
    <w:r w:rsidR="00BB46F4">
      <w:fldChar w:fldCharType="end"/>
    </w:r>
  </w:p>
  <w:p w:rsidR="00C838EB" w:rsidP="00C83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EB" w:rsidRPr="00BB46F4" w:rsidP="00BB4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F4" w:rsidRPr="002D2AF8" w:rsidP="00C83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ICPCBF3810 Set up machine for complex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46F4" w:rsidP="00C838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EB" w:rsidRPr="002D2AF8" w:rsidP="00C83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6F4">
      <w:t>ICPCBF3810 Set up machine for complex laminating</w:t>
    </w:r>
    <w:r w:rsidR="00BB46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6F4">
      <w:rPr>
        <w:noProof/>
      </w:rPr>
      <w:t>1 March 2025</w:t>
    </w:r>
    <w:r>
      <w:fldChar w:fldCharType="end"/>
    </w:r>
  </w:p>
  <w:p w:rsidR="00C838EB" w:rsidP="00C83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76F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684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CC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EB"/>
  </w:style>
  <w:style w:type="character" w:customStyle="1" w:styleId="Heading1Char">
    <w:name w:val="Heading 1 Char"/>
    <w:basedOn w:val="DefaultParagraphFont"/>
    <w:link w:val="Heading1"/>
    <w:rsid w:val="00C83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8EB"/>
    <w:rPr>
      <w:b/>
      <w:spacing w:val="0"/>
    </w:rPr>
  </w:style>
  <w:style w:type="paragraph" w:styleId="ListBullet2">
    <w:name w:val="List Bullet 2"/>
    <w:basedOn w:val="List2"/>
    <w:rsid w:val="00C838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38EB"/>
    <w:rPr>
      <w:i/>
    </w:rPr>
  </w:style>
  <w:style w:type="paragraph" w:customStyle="1" w:styleId="SuperHeading">
    <w:name w:val="SuperHeading"/>
    <w:basedOn w:val="Normal"/>
    <w:rsid w:val="00C83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EB"/>
  </w:style>
  <w:style w:type="paragraph" w:styleId="TableofFigures">
    <w:name w:val="table of figures"/>
    <w:basedOn w:val="Normal"/>
    <w:next w:val="Normal"/>
    <w:semiHidden/>
    <w:rsid w:val="00C83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8EB"/>
    <w:rPr>
      <w:rFonts w:ascii="Wingdings" w:hAnsi="Wingdings"/>
    </w:rPr>
  </w:style>
  <w:style w:type="paragraph" w:customStyle="1" w:styleId="TableHeading">
    <w:name w:val="Table Heading"/>
    <w:basedOn w:val="HeadingBase"/>
    <w:rsid w:val="00C83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EB"/>
    <w:rPr>
      <w:color w:val="0033CC"/>
      <w:u w:val="none"/>
    </w:rPr>
  </w:style>
  <w:style w:type="paragraph" w:customStyle="1" w:styleId="BodyTextRight">
    <w:name w:val="Body Text Right"/>
    <w:basedOn w:val="BodyText"/>
    <w:rsid w:val="00C83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EB"/>
    <w:rPr>
      <w:sz w:val="32"/>
    </w:rPr>
  </w:style>
  <w:style w:type="paragraph" w:customStyle="1" w:styleId="HeadingProcedure">
    <w:name w:val="Heading Procedure"/>
    <w:basedOn w:val="HeadingBase"/>
    <w:next w:val="Normal"/>
    <w:rsid w:val="00C83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EB"/>
    <w:pPr>
      <w:spacing w:before="60" w:after="60"/>
    </w:pPr>
  </w:style>
  <w:style w:type="paragraph" w:styleId="ListContinue">
    <w:name w:val="List Continue"/>
    <w:basedOn w:val="List"/>
    <w:rsid w:val="00C838EB"/>
    <w:pPr>
      <w:ind w:firstLine="0"/>
    </w:pPr>
  </w:style>
  <w:style w:type="paragraph" w:customStyle="1" w:styleId="ListNote">
    <w:name w:val="List Note"/>
    <w:basedOn w:val="List"/>
    <w:rsid w:val="00C83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EB"/>
    <w:rPr>
      <w:rFonts w:ascii="Courier New" w:hAnsi="Courier New"/>
    </w:rPr>
  </w:style>
  <w:style w:type="paragraph" w:customStyle="1" w:styleId="NoteBullet">
    <w:name w:val="Note Bullet"/>
    <w:basedOn w:val="Note"/>
    <w:rsid w:val="00C83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EB"/>
    <w:rPr>
      <w:b/>
      <w:smallCaps/>
    </w:rPr>
  </w:style>
  <w:style w:type="paragraph" w:customStyle="1" w:styleId="TableListNumber">
    <w:name w:val="Table List Number"/>
    <w:basedOn w:val="ListNumber"/>
    <w:rsid w:val="00C83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EB"/>
    <w:pPr>
      <w:numPr>
        <w:numId w:val="9"/>
      </w:numPr>
    </w:pPr>
  </w:style>
  <w:style w:type="paragraph" w:customStyle="1" w:styleId="ListAlpha2">
    <w:name w:val="List Alpha 2"/>
    <w:basedOn w:val="List2"/>
    <w:rsid w:val="00C838EB"/>
    <w:pPr>
      <w:numPr>
        <w:numId w:val="8"/>
      </w:numPr>
    </w:pPr>
  </w:style>
  <w:style w:type="paragraph" w:styleId="List2">
    <w:name w:val="List 2"/>
    <w:basedOn w:val="BodyText"/>
    <w:rsid w:val="00C83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8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8EB"/>
    <w:pPr>
      <w:numPr>
        <w:numId w:val="4"/>
      </w:numPr>
    </w:pPr>
  </w:style>
  <w:style w:type="paragraph" w:styleId="ListContinue2">
    <w:name w:val="List Continue 2"/>
    <w:basedOn w:val="List2"/>
    <w:rsid w:val="00C838EB"/>
    <w:pPr>
      <w:ind w:firstLine="0"/>
    </w:pPr>
  </w:style>
  <w:style w:type="paragraph" w:styleId="ListContinue3">
    <w:name w:val="List Continue 3"/>
    <w:basedOn w:val="List3"/>
    <w:rsid w:val="00C838EB"/>
    <w:pPr>
      <w:ind w:left="1021" w:firstLine="0"/>
    </w:pPr>
  </w:style>
  <w:style w:type="paragraph" w:styleId="ListContinue4">
    <w:name w:val="List Continue 4"/>
    <w:basedOn w:val="List4"/>
    <w:rsid w:val="00C838EB"/>
    <w:pPr>
      <w:ind w:firstLine="0"/>
    </w:pPr>
  </w:style>
  <w:style w:type="paragraph" w:styleId="ListContinue5">
    <w:name w:val="List Continue 5"/>
    <w:basedOn w:val="List5"/>
    <w:rsid w:val="00C838EB"/>
    <w:pPr>
      <w:ind w:firstLine="0"/>
    </w:pPr>
  </w:style>
  <w:style w:type="paragraph" w:styleId="ListNumber3">
    <w:name w:val="List Number 3"/>
    <w:basedOn w:val="List3"/>
    <w:rsid w:val="00C838EB"/>
    <w:pPr>
      <w:numPr>
        <w:numId w:val="5"/>
      </w:numPr>
    </w:pPr>
  </w:style>
  <w:style w:type="paragraph" w:styleId="ListNumber4">
    <w:name w:val="List Number 4"/>
    <w:basedOn w:val="List4"/>
    <w:rsid w:val="00C838EB"/>
    <w:pPr>
      <w:numPr>
        <w:numId w:val="6"/>
      </w:numPr>
    </w:pPr>
  </w:style>
  <w:style w:type="paragraph" w:styleId="ListNumber5">
    <w:name w:val="List Number 5"/>
    <w:basedOn w:val="List5"/>
    <w:rsid w:val="00C838EB"/>
    <w:pPr>
      <w:numPr>
        <w:numId w:val="7"/>
      </w:numPr>
    </w:pPr>
  </w:style>
  <w:style w:type="paragraph" w:styleId="BlockText">
    <w:name w:val="Block Text"/>
    <w:basedOn w:val="Normal"/>
    <w:rsid w:val="00C83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EB"/>
    <w:rPr>
      <w:sz w:val="16"/>
      <w:vertAlign w:val="superscript"/>
    </w:rPr>
  </w:style>
  <w:style w:type="character" w:customStyle="1" w:styleId="Symbols">
    <w:name w:val="Symbols"/>
    <w:basedOn w:val="DefaultParagraphFont"/>
    <w:rsid w:val="00C838EB"/>
    <w:rPr>
      <w:rFonts w:ascii="Symbol" w:hAnsi="Symbol"/>
    </w:rPr>
  </w:style>
  <w:style w:type="character" w:customStyle="1" w:styleId="MenuOptions">
    <w:name w:val="Menu Options"/>
    <w:basedOn w:val="DefaultParagraphFont"/>
    <w:rsid w:val="00C83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EB"/>
    <w:rPr>
      <w:b/>
    </w:rPr>
  </w:style>
  <w:style w:type="character" w:customStyle="1" w:styleId="Underlined">
    <w:name w:val="Underlined"/>
    <w:basedOn w:val="DefaultParagraphFont"/>
    <w:rsid w:val="00C838EB"/>
    <w:rPr>
      <w:u w:val="single"/>
    </w:rPr>
  </w:style>
  <w:style w:type="paragraph" w:customStyle="1" w:styleId="TableBodyTextRight">
    <w:name w:val="Table Body Text Right"/>
    <w:basedOn w:val="TableBodyText"/>
    <w:rsid w:val="00C83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EB"/>
    <w:rPr>
      <w:sz w:val="18"/>
    </w:rPr>
  </w:style>
  <w:style w:type="paragraph" w:customStyle="1" w:styleId="BodySmallRight">
    <w:name w:val="Body Small Right"/>
    <w:basedOn w:val="BodyTextRight"/>
    <w:rsid w:val="00C838EB"/>
    <w:rPr>
      <w:sz w:val="18"/>
      <w:szCs w:val="18"/>
    </w:rPr>
  </w:style>
  <w:style w:type="paragraph" w:customStyle="1" w:styleId="MarginEdition">
    <w:name w:val="Margin Edition"/>
    <w:basedOn w:val="MarginNote"/>
    <w:rsid w:val="00C83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EB"/>
    <w:rPr>
      <w:sz w:val="2"/>
      <w:szCs w:val="2"/>
    </w:rPr>
  </w:style>
  <w:style w:type="character" w:customStyle="1" w:styleId="Small">
    <w:name w:val="Small"/>
    <w:basedOn w:val="DefaultParagraphFont"/>
    <w:rsid w:val="00C838EB"/>
    <w:rPr>
      <w:sz w:val="16"/>
    </w:rPr>
  </w:style>
  <w:style w:type="paragraph" w:customStyle="1" w:styleId="WideTable">
    <w:name w:val="Wide Table"/>
    <w:basedOn w:val="Normal"/>
    <w:rsid w:val="00C83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EB"/>
  </w:style>
  <w:style w:type="paragraph" w:styleId="Quote">
    <w:name w:val="Quote"/>
    <w:basedOn w:val="Heading1"/>
    <w:link w:val="QuoteChar"/>
    <w:qFormat/>
    <w:rsid w:val="00C83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EB"/>
    <w:pPr>
      <w:pageBreakBefore/>
    </w:pPr>
  </w:style>
  <w:style w:type="paragraph" w:customStyle="1" w:styleId="Border">
    <w:name w:val="Border"/>
    <w:basedOn w:val="Normal"/>
    <w:qFormat/>
    <w:rsid w:val="00C83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EB"/>
    <w:rPr>
      <w:u w:val="single"/>
    </w:rPr>
  </w:style>
  <w:style w:type="character" w:customStyle="1" w:styleId="BoldandItalics">
    <w:name w:val="Bold and Italics"/>
    <w:qFormat/>
    <w:rsid w:val="00C838EB"/>
    <w:rPr>
      <w:b/>
      <w:i/>
      <w:u w:val="none"/>
    </w:rPr>
  </w:style>
  <w:style w:type="paragraph" w:styleId="BalloonText">
    <w:name w:val="Balloon Text"/>
    <w:basedOn w:val="Normal"/>
    <w:link w:val="BalloonTextChar"/>
    <w:rsid w:val="00C83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EB"/>
    <w:pPr>
      <w:spacing w:before="0" w:after="0"/>
    </w:pPr>
  </w:style>
  <w:style w:type="paragraph" w:customStyle="1" w:styleId="BodyTextBold">
    <w:name w:val="Body Text Bold"/>
    <w:basedOn w:val="BodyText"/>
    <w:qFormat/>
    <w:rsid w:val="00C838EB"/>
    <w:rPr>
      <w:b/>
    </w:rPr>
  </w:style>
  <w:style w:type="character" w:styleId="Hyperlink">
    <w:name w:val="Hyperlink"/>
    <w:basedOn w:val="DefaultParagraphFont"/>
    <w:uiPriority w:val="99"/>
    <w:unhideWhenUsed/>
    <w:rsid w:val="00BB4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5488</Characters>
  <Application>Microsoft Office Word</Application>
  <DocSecurity>0</DocSecurity>
  <Lines>161</Lines>
  <Paragraphs>115</Paragraphs>
  <ScaleCrop>false</ScaleCrop>
  <Company>Author-it Software Corporation Ltd.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ICPCBF3810 Set up machine for complex laminating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