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D73" w:rsidP="00480D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ICPCBF3810 Set up machine for complex laminating</w:t>
      </w:r>
      <w:r>
        <w:fldChar w:fldCharType="end"/>
      </w:r>
    </w:p>
    <w:p w:rsidR="00480D73" w:rsidP="00480D73">
      <w:pPr>
        <w:pStyle w:val="Version"/>
        <w:sectPr w:rsidSect="00E33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16B" w:rsidP="00E3316B">
      <w:pPr>
        <w:pStyle w:val="SuperHeading"/>
      </w:pPr>
      <w:r w:rsidRPr="00E3316B">
        <w:t>Assessment Requirements for ICPCBF3810 Set up machine for complex laminating</w:t>
      </w:r>
    </w:p>
    <w:p w:rsidR="00000000" w:rsidRPr="00E3316B" w:rsidP="00E3316B">
      <w:pPr>
        <w:pStyle w:val="Heading1"/>
      </w:pPr>
      <w:bookmarkStart w:id="1" w:name="O_1074281"/>
      <w:bookmarkEnd w:id="1"/>
      <w:r w:rsidRPr="00E331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33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16B" w:rsidP="00E3316B">
            <w:pPr>
              <w:pStyle w:val="BodyText"/>
            </w:pPr>
            <w:r w:rsidRPr="00E331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16B">
            <w:pPr>
              <w:pStyle w:val="BodyText"/>
              <w:rPr>
                <w:lang w:val="en-NZ"/>
              </w:rPr>
            </w:pPr>
            <w:r w:rsidRPr="00E3316B">
              <w:rPr>
                <w:rStyle w:val="SpecialBold"/>
              </w:rPr>
              <w:t>Comments</w:t>
            </w:r>
          </w:p>
        </w:tc>
      </w:tr>
      <w:tr w:rsidTr="00E33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16B">
            <w:pPr>
              <w:pStyle w:val="BodyText"/>
              <w:rPr>
                <w:lang w:val="en-NZ"/>
              </w:rPr>
            </w:pPr>
            <w:r w:rsidRPr="00E331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16B" w:rsidP="00E3316B">
            <w:pPr>
              <w:pStyle w:val="BodyText"/>
            </w:pPr>
            <w:r w:rsidRPr="00E3316B">
              <w:t>This version first released with ICP Printing and Graphic Arts Training Package Version 4.0.</w:t>
            </w:r>
          </w:p>
        </w:tc>
      </w:tr>
    </w:tbl>
    <w:p w:rsidR="00000000" w:rsidRPr="00E3316B" w:rsidP="00E3316B">
      <w:pPr>
        <w:pStyle w:val="BodyText"/>
      </w:pPr>
    </w:p>
    <w:p w:rsidR="00000000" w:rsidRPr="00E3316B" w:rsidP="00E3316B">
      <w:pPr>
        <w:pStyle w:val="AllowPageBreak"/>
      </w:pPr>
    </w:p>
    <w:p w:rsidR="00000000" w:rsidRPr="00E3316B" w:rsidP="00E3316B">
      <w:pPr>
        <w:pStyle w:val="Heading1"/>
      </w:pPr>
      <w:bookmarkStart w:id="2" w:name="O_1074284"/>
      <w:bookmarkEnd w:id="2"/>
      <w:r w:rsidRPr="00E3316B">
        <w:t>Performance Evidence</w:t>
      </w:r>
    </w:p>
    <w:p w:rsidR="00000000" w:rsidRPr="00E3316B" w:rsidP="00480D73">
      <w:pPr>
        <w:pStyle w:val="BodyText"/>
      </w:pPr>
      <w:r w:rsidRPr="00E3316B">
        <w:t>The candidate must demonstrate the ability to complete the tasks outlined in the elements, performance criteria and foundation skills of this unit, including evidence of the ability to:</w:t>
      </w:r>
    </w:p>
    <w:p w:rsidR="00000000" w:rsidRPr="00E3316B" w:rsidP="00E3316B">
      <w:pPr>
        <w:pStyle w:val="ListBullet"/>
      </w:pPr>
      <w:r w:rsidRPr="00E3316B">
        <w:t>set up machine for two jobs on differen</w:t>
      </w:r>
      <w:r w:rsidRPr="00E3316B">
        <w:t>t substrates, of different sizes, including demonstrating splicing techniques according to manufacturer and job specifications and enterprise procedures.</w:t>
      </w:r>
    </w:p>
    <w:p w:rsidR="00000000" w:rsidRPr="00E3316B" w:rsidP="00480D73">
      <w:pPr>
        <w:pStyle w:val="BodyText"/>
      </w:pPr>
      <w:r w:rsidRPr="00E3316B">
        <w:t>In the course of the above the candidate must:</w:t>
      </w:r>
    </w:p>
    <w:p w:rsidR="00000000" w:rsidRPr="00E3316B" w:rsidP="00E3316B">
      <w:pPr>
        <w:pStyle w:val="ListBullet"/>
      </w:pPr>
      <w:r w:rsidRPr="00E3316B">
        <w:t>demonstrate all safety devices on the machine.</w:t>
      </w:r>
    </w:p>
    <w:p w:rsidR="00000000" w:rsidRPr="00E3316B" w:rsidP="00E3316B">
      <w:pPr>
        <w:pStyle w:val="AllowPageBreak"/>
      </w:pPr>
    </w:p>
    <w:p w:rsidR="00000000" w:rsidRPr="00E3316B" w:rsidP="00E3316B">
      <w:pPr>
        <w:pStyle w:val="Heading1"/>
      </w:pPr>
      <w:bookmarkStart w:id="3" w:name="O_1074283"/>
      <w:bookmarkEnd w:id="3"/>
      <w:r w:rsidRPr="00E3316B">
        <w:t>Knowledge Evidence</w:t>
      </w:r>
    </w:p>
    <w:p w:rsidR="00000000" w:rsidRPr="00E3316B" w:rsidP="00480D73">
      <w:pPr>
        <w:pStyle w:val="BodyText"/>
      </w:pPr>
      <w:r w:rsidRPr="00E3316B">
        <w:t>The candidate must be able to demonstrate knowledge to complete the tasks outlined in the elements, performance criteria and foundation skills of this unit, including knowledge of:</w:t>
      </w:r>
    </w:p>
    <w:p w:rsidR="00000000" w:rsidRPr="00E3316B" w:rsidP="00E3316B">
      <w:pPr>
        <w:pStyle w:val="ListBullet"/>
      </w:pPr>
      <w:r w:rsidRPr="00E3316B">
        <w:t>the job documentation or production c</w:t>
      </w:r>
      <w:r w:rsidRPr="00E3316B">
        <w:t>ontrol system, and the information it contains</w:t>
      </w:r>
    </w:p>
    <w:p w:rsidR="00000000" w:rsidRPr="00E3316B" w:rsidP="00E3316B">
      <w:pPr>
        <w:pStyle w:val="ListBullet"/>
      </w:pPr>
      <w:r w:rsidRPr="00E3316B">
        <w:t>elements to consider when planning a laminating sample</w:t>
      </w:r>
    </w:p>
    <w:p w:rsidR="00000000" w:rsidRPr="00E3316B" w:rsidP="00E3316B">
      <w:pPr>
        <w:pStyle w:val="ListBullet"/>
      </w:pPr>
      <w:r w:rsidRPr="00E3316B">
        <w:t>work health and safety (WHS) risks and requirements for:</w:t>
      </w:r>
    </w:p>
    <w:p w:rsidR="00000000" w:rsidRPr="00E3316B" w:rsidP="00E3316B">
      <w:pPr>
        <w:pStyle w:val="ListBullet2"/>
      </w:pPr>
      <w:r w:rsidRPr="00E3316B">
        <w:t>setting up and adjusting the laminating machine</w:t>
      </w:r>
    </w:p>
    <w:p w:rsidR="00000000" w:rsidRPr="00E3316B" w:rsidP="00E3316B">
      <w:pPr>
        <w:pStyle w:val="ListBullet2"/>
      </w:pPr>
      <w:r w:rsidRPr="00E3316B">
        <w:t>setting up the drying system</w:t>
      </w:r>
    </w:p>
    <w:p w:rsidR="00000000" w:rsidRPr="00E3316B" w:rsidP="00E3316B">
      <w:pPr>
        <w:pStyle w:val="ListBullet"/>
      </w:pPr>
      <w:r w:rsidRPr="00E3316B">
        <w:t>webbing procedures</w:t>
      </w:r>
      <w:r w:rsidRPr="00E3316B">
        <w:t xml:space="preserve"> commonly used in the transportation area</w:t>
      </w:r>
    </w:p>
    <w:p w:rsidR="00000000" w:rsidRPr="00E3316B" w:rsidP="00E3316B">
      <w:pPr>
        <w:pStyle w:val="ListBullet"/>
      </w:pPr>
      <w:r w:rsidRPr="00E3316B">
        <w:t>common issues in the reel transportation system and correction methods</w:t>
      </w:r>
    </w:p>
    <w:p w:rsidR="00000000" w:rsidRPr="00E3316B" w:rsidP="00E3316B">
      <w:pPr>
        <w:pStyle w:val="ListBullet"/>
      </w:pPr>
      <w:r w:rsidRPr="00E3316B">
        <w:t>areas to consider when setting up the web control system</w:t>
      </w:r>
    </w:p>
    <w:p w:rsidR="00000000" w:rsidRPr="00E3316B" w:rsidP="00E3316B">
      <w:pPr>
        <w:pStyle w:val="ListBullet"/>
      </w:pPr>
      <w:r w:rsidRPr="00E3316B">
        <w:t>problems likely to occur when setting up and operating the sheeter, and correction met</w:t>
      </w:r>
      <w:r w:rsidRPr="00E3316B">
        <w:t>hods</w:t>
      </w:r>
    </w:p>
    <w:p w:rsidR="00000000" w:rsidRPr="00E3316B" w:rsidP="00E3316B">
      <w:pPr>
        <w:pStyle w:val="ListBullet"/>
      </w:pPr>
      <w:r w:rsidRPr="00E3316B">
        <w:t>methods of web splicing on the laminating process</w:t>
      </w:r>
    </w:p>
    <w:p w:rsidR="00000000" w:rsidRPr="00E3316B" w:rsidP="00E3316B">
      <w:pPr>
        <w:pStyle w:val="ListBullet"/>
      </w:pPr>
      <w:r w:rsidRPr="00E3316B">
        <w:t>checks to make when setting up and adjusting the application system cylinder and adhesive application system</w:t>
      </w:r>
    </w:p>
    <w:p w:rsidR="00000000" w:rsidRPr="00E3316B" w:rsidP="00E3316B">
      <w:pPr>
        <w:pStyle w:val="ListBullet"/>
      </w:pPr>
      <w:r w:rsidRPr="00E3316B">
        <w:t>factors determining the setting of the binding pressures</w:t>
      </w:r>
    </w:p>
    <w:p w:rsidR="00000000" w:rsidRPr="00E3316B" w:rsidP="00E3316B">
      <w:pPr>
        <w:pStyle w:val="ListBullet"/>
      </w:pPr>
      <w:r w:rsidRPr="00E3316B">
        <w:t>the function of the drying system and factors affecting it</w:t>
      </w:r>
    </w:p>
    <w:p w:rsidR="00000000" w:rsidRPr="00E3316B" w:rsidP="00E3316B">
      <w:pPr>
        <w:pStyle w:val="ListBullet"/>
      </w:pPr>
      <w:r w:rsidRPr="00E3316B">
        <w:t>the range of sheet sizes that can be processed on this machine</w:t>
      </w:r>
    </w:p>
    <w:p w:rsidR="00000000" w:rsidRPr="00E3316B" w:rsidP="00E3316B">
      <w:pPr>
        <w:pStyle w:val="ListBullet"/>
      </w:pPr>
      <w:r w:rsidRPr="00E3316B">
        <w:t>in-line units available for the laminating process</w:t>
      </w:r>
    </w:p>
    <w:p w:rsidR="00000000" w:rsidRPr="00E3316B" w:rsidP="00E3316B">
      <w:pPr>
        <w:pStyle w:val="ListBullet"/>
      </w:pPr>
      <w:r w:rsidRPr="00E3316B">
        <w:t>circumstances requiring machine adjustment</w:t>
      </w:r>
    </w:p>
    <w:p w:rsidR="00000000" w:rsidRPr="00E3316B" w:rsidP="00E3316B">
      <w:pPr>
        <w:pStyle w:val="ListBullet"/>
      </w:pPr>
      <w:r w:rsidRPr="00E3316B">
        <w:t>quality criteria to consider in a comple</w:t>
      </w:r>
      <w:r w:rsidRPr="00E3316B">
        <w:t>ted laminating job, and items to check against the client sample</w:t>
      </w:r>
    </w:p>
    <w:p w:rsidR="00000000" w:rsidRPr="00E3316B" w:rsidP="00E3316B">
      <w:pPr>
        <w:pStyle w:val="ListBullet"/>
      </w:pPr>
      <w:r w:rsidRPr="00E3316B">
        <w:t>laboratory testing procedures</w:t>
      </w:r>
    </w:p>
    <w:p w:rsidR="00000000" w:rsidRPr="00E3316B" w:rsidP="00E3316B">
      <w:pPr>
        <w:pStyle w:val="ListBullet"/>
      </w:pPr>
      <w:r w:rsidRPr="00E3316B">
        <w:t>steps taken to ensure important features of the production control system are addressed</w:t>
      </w:r>
    </w:p>
    <w:p w:rsidR="00000000" w:rsidRPr="00E3316B" w:rsidP="00E3316B">
      <w:pPr>
        <w:pStyle w:val="ListBullet"/>
      </w:pPr>
      <w:r w:rsidRPr="00E3316B">
        <w:t>manufacturer manuals, enterprise procedures and work health and safety do</w:t>
      </w:r>
      <w:r w:rsidRPr="00E3316B">
        <w:t>cumentation, including their location and purpose.</w:t>
      </w:r>
    </w:p>
    <w:p w:rsidR="00000000" w:rsidRPr="00E3316B" w:rsidP="00E3316B">
      <w:pPr>
        <w:pStyle w:val="AllowPageBreak"/>
      </w:pPr>
    </w:p>
    <w:p w:rsidR="00000000" w:rsidRPr="00E3316B" w:rsidP="00E3316B">
      <w:pPr>
        <w:pStyle w:val="Heading1"/>
      </w:pPr>
      <w:bookmarkStart w:id="4" w:name="O_1074282"/>
      <w:bookmarkEnd w:id="4"/>
      <w:r w:rsidRPr="00E3316B">
        <w:t>Assessment Conditions</w:t>
      </w:r>
    </w:p>
    <w:p w:rsidR="00000000" w:rsidRPr="00E3316B" w:rsidP="00480D73">
      <w:pPr>
        <w:pStyle w:val="BodyText"/>
      </w:pPr>
      <w:r w:rsidRPr="00E3316B">
        <w:t>Gather evidence to demonstrate consistent performance in conditions that are safe and replicate the workplace. Noise levels, production flow, interruptions and time</w:t>
      </w:r>
      <w:r w:rsidRPr="00E3316B">
        <w:t xml:space="preserve"> variances must be typical of those experienced in the converting, binding and finishing field of work and include access to: </w:t>
      </w:r>
    </w:p>
    <w:p w:rsidR="00000000" w:rsidRPr="00E3316B" w:rsidP="00E3316B">
      <w:pPr>
        <w:pStyle w:val="ListBullet"/>
      </w:pPr>
      <w:r w:rsidRPr="00E3316B">
        <w:t>special purpose tools, equipment and materials</w:t>
      </w:r>
    </w:p>
    <w:p w:rsidR="00000000" w:rsidRPr="00E3316B" w:rsidP="00E3316B">
      <w:pPr>
        <w:pStyle w:val="ListBullet"/>
      </w:pPr>
      <w:r w:rsidRPr="00E3316B">
        <w:t>laminating machinery.</w:t>
      </w:r>
    </w:p>
    <w:p w:rsidR="00000000" w:rsidRPr="00E3316B" w:rsidP="00480D73">
      <w:pPr>
        <w:pStyle w:val="BodyText"/>
      </w:pPr>
      <w:r w:rsidRPr="00E3316B">
        <w:t>Assessors of this unit must satisfy the requirements for as</w:t>
      </w:r>
      <w:r w:rsidRPr="00E3316B">
        <w:t>sessors in applicable vocational education and training legislation, frameworks and/or standards.</w:t>
      </w:r>
    </w:p>
    <w:p w:rsidR="00000000" w:rsidRPr="00E3316B" w:rsidP="00E3316B">
      <w:pPr>
        <w:pStyle w:val="Heading1"/>
      </w:pPr>
      <w:bookmarkStart w:id="5" w:name="O_1074280"/>
      <w:bookmarkEnd w:id="5"/>
      <w:r w:rsidRPr="00E3316B">
        <w:t>Links</w:t>
      </w:r>
    </w:p>
    <w:p w:rsidR="00000000" w:rsidRPr="00E3316B" w:rsidP="00480D73">
      <w:pPr>
        <w:pStyle w:val="BodyText"/>
      </w:pPr>
      <w:r w:rsidRPr="00E331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0193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3316B" w:rsidP="00E3316B"/>
    <w:sectPr w:rsidSect="00E331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6B" w:rsidRPr="00480D73" w:rsidP="00480D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3" w:rsidP="00E33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0D73" w:rsidP="00E33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0D73" w:rsidP="00E33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16B" w:rsidRPr="00480D73" w:rsidP="00480D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3" w:rsidRPr="002D2AF8" w:rsidP="00E33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ICPCBF3810 Set up machine for complex laminating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480D73" w:rsidP="00E33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680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1EE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1A3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16B"/>
  </w:style>
  <w:style w:type="character" w:customStyle="1" w:styleId="Heading1Char">
    <w:name w:val="Heading 1 Char"/>
    <w:basedOn w:val="DefaultParagraphFont"/>
    <w:link w:val="Heading1"/>
    <w:rsid w:val="00E33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1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1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16B"/>
    <w:rPr>
      <w:b/>
      <w:spacing w:val="0"/>
    </w:rPr>
  </w:style>
  <w:style w:type="paragraph" w:styleId="ListBullet2">
    <w:name w:val="List Bullet 2"/>
    <w:basedOn w:val="List2"/>
    <w:rsid w:val="00E331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3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1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16B"/>
    <w:rPr>
      <w:i/>
    </w:rPr>
  </w:style>
  <w:style w:type="paragraph" w:styleId="Caption">
    <w:name w:val="caption"/>
    <w:basedOn w:val="BodyText"/>
    <w:next w:val="Normal"/>
    <w:qFormat/>
    <w:rsid w:val="00E33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16B"/>
  </w:style>
  <w:style w:type="paragraph" w:styleId="TableofFigures">
    <w:name w:val="table of figures"/>
    <w:basedOn w:val="Normal"/>
    <w:next w:val="Normal"/>
    <w:semiHidden/>
    <w:rsid w:val="00E33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1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316B"/>
    <w:rPr>
      <w:rFonts w:ascii="Wingdings" w:hAnsi="Wingdings"/>
    </w:rPr>
  </w:style>
  <w:style w:type="paragraph" w:customStyle="1" w:styleId="TableHeading">
    <w:name w:val="Table Heading"/>
    <w:basedOn w:val="HeadingBase"/>
    <w:rsid w:val="00E33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16B"/>
    <w:rPr>
      <w:color w:val="0033CC"/>
      <w:u w:val="none"/>
    </w:rPr>
  </w:style>
  <w:style w:type="paragraph" w:customStyle="1" w:styleId="BodyTextRight">
    <w:name w:val="Body Text Right"/>
    <w:basedOn w:val="BodyText"/>
    <w:rsid w:val="00E33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1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16B"/>
    <w:rPr>
      <w:sz w:val="32"/>
    </w:rPr>
  </w:style>
  <w:style w:type="paragraph" w:customStyle="1" w:styleId="HeadingProcedure">
    <w:name w:val="Heading Procedure"/>
    <w:basedOn w:val="HeadingBase"/>
    <w:next w:val="Normal"/>
    <w:rsid w:val="00E33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16B"/>
    <w:pPr>
      <w:spacing w:before="60" w:after="60"/>
    </w:pPr>
  </w:style>
  <w:style w:type="paragraph" w:styleId="ListContinue">
    <w:name w:val="List Continue"/>
    <w:basedOn w:val="List"/>
    <w:rsid w:val="00E3316B"/>
    <w:pPr>
      <w:ind w:firstLine="0"/>
    </w:pPr>
  </w:style>
  <w:style w:type="paragraph" w:customStyle="1" w:styleId="ListNote">
    <w:name w:val="List Note"/>
    <w:basedOn w:val="List"/>
    <w:rsid w:val="00E33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16B"/>
    <w:rPr>
      <w:rFonts w:ascii="Courier New" w:hAnsi="Courier New"/>
    </w:rPr>
  </w:style>
  <w:style w:type="paragraph" w:customStyle="1" w:styleId="NoteBullet">
    <w:name w:val="Note Bullet"/>
    <w:basedOn w:val="Note"/>
    <w:rsid w:val="00E33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1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3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16B"/>
    <w:rPr>
      <w:b/>
      <w:smallCaps/>
    </w:rPr>
  </w:style>
  <w:style w:type="paragraph" w:customStyle="1" w:styleId="TableListNumber">
    <w:name w:val="Table List Number"/>
    <w:basedOn w:val="ListNumber"/>
    <w:rsid w:val="00E33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16B"/>
    <w:pPr>
      <w:numPr>
        <w:numId w:val="9"/>
      </w:numPr>
    </w:pPr>
  </w:style>
  <w:style w:type="paragraph" w:customStyle="1" w:styleId="ListAlpha2">
    <w:name w:val="List Alpha 2"/>
    <w:basedOn w:val="List2"/>
    <w:rsid w:val="00E3316B"/>
    <w:pPr>
      <w:numPr>
        <w:numId w:val="8"/>
      </w:numPr>
    </w:pPr>
  </w:style>
  <w:style w:type="paragraph" w:styleId="List2">
    <w:name w:val="List 2"/>
    <w:basedOn w:val="BodyText"/>
    <w:rsid w:val="00E33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1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1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316B"/>
    <w:pPr>
      <w:numPr>
        <w:numId w:val="4"/>
      </w:numPr>
    </w:pPr>
  </w:style>
  <w:style w:type="paragraph" w:styleId="ListContinue2">
    <w:name w:val="List Continue 2"/>
    <w:basedOn w:val="List2"/>
    <w:rsid w:val="00E3316B"/>
    <w:pPr>
      <w:ind w:firstLine="0"/>
    </w:pPr>
  </w:style>
  <w:style w:type="paragraph" w:styleId="ListContinue3">
    <w:name w:val="List Continue 3"/>
    <w:basedOn w:val="List3"/>
    <w:rsid w:val="00E3316B"/>
    <w:pPr>
      <w:ind w:left="1021" w:firstLine="0"/>
    </w:pPr>
  </w:style>
  <w:style w:type="paragraph" w:styleId="ListContinue4">
    <w:name w:val="List Continue 4"/>
    <w:basedOn w:val="List4"/>
    <w:rsid w:val="00E3316B"/>
    <w:pPr>
      <w:ind w:firstLine="0"/>
    </w:pPr>
  </w:style>
  <w:style w:type="paragraph" w:styleId="ListContinue5">
    <w:name w:val="List Continue 5"/>
    <w:basedOn w:val="List5"/>
    <w:rsid w:val="00E3316B"/>
    <w:pPr>
      <w:ind w:firstLine="0"/>
    </w:pPr>
  </w:style>
  <w:style w:type="paragraph" w:styleId="ListNumber3">
    <w:name w:val="List Number 3"/>
    <w:basedOn w:val="List3"/>
    <w:rsid w:val="00E3316B"/>
    <w:pPr>
      <w:numPr>
        <w:numId w:val="5"/>
      </w:numPr>
    </w:pPr>
  </w:style>
  <w:style w:type="paragraph" w:styleId="ListNumber4">
    <w:name w:val="List Number 4"/>
    <w:basedOn w:val="List4"/>
    <w:rsid w:val="00E3316B"/>
    <w:pPr>
      <w:numPr>
        <w:numId w:val="6"/>
      </w:numPr>
    </w:pPr>
  </w:style>
  <w:style w:type="paragraph" w:styleId="ListNumber5">
    <w:name w:val="List Number 5"/>
    <w:basedOn w:val="List5"/>
    <w:rsid w:val="00E3316B"/>
    <w:pPr>
      <w:numPr>
        <w:numId w:val="7"/>
      </w:numPr>
    </w:pPr>
  </w:style>
  <w:style w:type="paragraph" w:styleId="BlockText">
    <w:name w:val="Block Text"/>
    <w:basedOn w:val="Normal"/>
    <w:rsid w:val="00E33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16B"/>
    <w:rPr>
      <w:sz w:val="16"/>
      <w:vertAlign w:val="superscript"/>
    </w:rPr>
  </w:style>
  <w:style w:type="character" w:customStyle="1" w:styleId="Symbols">
    <w:name w:val="Symbols"/>
    <w:basedOn w:val="DefaultParagraphFont"/>
    <w:rsid w:val="00E3316B"/>
    <w:rPr>
      <w:rFonts w:ascii="Symbol" w:hAnsi="Symbol"/>
    </w:rPr>
  </w:style>
  <w:style w:type="character" w:customStyle="1" w:styleId="MenuOptions">
    <w:name w:val="Menu Options"/>
    <w:basedOn w:val="DefaultParagraphFont"/>
    <w:rsid w:val="00E33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16B"/>
    <w:rPr>
      <w:b/>
    </w:rPr>
  </w:style>
  <w:style w:type="character" w:customStyle="1" w:styleId="Underlined">
    <w:name w:val="Underlined"/>
    <w:basedOn w:val="DefaultParagraphFont"/>
    <w:rsid w:val="00E3316B"/>
    <w:rPr>
      <w:u w:val="single"/>
    </w:rPr>
  </w:style>
  <w:style w:type="paragraph" w:customStyle="1" w:styleId="TableBodyTextRight">
    <w:name w:val="Table Body Text Right"/>
    <w:basedOn w:val="TableBodyText"/>
    <w:rsid w:val="00E33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16B"/>
    <w:rPr>
      <w:sz w:val="18"/>
    </w:rPr>
  </w:style>
  <w:style w:type="paragraph" w:customStyle="1" w:styleId="BodySmallRight">
    <w:name w:val="Body Small Right"/>
    <w:basedOn w:val="BodyTextRight"/>
    <w:rsid w:val="00E3316B"/>
    <w:rPr>
      <w:sz w:val="18"/>
      <w:szCs w:val="18"/>
    </w:rPr>
  </w:style>
  <w:style w:type="paragraph" w:customStyle="1" w:styleId="MarginEdition">
    <w:name w:val="Margin Edition"/>
    <w:basedOn w:val="MarginNote"/>
    <w:rsid w:val="00E33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16B"/>
    <w:rPr>
      <w:sz w:val="2"/>
      <w:szCs w:val="2"/>
    </w:rPr>
  </w:style>
  <w:style w:type="character" w:customStyle="1" w:styleId="Small">
    <w:name w:val="Small"/>
    <w:basedOn w:val="DefaultParagraphFont"/>
    <w:rsid w:val="00E3316B"/>
    <w:rPr>
      <w:sz w:val="16"/>
    </w:rPr>
  </w:style>
  <w:style w:type="paragraph" w:customStyle="1" w:styleId="WideTable">
    <w:name w:val="Wide Table"/>
    <w:basedOn w:val="Normal"/>
    <w:rsid w:val="00E33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16B"/>
  </w:style>
  <w:style w:type="paragraph" w:styleId="Quote">
    <w:name w:val="Quote"/>
    <w:basedOn w:val="Heading1"/>
    <w:link w:val="QuoteChar"/>
    <w:qFormat/>
    <w:rsid w:val="00E33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16B"/>
    <w:pPr>
      <w:pageBreakBefore/>
    </w:pPr>
  </w:style>
  <w:style w:type="paragraph" w:customStyle="1" w:styleId="Border">
    <w:name w:val="Border"/>
    <w:basedOn w:val="Normal"/>
    <w:qFormat/>
    <w:rsid w:val="00E33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16B"/>
    <w:rPr>
      <w:u w:val="single"/>
    </w:rPr>
  </w:style>
  <w:style w:type="character" w:customStyle="1" w:styleId="BoldandItalics">
    <w:name w:val="Bold and Italics"/>
    <w:qFormat/>
    <w:rsid w:val="00E3316B"/>
    <w:rPr>
      <w:b/>
      <w:i/>
      <w:u w:val="none"/>
    </w:rPr>
  </w:style>
  <w:style w:type="paragraph" w:styleId="BalloonText">
    <w:name w:val="Balloon Text"/>
    <w:basedOn w:val="Normal"/>
    <w:link w:val="BalloonTextChar"/>
    <w:rsid w:val="00E33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16B"/>
    <w:pPr>
      <w:spacing w:before="0" w:after="0"/>
    </w:pPr>
  </w:style>
  <w:style w:type="paragraph" w:customStyle="1" w:styleId="BodyTextBold">
    <w:name w:val="Body Text Bold"/>
    <w:basedOn w:val="BodyText"/>
    <w:qFormat/>
    <w:rsid w:val="00E3316B"/>
    <w:rPr>
      <w:b/>
    </w:rPr>
  </w:style>
  <w:style w:type="character" w:styleId="Hyperlink">
    <w:name w:val="Hyperlink"/>
    <w:basedOn w:val="DefaultParagraphFont"/>
    <w:uiPriority w:val="99"/>
    <w:unhideWhenUsed/>
    <w:rsid w:val="00480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2755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ICPCBF3810 Set up machine for complex laminating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2024-06-24T09:39:00Z</dcterms:created>
  <dcterms:modified xsi:type="dcterms:W3CDTF">2024-06-24T09:39:00Z</dcterms:modified>
</cp:coreProperties>
</file>