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01F" w:rsidP="004D6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ICPCBF3270 Set up machine for complex rotary die cutting or embossing</w:t>
      </w:r>
      <w:r>
        <w:fldChar w:fldCharType="end"/>
      </w:r>
    </w:p>
    <w:p w:rsidR="004D601F" w:rsidP="004D601F">
      <w:pPr>
        <w:pStyle w:val="Version"/>
        <w:sectPr w:rsidSect="00280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8D2" w:rsidP="002808D2">
      <w:pPr>
        <w:pStyle w:val="SuperHeading"/>
      </w:pPr>
      <w:r w:rsidRPr="002808D2">
        <w:t>ICPCBF3270 Set up machine for complex rotary die cutting or embossing</w:t>
      </w:r>
    </w:p>
    <w:p w:rsidR="00000000" w:rsidRPr="002808D2" w:rsidP="002808D2">
      <w:pPr>
        <w:pStyle w:val="Heading1"/>
      </w:pPr>
      <w:bookmarkStart w:id="1" w:name="O_1074034"/>
      <w:bookmarkEnd w:id="1"/>
      <w:r w:rsidRPr="0028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rPr>
                <w:rStyle w:val="SpecialBold"/>
              </w:rPr>
              <w:t>Comments</w:t>
            </w:r>
          </w:p>
        </w:tc>
      </w:tr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This version first released with ICP Printing and Graphic Arts Training Package Version 4.0.</w:t>
            </w:r>
          </w:p>
        </w:tc>
      </w:tr>
    </w:tbl>
    <w:p w:rsidR="00000000" w:rsidRPr="002808D2" w:rsidP="002808D2">
      <w:pPr>
        <w:pStyle w:val="BodyText"/>
      </w:pP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2" w:name="O_1074040"/>
      <w:bookmarkEnd w:id="2"/>
      <w:r w:rsidRPr="002808D2">
        <w:t>Application</w:t>
      </w:r>
    </w:p>
    <w:p w:rsidR="00000000" w:rsidRPr="002808D2" w:rsidP="004D601F">
      <w:pPr>
        <w:pStyle w:val="BodyText"/>
      </w:pPr>
      <w:r w:rsidRPr="002808D2">
        <w:t>This unit describes the skills and knowledge required to set up a machine for complex rotary die cutting or embossing.</w:t>
      </w:r>
    </w:p>
    <w:p w:rsidR="00000000" w:rsidRPr="002808D2" w:rsidP="004D601F">
      <w:pPr>
        <w:pStyle w:val="BodyText"/>
      </w:pPr>
      <w:r w:rsidRPr="002808D2">
        <w:t>It applies to individuals who prepare material, monitor and run equipment and machinery and apply solutions to a defined rang</w:t>
      </w:r>
      <w:r w:rsidRPr="002808D2">
        <w:t>e of unpredictable problems. They may also provide leadership and guidance to others with some limited responsibility for the output of others.</w:t>
      </w:r>
    </w:p>
    <w:p w:rsidR="00000000" w:rsidRPr="002808D2" w:rsidP="004D601F">
      <w:pPr>
        <w:pStyle w:val="BodyText"/>
      </w:pPr>
      <w:r w:rsidRPr="002808D2">
        <w:t>No licensing, legislative or certification requirements apply to this unit at the time of publication.</w:t>
      </w:r>
    </w:p>
    <w:p w:rsidR="00000000" w:rsidRPr="002808D2" w:rsidP="002808D2">
      <w:pPr>
        <w:pStyle w:val="Heading1"/>
      </w:pPr>
      <w:bookmarkStart w:id="3" w:name="O_1074039"/>
      <w:bookmarkEnd w:id="3"/>
      <w:r w:rsidRPr="002808D2">
        <w:t>Unit Sector</w:t>
      </w:r>
    </w:p>
    <w:p w:rsidR="00000000" w:rsidRPr="002808D2" w:rsidP="004D601F">
      <w:pPr>
        <w:pStyle w:val="BodyText"/>
      </w:pPr>
      <w:r w:rsidRPr="002808D2">
        <w:t>Converting, Binding and Finishing</w:t>
      </w:r>
    </w:p>
    <w:p w:rsidR="00000000" w:rsidRPr="002808D2" w:rsidP="002808D2">
      <w:pPr>
        <w:pStyle w:val="Heading1"/>
      </w:pPr>
      <w:bookmarkStart w:id="4" w:name="O_1074038"/>
      <w:bookmarkEnd w:id="4"/>
      <w:r w:rsidRPr="002808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rPr>
                <w:rStyle w:val="SpecialBold"/>
              </w:rPr>
              <w:t>PERFORMANCE CRITERIA</w:t>
            </w:r>
          </w:p>
        </w:tc>
      </w:tr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 xml:space="preserve">1.1 Identify job specifications 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1.2 Set up required printing machinery according to manufacturer specifications and work health and safety </w:t>
            </w:r>
            <w:r w:rsidRPr="002808D2">
              <w:t>(WHS) requirements</w:t>
            </w:r>
          </w:p>
          <w:p w:rsidR="00000000" w:rsidRPr="002808D2" w:rsidP="002808D2">
            <w:pPr>
              <w:pStyle w:val="BodyText"/>
            </w:pPr>
            <w:r w:rsidRPr="002808D2">
              <w:t>1.3 Confirm availability of all  job components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1.4 Select and secure cutting devices and dies to machine 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1.5 Set up and adjust delivery systems </w:t>
            </w:r>
          </w:p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 xml:space="preserve">1.6 Remove substrate from the process according to job specifications </w:t>
            </w:r>
          </w:p>
        </w:tc>
      </w:tr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2. Set up machine for basic rotary cutting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 xml:space="preserve">2.1 Set up and adjust rotary cutting devices  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2.2 Establish and adjust cutting pressures </w:t>
            </w:r>
          </w:p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 xml:space="preserve">2.3 Set counter knives and anvils in required position </w:t>
            </w:r>
          </w:p>
        </w:tc>
      </w:tr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3. Set up in-line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3.1 Prepare minor in-line units for basic</w:t>
            </w:r>
            <w:r w:rsidRPr="002808D2">
              <w:t xml:space="preserve"> processes and adjust according to machine requirements</w:t>
            </w:r>
          </w:p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 xml:space="preserve">3.2 Provide assistance in set-up of major in-line units </w:t>
            </w:r>
          </w:p>
        </w:tc>
      </w:tr>
      <w:tr w:rsidTr="0028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4.1 Operate machine according to manufacturer specifications and enterprise procedures to produce specified sample</w:t>
            </w:r>
          </w:p>
          <w:p w:rsidR="00000000" w:rsidRPr="002808D2" w:rsidP="002808D2">
            <w:pPr>
              <w:pStyle w:val="BodyText"/>
            </w:pPr>
            <w:r w:rsidRPr="002808D2">
              <w:t>4.2 I</w:t>
            </w:r>
            <w:r w:rsidRPr="002808D2">
              <w:t>nspect and test proof as required according to enterprise procedures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4.3 Monitor and adjust registration of knives and confirm product quality meets the approved sample standard  </w:t>
            </w:r>
          </w:p>
        </w:tc>
      </w:tr>
    </w:tbl>
    <w:p w:rsidR="00000000" w:rsidRPr="002808D2" w:rsidP="002808D2">
      <w:pPr>
        <w:pStyle w:val="BodyText"/>
      </w:pP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5" w:name="O_1074037"/>
      <w:bookmarkEnd w:id="5"/>
      <w:r w:rsidRPr="002808D2">
        <w:t>Foundation Skills</w:t>
      </w:r>
    </w:p>
    <w:p w:rsidR="00000000" w:rsidRPr="004D601F" w:rsidP="004D601F">
      <w:pPr>
        <w:pStyle w:val="BodyText"/>
        <w:rPr>
          <w:i/>
        </w:rPr>
      </w:pPr>
      <w:r w:rsidRPr="004D601F">
        <w:rPr>
          <w:rStyle w:val="Emphasis"/>
        </w:rPr>
        <w:t>This section describes language, lite</w:t>
      </w:r>
      <w:r w:rsidRPr="004D601F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28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rPr>
                <w:rStyle w:val="SpecialBold"/>
              </w:rPr>
              <w:t>Description</w:t>
            </w:r>
          </w:p>
        </w:tc>
      </w:tr>
      <w:tr w:rsidTr="0028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Self-management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ListBullet"/>
            </w:pPr>
            <w:r w:rsidRPr="002808D2">
              <w:t>Identifies and follows regulatory requirements and enterprise procedures relevant to own role</w:t>
            </w:r>
          </w:p>
          <w:p w:rsidR="00000000" w:rsidP="002808D2">
            <w:pPr>
              <w:pStyle w:val="ListBullet"/>
              <w:rPr>
                <w:lang w:val="en-NZ"/>
              </w:rPr>
            </w:pPr>
            <w:r w:rsidRPr="002808D2">
              <w:t>Implements actions according to instructions, making slight adjustments if necessary</w:t>
            </w:r>
          </w:p>
        </w:tc>
      </w:tr>
      <w:tr w:rsidTr="0028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ListBullet"/>
              <w:rPr>
                <w:lang w:val="en-NZ"/>
              </w:rPr>
            </w:pPr>
            <w:r w:rsidRPr="002808D2">
              <w:t>Cooperates with others as part of familiar routine activities, and contributes to specific activities requiring joint responsibility and accountability</w:t>
            </w:r>
          </w:p>
        </w:tc>
      </w:tr>
      <w:tr w:rsidTr="0028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Plannin</w:t>
            </w:r>
            <w:r w:rsidRPr="002808D2">
              <w:t xml:space="preserve">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ListBullet"/>
            </w:pPr>
            <w:r w:rsidRPr="002808D2">
              <w:t xml:space="preserve">Determines priorities and sequences steps involved in clearly defined, familiar tasks </w:t>
            </w:r>
          </w:p>
          <w:p w:rsidR="00000000" w:rsidP="002808D2">
            <w:pPr>
              <w:pStyle w:val="ListBullet"/>
              <w:rPr>
                <w:lang w:val="en-NZ"/>
              </w:rPr>
            </w:pPr>
            <w:r w:rsidRPr="002808D2">
              <w:t>Plans, identifies and assembles resources required to complete tasks</w:t>
            </w:r>
          </w:p>
        </w:tc>
      </w:tr>
      <w:tr w:rsidTr="0028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ListBullet"/>
            </w:pPr>
            <w:r w:rsidRPr="002808D2">
              <w:t>Follows routine procedures for using digital technology by reading d</w:t>
            </w:r>
            <w:r w:rsidRPr="002808D2">
              <w:t>ata from electronic monitoring and control systems</w:t>
            </w:r>
          </w:p>
        </w:tc>
      </w:tr>
    </w:tbl>
    <w:p w:rsidR="00000000" w:rsidRPr="002808D2" w:rsidP="002808D2">
      <w:pPr>
        <w:pStyle w:val="BodyText"/>
      </w:pP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6" w:name="O_1074036"/>
      <w:bookmarkEnd w:id="6"/>
      <w:r w:rsidRPr="002808D2">
        <w:t>Range of Conditions</w:t>
      </w:r>
    </w:p>
    <w:p w:rsidR="00000000" w:rsidRPr="004D601F" w:rsidP="004D601F">
      <w:pPr>
        <w:pStyle w:val="BodyText"/>
        <w:rPr>
          <w:i/>
        </w:rPr>
      </w:pPr>
      <w:r w:rsidRPr="004D601F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4D601F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6"/>
        <w:gridCol w:w="5528"/>
      </w:tblGrid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Delivery systems must include either:</w:t>
            </w:r>
          </w:p>
          <w:p w:rsidR="00000000" w:rsidP="002808D2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ListBullet"/>
            </w:pPr>
            <w:r w:rsidRPr="002808D2">
              <w:t xml:space="preserve">reel systems </w:t>
            </w:r>
          </w:p>
          <w:p w:rsidR="00000000" w:rsidRPr="002808D2" w:rsidP="002808D2">
            <w:pPr>
              <w:pStyle w:val="BodyText"/>
            </w:pPr>
            <w:r w:rsidRPr="002808D2">
              <w:t xml:space="preserve">or </w:t>
            </w:r>
          </w:p>
          <w:p w:rsidR="00000000" w:rsidRPr="002808D2" w:rsidP="002808D2">
            <w:pPr>
              <w:pStyle w:val="ListBullet"/>
            </w:pPr>
            <w:r w:rsidRPr="002808D2">
              <w:t>sheet systems.</w:t>
            </w:r>
          </w:p>
          <w:p w:rsidR="00000000" w:rsidP="002808D2">
            <w:pPr>
              <w:pStyle w:val="ListBullet"/>
              <w:rPr>
                <w:lang w:val="en-NZ"/>
              </w:rPr>
            </w:pPr>
          </w:p>
        </w:tc>
      </w:tr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Setting up and adjusting must include either:</w:t>
            </w:r>
          </w:p>
          <w:p w:rsidR="00000000" w:rsidP="002808D2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ListBullet"/>
            </w:pPr>
            <w:r w:rsidRPr="002808D2">
              <w:t>unwind and rewind reels</w:t>
            </w:r>
          </w:p>
          <w:p w:rsidR="00000000" w:rsidRPr="002808D2" w:rsidP="002808D2">
            <w:pPr>
              <w:pStyle w:val="ListBullet"/>
            </w:pPr>
            <w:r w:rsidRPr="002808D2">
              <w:t>web control system</w:t>
            </w:r>
          </w:p>
          <w:p w:rsidR="00000000" w:rsidRPr="002808D2" w:rsidP="002808D2">
            <w:pPr>
              <w:pStyle w:val="ListBullet"/>
            </w:pPr>
            <w:r w:rsidRPr="002808D2">
              <w:t xml:space="preserve">folder and sheeter </w:t>
            </w:r>
          </w:p>
          <w:p w:rsidR="00000000" w:rsidRPr="002808D2" w:rsidP="002808D2">
            <w:pPr>
              <w:pStyle w:val="BodyText"/>
            </w:pPr>
            <w:r w:rsidRPr="002808D2">
              <w:t>or</w:t>
            </w:r>
          </w:p>
          <w:p w:rsidR="00000000" w:rsidRPr="002808D2" w:rsidP="002808D2">
            <w:pPr>
              <w:pStyle w:val="ListBullet"/>
            </w:pPr>
            <w:r w:rsidRPr="002808D2">
              <w:t>feeder and delivery systems</w:t>
            </w:r>
          </w:p>
          <w:p w:rsidR="00000000" w:rsidRPr="002808D2" w:rsidP="002808D2">
            <w:pPr>
              <w:pStyle w:val="ListBullet"/>
            </w:pPr>
            <w:r w:rsidRPr="002808D2">
              <w:t>sheet pick-up and transportation systems</w:t>
            </w:r>
          </w:p>
          <w:p w:rsidR="00000000" w:rsidRPr="002808D2" w:rsidP="002808D2">
            <w:pPr>
              <w:pStyle w:val="ListBullet"/>
            </w:pPr>
            <w:r w:rsidRPr="002808D2">
              <w:t>transfer systems.</w:t>
            </w:r>
          </w:p>
        </w:tc>
      </w:tr>
    </w:tbl>
    <w:p w:rsidR="00000000" w:rsidRPr="002808D2" w:rsidP="002808D2">
      <w:pPr>
        <w:pStyle w:val="BodyText"/>
      </w:pP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7" w:name="O_1074035"/>
      <w:bookmarkEnd w:id="7"/>
      <w:r w:rsidRPr="002808D2">
        <w:t>Unit Mapping Information</w:t>
      </w:r>
    </w:p>
    <w:p w:rsidR="00000000" w:rsidRPr="002808D2" w:rsidP="004D601F">
      <w:pPr>
        <w:pStyle w:val="BodyText"/>
      </w:pPr>
      <w:r w:rsidRPr="002808D2">
        <w:t>Supersedes and is equivalent to ICPCBF327 Set up machine for complex rotary die cutting or embossing.</w:t>
      </w:r>
    </w:p>
    <w:p w:rsidR="00000000" w:rsidRPr="002808D2" w:rsidP="002808D2">
      <w:pPr>
        <w:pStyle w:val="Heading1"/>
      </w:pPr>
      <w:bookmarkStart w:id="8" w:name="O_1074028"/>
      <w:bookmarkEnd w:id="8"/>
      <w:r w:rsidRPr="002808D2">
        <w:t>Links</w:t>
      </w:r>
    </w:p>
    <w:p w:rsidR="00000000" w:rsidRPr="002808D2" w:rsidP="004D601F">
      <w:pPr>
        <w:pStyle w:val="BodyText"/>
      </w:pPr>
      <w:r w:rsidRPr="00280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01D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808D2" w:rsidP="004D601F">
      <w:pPr>
        <w:pStyle w:val="BodyText"/>
        <w:sectPr w:rsidSect="00280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8D2" w:rsidP="002808D2">
      <w:pPr>
        <w:pStyle w:val="SuperHeading"/>
      </w:pPr>
      <w:r w:rsidRPr="002808D2">
        <w:t>Assessment Requirements for ICPCBF3270 Set up machine for complex rotary die cutting or embossing</w:t>
      </w:r>
    </w:p>
    <w:p w:rsidR="00000000" w:rsidRPr="002808D2" w:rsidP="002808D2">
      <w:pPr>
        <w:pStyle w:val="Heading1"/>
      </w:pPr>
      <w:bookmarkStart w:id="9" w:name="O_1074030"/>
      <w:bookmarkEnd w:id="9"/>
      <w:r w:rsidRPr="0028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rPr>
                <w:rStyle w:val="SpecialBold"/>
              </w:rPr>
              <w:t>Comments</w:t>
            </w:r>
          </w:p>
        </w:tc>
      </w:tr>
      <w:tr w:rsidTr="0028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D2">
            <w:pPr>
              <w:pStyle w:val="BodyText"/>
              <w:rPr>
                <w:lang w:val="en-NZ"/>
              </w:rPr>
            </w:pPr>
            <w:r w:rsidRPr="002808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D2" w:rsidP="002808D2">
            <w:pPr>
              <w:pStyle w:val="BodyText"/>
            </w:pPr>
            <w:r w:rsidRPr="002808D2">
              <w:t>This version first released with ICP Printing and Graphic Arts Training Package Version 4.0.</w:t>
            </w:r>
          </w:p>
        </w:tc>
      </w:tr>
    </w:tbl>
    <w:p w:rsidR="00000000" w:rsidRPr="002808D2" w:rsidP="002808D2">
      <w:pPr>
        <w:pStyle w:val="BodyText"/>
      </w:pP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10" w:name="O_1074033"/>
      <w:bookmarkEnd w:id="10"/>
      <w:r w:rsidRPr="002808D2">
        <w:t>Performance Evidence</w:t>
      </w:r>
    </w:p>
    <w:p w:rsidR="00000000" w:rsidRPr="002808D2" w:rsidP="004D601F">
      <w:pPr>
        <w:pStyle w:val="BodyText"/>
      </w:pPr>
      <w:r w:rsidRPr="002808D2">
        <w:t>The candidate must demonstrate the ability to complete the tasks outlined in the elements, performance criteria and found</w:t>
      </w:r>
      <w:r w:rsidRPr="002808D2">
        <w:t>ation skills of this unit, including evidence of the ability to:</w:t>
      </w:r>
    </w:p>
    <w:p w:rsidR="00000000" w:rsidRPr="002808D2" w:rsidP="002808D2">
      <w:pPr>
        <w:pStyle w:val="ListBullet"/>
      </w:pPr>
      <w:r w:rsidRPr="002808D2">
        <w:t>set up machine two complex jobs with different substrates, sizes and patterns according to manufacturer and job specifications and enterprise procedures</w:t>
      </w:r>
    </w:p>
    <w:p w:rsidR="00000000" w:rsidRPr="002808D2" w:rsidP="004D601F">
      <w:pPr>
        <w:pStyle w:val="BodyText"/>
      </w:pPr>
      <w:r w:rsidRPr="002808D2">
        <w:t xml:space="preserve">In the course of </w:t>
      </w:r>
      <w:r w:rsidRPr="002808D2">
        <w:t>the above the candidate must:</w:t>
      </w:r>
    </w:p>
    <w:p w:rsidR="00000000" w:rsidRPr="002808D2" w:rsidP="002808D2">
      <w:pPr>
        <w:pStyle w:val="ListBullet"/>
      </w:pPr>
      <w:r w:rsidRPr="002808D2">
        <w:t>demonstrate all safety devices on the machine.</w:t>
      </w: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11" w:name="O_1074032"/>
      <w:bookmarkEnd w:id="11"/>
      <w:r w:rsidRPr="002808D2">
        <w:t>Knowledge Evidence</w:t>
      </w:r>
    </w:p>
    <w:p w:rsidR="00000000" w:rsidRPr="002808D2" w:rsidP="004D601F">
      <w:pPr>
        <w:pStyle w:val="BodyText"/>
      </w:pPr>
      <w:r w:rsidRPr="002808D2">
        <w:t>The candidate must be able to demonstrate knowledge to complete the tasks outlined in the elements, performance criteria and foundation skil</w:t>
      </w:r>
      <w:r w:rsidRPr="002808D2">
        <w:t>ls of this unit, including knowledge of:</w:t>
      </w:r>
    </w:p>
    <w:p w:rsidR="00000000" w:rsidRPr="002808D2" w:rsidP="002808D2">
      <w:pPr>
        <w:pStyle w:val="ListBullet"/>
      </w:pPr>
      <w:r w:rsidRPr="002808D2">
        <w:t>enterprise procedures, manufacturer specifications and work health and safety (WHS) requirements for:</w:t>
      </w:r>
    </w:p>
    <w:p w:rsidR="00000000" w:rsidRPr="002808D2" w:rsidP="002808D2">
      <w:pPr>
        <w:pStyle w:val="ListBullet2"/>
      </w:pPr>
      <w:r w:rsidRPr="002808D2">
        <w:t>setting up and operating sheet or reel transport and delivery systems</w:t>
      </w:r>
    </w:p>
    <w:p w:rsidR="00000000" w:rsidRPr="002808D2" w:rsidP="002808D2">
      <w:pPr>
        <w:pStyle w:val="ListBullet2"/>
      </w:pPr>
      <w:r w:rsidRPr="002808D2">
        <w:t>setting up and adjusting rotary cutting d</w:t>
      </w:r>
      <w:r w:rsidRPr="002808D2">
        <w:t xml:space="preserve">evices </w:t>
      </w:r>
    </w:p>
    <w:p w:rsidR="00000000" w:rsidRPr="002808D2" w:rsidP="002808D2">
      <w:pPr>
        <w:pStyle w:val="ListBullet2"/>
      </w:pPr>
      <w:r w:rsidRPr="002808D2">
        <w:t>handling blades</w:t>
      </w:r>
    </w:p>
    <w:p w:rsidR="00000000" w:rsidRPr="002808D2" w:rsidP="002808D2">
      <w:pPr>
        <w:pStyle w:val="ListBullet"/>
      </w:pPr>
      <w:r w:rsidRPr="002808D2">
        <w:t>the job documentation or production control system, and the required information it contains</w:t>
      </w:r>
    </w:p>
    <w:p w:rsidR="00000000" w:rsidRPr="002808D2" w:rsidP="002808D2">
      <w:pPr>
        <w:pStyle w:val="ListBullet"/>
      </w:pPr>
      <w:r w:rsidRPr="002808D2">
        <w:t>features and functions, common issues, faults and adjustment methods for the following machine sections in all systems:</w:t>
      </w:r>
    </w:p>
    <w:p w:rsidR="00000000" w:rsidRPr="002808D2" w:rsidP="002808D2">
      <w:pPr>
        <w:pStyle w:val="ListBullet2"/>
      </w:pPr>
      <w:r w:rsidRPr="002808D2">
        <w:t>transportation</w:t>
      </w:r>
    </w:p>
    <w:p w:rsidR="00000000" w:rsidRPr="002808D2" w:rsidP="002808D2">
      <w:pPr>
        <w:pStyle w:val="ListBullet2"/>
      </w:pPr>
      <w:r w:rsidRPr="002808D2">
        <w:t>delivery</w:t>
      </w:r>
    </w:p>
    <w:p w:rsidR="00000000" w:rsidRPr="002808D2" w:rsidP="002808D2">
      <w:pPr>
        <w:pStyle w:val="ListBullet2"/>
      </w:pPr>
      <w:r w:rsidRPr="002808D2">
        <w:t>the feeder unit</w:t>
      </w:r>
    </w:p>
    <w:p w:rsidR="00000000" w:rsidRPr="002808D2" w:rsidP="002808D2">
      <w:pPr>
        <w:pStyle w:val="ListBullet2"/>
      </w:pPr>
      <w:r w:rsidRPr="002808D2">
        <w:t>rewind wheel and unwind reel</w:t>
      </w:r>
    </w:p>
    <w:p w:rsidR="00000000" w:rsidRPr="002808D2" w:rsidP="002808D2">
      <w:pPr>
        <w:pStyle w:val="ListBullet2"/>
      </w:pPr>
      <w:r w:rsidRPr="002808D2">
        <w:t>the sheeter and folder</w:t>
      </w:r>
    </w:p>
    <w:p w:rsidR="00000000" w:rsidRPr="002808D2" w:rsidP="002808D2">
      <w:pPr>
        <w:pStyle w:val="ListBullet"/>
      </w:pPr>
      <w:r w:rsidRPr="002808D2">
        <w:t>required checks for:</w:t>
      </w:r>
    </w:p>
    <w:p w:rsidR="00000000" w:rsidRPr="002808D2" w:rsidP="002808D2">
      <w:pPr>
        <w:pStyle w:val="ListBullet2"/>
      </w:pPr>
      <w:r w:rsidRPr="002808D2">
        <w:t>mounting cutting devices on a cylinder and attaching them to the machine</w:t>
      </w:r>
    </w:p>
    <w:p w:rsidR="00000000" w:rsidRPr="002808D2" w:rsidP="002808D2">
      <w:pPr>
        <w:pStyle w:val="ListBullet2"/>
      </w:pPr>
      <w:r w:rsidRPr="002808D2">
        <w:t>substrate removal from the machine</w:t>
      </w:r>
    </w:p>
    <w:p w:rsidR="00000000" w:rsidRPr="002808D2" w:rsidP="002808D2">
      <w:pPr>
        <w:pStyle w:val="ListBullet2"/>
      </w:pPr>
      <w:r w:rsidRPr="002808D2">
        <w:t>ensuring suitability of in-line processes</w:t>
      </w:r>
    </w:p>
    <w:p w:rsidR="00000000" w:rsidRPr="002808D2" w:rsidP="002808D2">
      <w:pPr>
        <w:pStyle w:val="ListBullet2"/>
      </w:pPr>
      <w:r w:rsidRPr="002808D2">
        <w:t>key de</w:t>
      </w:r>
      <w:r w:rsidRPr="002808D2">
        <w:t>tails of the completed sample to ensure conformance with client requirements</w:t>
      </w:r>
    </w:p>
    <w:p w:rsidR="00000000" w:rsidRPr="002808D2" w:rsidP="002808D2">
      <w:pPr>
        <w:pStyle w:val="ListBullet"/>
      </w:pPr>
      <w:r w:rsidRPr="002808D2">
        <w:t>methods used for registering and proofing cutting devices</w:t>
      </w:r>
    </w:p>
    <w:p w:rsidR="00000000" w:rsidRPr="002808D2" w:rsidP="002808D2">
      <w:pPr>
        <w:pStyle w:val="ListBullet"/>
      </w:pPr>
      <w:r w:rsidRPr="002808D2">
        <w:t>key selection criteria for the required cutting system and cutting devices</w:t>
      </w:r>
    </w:p>
    <w:p w:rsidR="00000000" w:rsidRPr="002808D2" w:rsidP="002808D2">
      <w:pPr>
        <w:pStyle w:val="ListBullet"/>
      </w:pPr>
      <w:r w:rsidRPr="002808D2">
        <w:t>key areas to consider during webbing procedur</w:t>
      </w:r>
      <w:r w:rsidRPr="002808D2">
        <w:t>es</w:t>
      </w:r>
    </w:p>
    <w:p w:rsidR="00000000" w:rsidRPr="002808D2" w:rsidP="002808D2">
      <w:pPr>
        <w:pStyle w:val="ListBullet"/>
      </w:pPr>
      <w:r w:rsidRPr="002808D2">
        <w:t>areas of the delivery:</w:t>
      </w:r>
    </w:p>
    <w:p w:rsidR="00000000" w:rsidRPr="002808D2" w:rsidP="002808D2">
      <w:pPr>
        <w:pStyle w:val="ListBullet2"/>
      </w:pPr>
      <w:r w:rsidRPr="002808D2">
        <w:t>that can be adjusted to meet job specifications in reel systems</w:t>
      </w:r>
    </w:p>
    <w:p w:rsidR="00000000" w:rsidRPr="002808D2" w:rsidP="002808D2">
      <w:pPr>
        <w:pStyle w:val="ListBullet2"/>
      </w:pPr>
      <w:r w:rsidRPr="002808D2">
        <w:t>requiring continuous observation to maintain neat delivery of finished work and prevent damage to finished product</w:t>
      </w:r>
    </w:p>
    <w:p w:rsidR="00000000" w:rsidRPr="002808D2" w:rsidP="002808D2">
      <w:pPr>
        <w:pStyle w:val="ListBullet"/>
      </w:pPr>
      <w:r w:rsidRPr="002808D2">
        <w:t>adjustments required to the machine to facilitate sheet pick-up and transportation</w:t>
      </w:r>
    </w:p>
    <w:p w:rsidR="00000000" w:rsidRPr="002808D2" w:rsidP="002808D2">
      <w:pPr>
        <w:pStyle w:val="ListBullet"/>
      </w:pPr>
      <w:r w:rsidRPr="002808D2">
        <w:t>methods of securing the finished product for dispatch</w:t>
      </w:r>
    </w:p>
    <w:p w:rsidR="00000000" w:rsidRPr="002808D2" w:rsidP="002808D2">
      <w:pPr>
        <w:pStyle w:val="ListBullet"/>
      </w:pPr>
      <w:r w:rsidRPr="002808D2">
        <w:t>machine pressure and cutting depths</w:t>
      </w:r>
    </w:p>
    <w:p w:rsidR="00000000" w:rsidRPr="002808D2" w:rsidP="002808D2">
      <w:pPr>
        <w:pStyle w:val="ListBullet"/>
      </w:pPr>
      <w:r w:rsidRPr="002808D2">
        <w:t xml:space="preserve">procedures for adjusting lays for registration, required checks, and circumstances </w:t>
      </w:r>
      <w:r w:rsidRPr="002808D2">
        <w:t>when it is done</w:t>
      </w:r>
    </w:p>
    <w:p w:rsidR="00000000" w:rsidRPr="002808D2" w:rsidP="002808D2">
      <w:pPr>
        <w:pStyle w:val="ListBullet"/>
      </w:pPr>
      <w:r w:rsidRPr="002808D2">
        <w:t>problems that occur if counter knives/anvils are incorrectly set</w:t>
      </w:r>
    </w:p>
    <w:p w:rsidR="00000000" w:rsidRPr="002808D2" w:rsidP="002808D2">
      <w:pPr>
        <w:pStyle w:val="ListBullet"/>
      </w:pPr>
      <w:r w:rsidRPr="002808D2">
        <w:t>the range of sheet sizes that can be processed on this machine</w:t>
      </w:r>
    </w:p>
    <w:p w:rsidR="00000000" w:rsidRPr="002808D2" w:rsidP="002808D2">
      <w:pPr>
        <w:pStyle w:val="ListBullet"/>
      </w:pPr>
      <w:r w:rsidRPr="002808D2">
        <w:t>common faults that occur with the rotary cutting process and correction methods</w:t>
      </w:r>
    </w:p>
    <w:p w:rsidR="00000000" w:rsidRPr="002808D2" w:rsidP="002808D2">
      <w:pPr>
        <w:pStyle w:val="ListBullet"/>
      </w:pPr>
      <w:r w:rsidRPr="002808D2">
        <w:t>indicators that replacement of k</w:t>
      </w:r>
      <w:r w:rsidRPr="002808D2">
        <w:t>nives/blades/cutting edges are required</w:t>
      </w:r>
    </w:p>
    <w:p w:rsidR="00000000" w:rsidRPr="002808D2" w:rsidP="002808D2">
      <w:pPr>
        <w:pStyle w:val="ListBullet"/>
      </w:pPr>
      <w:r w:rsidRPr="002808D2">
        <w:t>storage procedures for cutting edges and counter knives (anvils) to guard against damage and deterioration</w:t>
      </w:r>
    </w:p>
    <w:p w:rsidR="00000000" w:rsidRPr="002808D2" w:rsidP="002808D2">
      <w:pPr>
        <w:pStyle w:val="ListBullet"/>
      </w:pPr>
      <w:r w:rsidRPr="002808D2">
        <w:t>manufacturer manuals, enterprise procedures and work health and safety documentation, including their locatio</w:t>
      </w:r>
      <w:r w:rsidRPr="002808D2">
        <w:t>n and purpose.</w:t>
      </w:r>
    </w:p>
    <w:p w:rsidR="00000000" w:rsidRPr="002808D2" w:rsidP="002808D2">
      <w:pPr>
        <w:pStyle w:val="AllowPageBreak"/>
      </w:pPr>
    </w:p>
    <w:p w:rsidR="00000000" w:rsidRPr="002808D2" w:rsidP="002808D2">
      <w:pPr>
        <w:pStyle w:val="Heading1"/>
      </w:pPr>
      <w:bookmarkStart w:id="12" w:name="O_1074031"/>
      <w:bookmarkEnd w:id="12"/>
      <w:r w:rsidRPr="002808D2">
        <w:t>Assessment Conditions</w:t>
      </w:r>
    </w:p>
    <w:p w:rsidR="00000000" w:rsidRPr="002808D2" w:rsidP="004D601F">
      <w:pPr>
        <w:pStyle w:val="BodyText"/>
      </w:pPr>
      <w:r w:rsidRPr="002808D2">
        <w:t xml:space="preserve">Gather evidence to demonstrate consistent performance in conditions that are safe and replicate the workplace. Noise levels, production flow, interruptions and time </w:t>
      </w:r>
      <w:r w:rsidRPr="002808D2">
        <w:t xml:space="preserve">variances must be typical of those experienced in the converting, binding and finishing field of work and include access to: </w:t>
      </w:r>
    </w:p>
    <w:p w:rsidR="00000000" w:rsidRPr="002808D2" w:rsidP="002808D2">
      <w:pPr>
        <w:pStyle w:val="ListBullet2"/>
      </w:pPr>
      <w:r w:rsidRPr="002808D2">
        <w:t>special purpose tools, equipment and materials</w:t>
      </w:r>
    </w:p>
    <w:p w:rsidR="00000000" w:rsidRPr="002808D2" w:rsidP="002808D2">
      <w:pPr>
        <w:pStyle w:val="ListBullet2"/>
      </w:pPr>
      <w:r w:rsidRPr="002808D2">
        <w:t>die cutting or embossing machinery.</w:t>
      </w:r>
    </w:p>
    <w:p w:rsidR="00000000" w:rsidRPr="002808D2" w:rsidP="004D601F">
      <w:pPr>
        <w:pStyle w:val="BodyText"/>
      </w:pPr>
      <w:r w:rsidRPr="002808D2">
        <w:t>Assessors of this unit must satisfy the requir</w:t>
      </w:r>
      <w:r w:rsidRPr="002808D2">
        <w:t>ements for assessors in applicable vocational education and training legislation, frameworks and/or standards.</w:t>
      </w:r>
    </w:p>
    <w:p w:rsidR="00000000" w:rsidRPr="002808D2" w:rsidP="002808D2">
      <w:pPr>
        <w:pStyle w:val="Heading1"/>
      </w:pPr>
      <w:bookmarkStart w:id="13" w:name="O_1074029"/>
      <w:bookmarkEnd w:id="13"/>
      <w:r w:rsidRPr="002808D2">
        <w:t>Links</w:t>
      </w:r>
    </w:p>
    <w:p w:rsidR="00000000" w:rsidRPr="002808D2" w:rsidP="004D601F">
      <w:pPr>
        <w:pStyle w:val="BodyText"/>
      </w:pPr>
      <w:r w:rsidRPr="00280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01D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808D2" w:rsidP="002808D2"/>
    <w:sectPr w:rsidSect="00280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 w:rsidRPr="004D601F" w:rsidP="004D6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1F" w:rsidP="0028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01F" w:rsidP="0028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601F" w:rsidP="00280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 w:rsidP="0028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01F">
      <w:t>Approved</w:t>
    </w:r>
    <w:r w:rsidR="004D60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0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01F">
      <w:rPr>
        <w:noProof/>
      </w:rPr>
      <w:t>4</w:t>
    </w:r>
    <w:r>
      <w:rPr>
        <w:noProof/>
      </w:rPr>
      <w:fldChar w:fldCharType="end"/>
    </w:r>
  </w:p>
  <w:p w:rsidR="002808D2" w:rsidP="0028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0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01F">
      <w:t>Manufacturing Industry Skills Alliance</w:t>
    </w:r>
    <w:r w:rsidR="004D601F">
      <w:fldChar w:fldCharType="end"/>
    </w:r>
  </w:p>
  <w:p w:rsidR="002808D2" w:rsidP="00280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8D2" w:rsidRPr="004D601F" w:rsidP="004D6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1F" w:rsidRPr="002D2AF8" w:rsidP="0028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ICPCBF3270 Set up machine for complex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01F" w:rsidP="00280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D2" w:rsidRPr="002D2AF8" w:rsidP="0028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01F">
      <w:t>ICPCBF3270 Set up machine for complex rotary die cutting or embossing</w:t>
    </w:r>
    <w:r w:rsidR="004D60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01F">
      <w:rPr>
        <w:noProof/>
      </w:rPr>
      <w:t>2 March 2025</w:t>
    </w:r>
    <w:r>
      <w:fldChar w:fldCharType="end"/>
    </w:r>
  </w:p>
  <w:p w:rsidR="002808D2" w:rsidP="00280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C8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09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E9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8D2"/>
  </w:style>
  <w:style w:type="character" w:customStyle="1" w:styleId="Heading1Char">
    <w:name w:val="Heading 1 Char"/>
    <w:basedOn w:val="DefaultParagraphFont"/>
    <w:link w:val="Heading1"/>
    <w:rsid w:val="00280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8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8D2"/>
    <w:rPr>
      <w:b/>
      <w:spacing w:val="0"/>
    </w:rPr>
  </w:style>
  <w:style w:type="paragraph" w:styleId="ListBullet2">
    <w:name w:val="List Bullet 2"/>
    <w:basedOn w:val="List2"/>
    <w:rsid w:val="002808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08D2"/>
    <w:rPr>
      <w:i/>
    </w:rPr>
  </w:style>
  <w:style w:type="paragraph" w:customStyle="1" w:styleId="SuperHeading">
    <w:name w:val="SuperHeading"/>
    <w:basedOn w:val="Normal"/>
    <w:rsid w:val="00280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8D2"/>
  </w:style>
  <w:style w:type="paragraph" w:styleId="TableofFigures">
    <w:name w:val="table of figures"/>
    <w:basedOn w:val="Normal"/>
    <w:next w:val="Normal"/>
    <w:semiHidden/>
    <w:rsid w:val="00280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8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8D2"/>
    <w:rPr>
      <w:rFonts w:ascii="Wingdings" w:hAnsi="Wingdings"/>
    </w:rPr>
  </w:style>
  <w:style w:type="paragraph" w:customStyle="1" w:styleId="TableHeading">
    <w:name w:val="Table Heading"/>
    <w:basedOn w:val="HeadingBase"/>
    <w:rsid w:val="00280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8D2"/>
    <w:rPr>
      <w:color w:val="0033CC"/>
      <w:u w:val="none"/>
    </w:rPr>
  </w:style>
  <w:style w:type="paragraph" w:customStyle="1" w:styleId="BodyTextRight">
    <w:name w:val="Body Text Right"/>
    <w:basedOn w:val="BodyText"/>
    <w:rsid w:val="00280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8D2"/>
    <w:rPr>
      <w:sz w:val="32"/>
    </w:rPr>
  </w:style>
  <w:style w:type="paragraph" w:customStyle="1" w:styleId="HeadingProcedure">
    <w:name w:val="Heading Procedure"/>
    <w:basedOn w:val="HeadingBase"/>
    <w:next w:val="Normal"/>
    <w:rsid w:val="00280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8D2"/>
    <w:pPr>
      <w:spacing w:before="60" w:after="60"/>
    </w:pPr>
  </w:style>
  <w:style w:type="paragraph" w:styleId="ListContinue">
    <w:name w:val="List Continue"/>
    <w:basedOn w:val="List"/>
    <w:rsid w:val="002808D2"/>
    <w:pPr>
      <w:ind w:firstLine="0"/>
    </w:pPr>
  </w:style>
  <w:style w:type="paragraph" w:customStyle="1" w:styleId="ListNote">
    <w:name w:val="List Note"/>
    <w:basedOn w:val="List"/>
    <w:rsid w:val="00280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8D2"/>
    <w:rPr>
      <w:rFonts w:ascii="Courier New" w:hAnsi="Courier New"/>
    </w:rPr>
  </w:style>
  <w:style w:type="paragraph" w:customStyle="1" w:styleId="NoteBullet">
    <w:name w:val="Note Bullet"/>
    <w:basedOn w:val="Note"/>
    <w:rsid w:val="00280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8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8D2"/>
    <w:rPr>
      <w:b/>
      <w:smallCaps/>
    </w:rPr>
  </w:style>
  <w:style w:type="paragraph" w:customStyle="1" w:styleId="TableListNumber">
    <w:name w:val="Table List Number"/>
    <w:basedOn w:val="ListNumber"/>
    <w:rsid w:val="00280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8D2"/>
    <w:pPr>
      <w:numPr>
        <w:numId w:val="9"/>
      </w:numPr>
    </w:pPr>
  </w:style>
  <w:style w:type="paragraph" w:customStyle="1" w:styleId="ListAlpha2">
    <w:name w:val="List Alpha 2"/>
    <w:basedOn w:val="List2"/>
    <w:rsid w:val="002808D2"/>
    <w:pPr>
      <w:numPr>
        <w:numId w:val="8"/>
      </w:numPr>
    </w:pPr>
  </w:style>
  <w:style w:type="paragraph" w:styleId="List2">
    <w:name w:val="List 2"/>
    <w:basedOn w:val="BodyText"/>
    <w:rsid w:val="00280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8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8D2"/>
    <w:pPr>
      <w:numPr>
        <w:numId w:val="4"/>
      </w:numPr>
    </w:pPr>
  </w:style>
  <w:style w:type="paragraph" w:styleId="ListContinue2">
    <w:name w:val="List Continue 2"/>
    <w:basedOn w:val="List2"/>
    <w:rsid w:val="002808D2"/>
    <w:pPr>
      <w:ind w:firstLine="0"/>
    </w:pPr>
  </w:style>
  <w:style w:type="paragraph" w:styleId="ListContinue3">
    <w:name w:val="List Continue 3"/>
    <w:basedOn w:val="List3"/>
    <w:rsid w:val="002808D2"/>
    <w:pPr>
      <w:ind w:left="1021" w:firstLine="0"/>
    </w:pPr>
  </w:style>
  <w:style w:type="paragraph" w:styleId="ListContinue4">
    <w:name w:val="List Continue 4"/>
    <w:basedOn w:val="List4"/>
    <w:rsid w:val="002808D2"/>
    <w:pPr>
      <w:ind w:firstLine="0"/>
    </w:pPr>
  </w:style>
  <w:style w:type="paragraph" w:styleId="ListContinue5">
    <w:name w:val="List Continue 5"/>
    <w:basedOn w:val="List5"/>
    <w:rsid w:val="002808D2"/>
    <w:pPr>
      <w:ind w:firstLine="0"/>
    </w:pPr>
  </w:style>
  <w:style w:type="paragraph" w:styleId="ListNumber3">
    <w:name w:val="List Number 3"/>
    <w:basedOn w:val="List3"/>
    <w:rsid w:val="002808D2"/>
    <w:pPr>
      <w:numPr>
        <w:numId w:val="5"/>
      </w:numPr>
    </w:pPr>
  </w:style>
  <w:style w:type="paragraph" w:styleId="ListNumber4">
    <w:name w:val="List Number 4"/>
    <w:basedOn w:val="List4"/>
    <w:rsid w:val="002808D2"/>
    <w:pPr>
      <w:numPr>
        <w:numId w:val="6"/>
      </w:numPr>
    </w:pPr>
  </w:style>
  <w:style w:type="paragraph" w:styleId="ListNumber5">
    <w:name w:val="List Number 5"/>
    <w:basedOn w:val="List5"/>
    <w:rsid w:val="002808D2"/>
    <w:pPr>
      <w:numPr>
        <w:numId w:val="7"/>
      </w:numPr>
    </w:pPr>
  </w:style>
  <w:style w:type="paragraph" w:styleId="BlockText">
    <w:name w:val="Block Text"/>
    <w:basedOn w:val="Normal"/>
    <w:rsid w:val="00280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8D2"/>
    <w:rPr>
      <w:sz w:val="16"/>
      <w:vertAlign w:val="superscript"/>
    </w:rPr>
  </w:style>
  <w:style w:type="character" w:customStyle="1" w:styleId="Symbols">
    <w:name w:val="Symbols"/>
    <w:basedOn w:val="DefaultParagraphFont"/>
    <w:rsid w:val="002808D2"/>
    <w:rPr>
      <w:rFonts w:ascii="Symbol" w:hAnsi="Symbol"/>
    </w:rPr>
  </w:style>
  <w:style w:type="character" w:customStyle="1" w:styleId="MenuOptions">
    <w:name w:val="Menu Options"/>
    <w:basedOn w:val="DefaultParagraphFont"/>
    <w:rsid w:val="00280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8D2"/>
    <w:rPr>
      <w:b/>
    </w:rPr>
  </w:style>
  <w:style w:type="character" w:customStyle="1" w:styleId="Underlined">
    <w:name w:val="Underlined"/>
    <w:basedOn w:val="DefaultParagraphFont"/>
    <w:rsid w:val="002808D2"/>
    <w:rPr>
      <w:u w:val="single"/>
    </w:rPr>
  </w:style>
  <w:style w:type="paragraph" w:customStyle="1" w:styleId="TableBodyTextRight">
    <w:name w:val="Table Body Text Right"/>
    <w:basedOn w:val="TableBodyText"/>
    <w:rsid w:val="00280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8D2"/>
    <w:rPr>
      <w:sz w:val="18"/>
    </w:rPr>
  </w:style>
  <w:style w:type="paragraph" w:customStyle="1" w:styleId="BodySmallRight">
    <w:name w:val="Body Small Right"/>
    <w:basedOn w:val="BodyTextRight"/>
    <w:rsid w:val="002808D2"/>
    <w:rPr>
      <w:sz w:val="18"/>
      <w:szCs w:val="18"/>
    </w:rPr>
  </w:style>
  <w:style w:type="paragraph" w:customStyle="1" w:styleId="MarginEdition">
    <w:name w:val="Margin Edition"/>
    <w:basedOn w:val="MarginNote"/>
    <w:rsid w:val="00280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8D2"/>
    <w:rPr>
      <w:sz w:val="2"/>
      <w:szCs w:val="2"/>
    </w:rPr>
  </w:style>
  <w:style w:type="character" w:customStyle="1" w:styleId="Small">
    <w:name w:val="Small"/>
    <w:basedOn w:val="DefaultParagraphFont"/>
    <w:rsid w:val="002808D2"/>
    <w:rPr>
      <w:sz w:val="16"/>
    </w:rPr>
  </w:style>
  <w:style w:type="paragraph" w:customStyle="1" w:styleId="WideTable">
    <w:name w:val="Wide Table"/>
    <w:basedOn w:val="Normal"/>
    <w:rsid w:val="00280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8D2"/>
  </w:style>
  <w:style w:type="paragraph" w:styleId="Quote">
    <w:name w:val="Quote"/>
    <w:basedOn w:val="Heading1"/>
    <w:link w:val="QuoteChar"/>
    <w:qFormat/>
    <w:rsid w:val="00280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8D2"/>
    <w:pPr>
      <w:pageBreakBefore/>
    </w:pPr>
  </w:style>
  <w:style w:type="paragraph" w:customStyle="1" w:styleId="Border">
    <w:name w:val="Border"/>
    <w:basedOn w:val="Normal"/>
    <w:qFormat/>
    <w:rsid w:val="00280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8D2"/>
    <w:rPr>
      <w:u w:val="single"/>
    </w:rPr>
  </w:style>
  <w:style w:type="character" w:customStyle="1" w:styleId="BoldandItalics">
    <w:name w:val="Bold and Italics"/>
    <w:qFormat/>
    <w:rsid w:val="002808D2"/>
    <w:rPr>
      <w:b/>
      <w:i/>
      <w:u w:val="none"/>
    </w:rPr>
  </w:style>
  <w:style w:type="paragraph" w:styleId="BalloonText">
    <w:name w:val="Balloon Text"/>
    <w:basedOn w:val="Normal"/>
    <w:link w:val="BalloonTextChar"/>
    <w:rsid w:val="00280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8D2"/>
    <w:pPr>
      <w:spacing w:before="0" w:after="0"/>
    </w:pPr>
  </w:style>
  <w:style w:type="paragraph" w:customStyle="1" w:styleId="BodyTextBold">
    <w:name w:val="Body Text Bold"/>
    <w:basedOn w:val="BodyText"/>
    <w:qFormat/>
    <w:rsid w:val="002808D2"/>
    <w:rPr>
      <w:b/>
    </w:rPr>
  </w:style>
  <w:style w:type="character" w:styleId="Hyperlink">
    <w:name w:val="Hyperlink"/>
    <w:basedOn w:val="DefaultParagraphFont"/>
    <w:uiPriority w:val="99"/>
    <w:unhideWhenUsed/>
    <w:rsid w:val="004D6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6643</Characters>
  <Application>Microsoft Office Word</Application>
  <DocSecurity>0</DocSecurity>
  <Lines>201</Lines>
  <Paragraphs>145</Paragraphs>
  <ScaleCrop>false</ScaleCrop>
  <Company>Author-it Software Corporation Ltd.</Company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ICPCBF3270 Set up machine for complex rotary die cutting or embossing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