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896" w:rsidP="00D76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ICPCBF3260 Undertake pre make-ready for die cutting</w:t>
      </w:r>
      <w:r>
        <w:fldChar w:fldCharType="end"/>
      </w:r>
    </w:p>
    <w:p w:rsidR="00D76896" w:rsidP="00D76896">
      <w:pPr>
        <w:pStyle w:val="Version"/>
        <w:sectPr w:rsidSect="00B10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4DF" w:rsidP="00B104DF">
      <w:pPr>
        <w:pStyle w:val="SuperHeading"/>
      </w:pPr>
      <w:r w:rsidRPr="00B104DF">
        <w:t>ICPCBF3260 Undertake pre make-ready for die cutting</w:t>
      </w:r>
    </w:p>
    <w:p w:rsidR="00000000" w:rsidRPr="00B104DF" w:rsidP="00B104DF">
      <w:pPr>
        <w:pStyle w:val="Heading1"/>
      </w:pPr>
      <w:bookmarkStart w:id="1" w:name="O_1072206"/>
      <w:bookmarkEnd w:id="1"/>
      <w:r w:rsidRPr="00B104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10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rPr>
                <w:rStyle w:val="SpecialBold"/>
              </w:rPr>
              <w:t>Comments</w:t>
            </w:r>
          </w:p>
        </w:tc>
      </w:tr>
      <w:tr w:rsidTr="00B10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t>This version first released with ICP Printing and Graphic Arts Training Package Version 4.0.</w:t>
            </w:r>
          </w:p>
        </w:tc>
      </w:tr>
    </w:tbl>
    <w:p w:rsidR="00000000" w:rsidRPr="00B104DF" w:rsidP="00B104DF">
      <w:pPr>
        <w:pStyle w:val="BodyText"/>
      </w:pPr>
    </w:p>
    <w:p w:rsidR="00000000" w:rsidRPr="00B104DF" w:rsidP="00B104DF">
      <w:pPr>
        <w:pStyle w:val="AllowPageBreak"/>
      </w:pPr>
    </w:p>
    <w:p w:rsidR="00000000" w:rsidRPr="00B104DF" w:rsidP="00B104DF">
      <w:pPr>
        <w:pStyle w:val="Heading1"/>
      </w:pPr>
      <w:bookmarkStart w:id="2" w:name="O_1072211"/>
      <w:bookmarkEnd w:id="2"/>
      <w:r w:rsidRPr="00B104DF">
        <w:t>Application</w:t>
      </w:r>
    </w:p>
    <w:p w:rsidR="00000000" w:rsidRPr="00B104DF" w:rsidP="00D76896">
      <w:pPr>
        <w:pStyle w:val="BodyText"/>
      </w:pPr>
      <w:r w:rsidRPr="00B104DF">
        <w:t>This unit describes the skills and knowledge required to prepare cutting</w:t>
      </w:r>
      <w:r w:rsidRPr="00B104DF">
        <w:t xml:space="preserve"> formes, to accommodate different complexities of cutting containing multiple images, with extremely tight registration and highly accurate cutting requirements.</w:t>
      </w:r>
    </w:p>
    <w:p w:rsidR="00000000" w:rsidRPr="00B104DF" w:rsidP="00D76896">
      <w:pPr>
        <w:pStyle w:val="BodyText"/>
      </w:pPr>
      <w:r w:rsidRPr="00B104DF">
        <w:t>It applies to individuals who perform a range of defined tasks relating to the printing and gr</w:t>
      </w:r>
      <w:r w:rsidRPr="00B104DF">
        <w:t>aphic arts industry, and who may also provide some leadership and guidance to others with some limited responsibility for the output of others.</w:t>
      </w:r>
    </w:p>
    <w:p w:rsidR="00000000" w:rsidRPr="00B104DF" w:rsidP="00D76896">
      <w:pPr>
        <w:pStyle w:val="BodyText"/>
      </w:pPr>
      <w:r w:rsidRPr="00B104DF">
        <w:t>No licensing, legislative or certification requirements apply to this unit at the time of publication.</w:t>
      </w:r>
    </w:p>
    <w:p w:rsidR="00000000" w:rsidRPr="00B104DF" w:rsidP="00B104DF">
      <w:pPr>
        <w:pStyle w:val="Heading1"/>
      </w:pPr>
      <w:bookmarkStart w:id="3" w:name="O_1072210"/>
      <w:bookmarkEnd w:id="3"/>
      <w:r w:rsidRPr="00B104DF">
        <w:t>Unit Sector</w:t>
      </w:r>
    </w:p>
    <w:p w:rsidR="00000000" w:rsidRPr="00B104DF" w:rsidP="00D76896">
      <w:pPr>
        <w:pStyle w:val="BodyText"/>
      </w:pPr>
      <w:r w:rsidRPr="00B104DF">
        <w:t>Converting, Binding and Finishing</w:t>
      </w:r>
    </w:p>
    <w:p w:rsidR="00000000" w:rsidRPr="00B104DF" w:rsidP="00B104DF">
      <w:pPr>
        <w:pStyle w:val="Heading1"/>
      </w:pPr>
      <w:bookmarkStart w:id="4" w:name="O_1072209"/>
      <w:bookmarkEnd w:id="4"/>
      <w:r w:rsidRPr="00B104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104DF" w:rsidP="00B104DF">
            <w:pPr>
              <w:pStyle w:val="BodyText"/>
            </w:pPr>
            <w:r w:rsidRPr="00B104D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rPr>
                <w:rStyle w:val="SpecialBold"/>
              </w:rPr>
              <w:t>PERFORMANCE CRITERIA</w:t>
            </w:r>
          </w:p>
        </w:tc>
      </w:tr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104DF" w:rsidP="00B104DF">
            <w:pPr>
              <w:pStyle w:val="BodyText"/>
            </w:pPr>
            <w:r w:rsidRPr="00B104D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t xml:space="preserve">1.1 Identify job specifications </w:t>
            </w:r>
          </w:p>
          <w:p w:rsidR="00000000" w:rsidRPr="00B104DF" w:rsidP="00B104DF">
            <w:pPr>
              <w:pStyle w:val="BodyText"/>
            </w:pPr>
            <w:r w:rsidRPr="00B104DF">
              <w:t>1.2 Locate existing formes and collect new formes and required tooling</w:t>
            </w:r>
          </w:p>
          <w:p w:rsidR="00000000" w:rsidRPr="00B104DF" w:rsidP="00B104DF">
            <w:pPr>
              <w:pStyle w:val="BodyText"/>
            </w:pPr>
            <w:r w:rsidRPr="00B104DF">
              <w:t>1.3 Check accuracy of cut and fold f</w:t>
            </w:r>
            <w:r w:rsidRPr="00B104DF">
              <w:t>or cutting for me and tooling against master sample</w:t>
            </w:r>
          </w:p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1.4 Locate and check accuracy of centre line according to positioning and registration requirements</w:t>
            </w:r>
          </w:p>
        </w:tc>
      </w:tr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 xml:space="preserve">2. Position and set up </w:t>
            </w:r>
            <w:r w:rsidRPr="00B104DF">
              <w:t>counters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t xml:space="preserve">2.1 Locate cutting plate and prepare for counters </w:t>
            </w:r>
          </w:p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 xml:space="preserve">2.2 Position and set up counters on cutting plate and confirm registration with cutting forme </w:t>
            </w:r>
          </w:p>
        </w:tc>
      </w:tr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3. Produce sample cut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t xml:space="preserve">3.1 Position cutting forme and cutting plate on machine according to job requirements  </w:t>
            </w:r>
          </w:p>
          <w:p w:rsidR="00000000" w:rsidRPr="00B104DF" w:rsidP="00B104DF">
            <w:pPr>
              <w:pStyle w:val="BodyText"/>
            </w:pPr>
            <w:r w:rsidRPr="00B104DF">
              <w:t>3.2 Operate machine to produce sample according to</w:t>
            </w:r>
            <w:r w:rsidRPr="00B104DF">
              <w:t xml:space="preserve"> enterprise procedures </w:t>
            </w:r>
          </w:p>
          <w:p w:rsidR="00000000" w:rsidRPr="00B104DF" w:rsidP="00B104DF">
            <w:pPr>
              <w:pStyle w:val="BodyText"/>
            </w:pPr>
            <w:r w:rsidRPr="00B104DF">
              <w:t xml:space="preserve">3.3 Cut sample and confirm precise registration of tooling </w:t>
            </w:r>
          </w:p>
          <w:p w:rsidR="00000000" w:rsidRPr="00B104DF" w:rsidP="00B104DF">
            <w:pPr>
              <w:pStyle w:val="BodyText"/>
            </w:pPr>
            <w:r w:rsidRPr="00B104DF">
              <w:t xml:space="preserve">3.4 Adjust forme and tooling as required according to job specifications </w:t>
            </w:r>
          </w:p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 xml:space="preserve">3.5 Obtain approval of sample from designated person </w:t>
            </w:r>
          </w:p>
        </w:tc>
      </w:tr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4. Set up stripping forme and blank separat</w:t>
            </w:r>
            <w:r w:rsidRPr="00B104DF">
              <w:t>or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t xml:space="preserve">4.1 Position pins on stripping forme and confirm accurate removal of waste board </w:t>
            </w:r>
          </w:p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 xml:space="preserve">4.2 Set up blank separator according to job specifications </w:t>
            </w:r>
          </w:p>
        </w:tc>
      </w:tr>
      <w:tr w:rsidTr="00B104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5. Undertake filing procedure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t>5.1 Allocate and record identification number for cutting formes, tooling and st</w:t>
            </w:r>
            <w:r w:rsidRPr="00B104DF">
              <w:t xml:space="preserve">rippers </w:t>
            </w:r>
          </w:p>
          <w:p w:rsidR="00000000" w:rsidRPr="00B104DF" w:rsidP="00B104DF">
            <w:pPr>
              <w:pStyle w:val="BodyText"/>
            </w:pPr>
            <w:r w:rsidRPr="00B104DF">
              <w:t xml:space="preserve">5.2 Enter information into filing system according to enterprise procedures </w:t>
            </w:r>
          </w:p>
        </w:tc>
      </w:tr>
    </w:tbl>
    <w:p w:rsidR="00000000" w:rsidRPr="00B104DF" w:rsidP="00B104DF">
      <w:pPr>
        <w:pStyle w:val="BodyText"/>
      </w:pPr>
    </w:p>
    <w:p w:rsidR="00000000" w:rsidRPr="00B104DF" w:rsidP="00B104DF">
      <w:pPr>
        <w:pStyle w:val="AllowPageBreak"/>
      </w:pPr>
    </w:p>
    <w:p w:rsidR="00000000" w:rsidRPr="00B104DF" w:rsidP="00B104DF">
      <w:pPr>
        <w:pStyle w:val="Heading1"/>
      </w:pPr>
      <w:bookmarkStart w:id="5" w:name="O_1072208"/>
      <w:bookmarkEnd w:id="5"/>
      <w:r w:rsidRPr="00B104DF">
        <w:t>Foundation Skills</w:t>
      </w:r>
    </w:p>
    <w:p w:rsidR="00000000" w:rsidRPr="00D76896" w:rsidP="00D76896">
      <w:pPr>
        <w:pStyle w:val="BodyText"/>
        <w:rPr>
          <w:i/>
        </w:rPr>
      </w:pPr>
      <w:r w:rsidRPr="00D76896">
        <w:rPr>
          <w:rStyle w:val="Emphasis"/>
        </w:rPr>
        <w:t>This section describes language, literacy, numeracy and employment skills incorporated in the performance criteria that are require</w:t>
      </w:r>
      <w:r w:rsidRPr="00D76896">
        <w:rPr>
          <w:rStyle w:val="Emphasis"/>
        </w:rPr>
        <w:t>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B104D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BodyText"/>
            </w:pPr>
            <w:r w:rsidRPr="00B104DF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rPr>
                <w:rStyle w:val="SpecialBold"/>
              </w:rPr>
              <w:t>Description</w:t>
            </w:r>
          </w:p>
        </w:tc>
      </w:tr>
      <w:tr w:rsidTr="00B104D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Reading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ListBullet"/>
              <w:rPr>
                <w:lang w:val="en-NZ"/>
              </w:rPr>
            </w:pPr>
            <w:r w:rsidRPr="00B104DF">
              <w:t xml:space="preserve">Identifies and interprets text to establish job requirements </w:t>
            </w:r>
          </w:p>
        </w:tc>
      </w:tr>
      <w:tr w:rsidTr="00B104D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>Writing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ListBullet"/>
              <w:rPr>
                <w:lang w:val="en-NZ"/>
              </w:rPr>
            </w:pPr>
            <w:r w:rsidRPr="00B104DF">
              <w:t>Gathers information from a range of sources to record using headings, instructions and la</w:t>
            </w:r>
            <w:r w:rsidRPr="00B104DF">
              <w:t xml:space="preserve">yout to meet needs of audience and purpose of text </w:t>
            </w:r>
          </w:p>
        </w:tc>
      </w:tr>
      <w:tr w:rsidTr="00B104D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 xml:space="preserve">Self-management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ListBullet"/>
              <w:rPr>
                <w:lang w:val="en-NZ"/>
              </w:rPr>
            </w:pPr>
            <w:r w:rsidRPr="00B104DF">
              <w:t>Identifies and follows organisational procedures relevant to own role</w:t>
            </w:r>
          </w:p>
        </w:tc>
      </w:tr>
      <w:tr w:rsidTr="00B104D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4DF">
            <w:pPr>
              <w:pStyle w:val="BodyText"/>
              <w:rPr>
                <w:lang w:val="en-NZ"/>
              </w:rPr>
            </w:pPr>
            <w:r w:rsidRPr="00B104DF">
              <w:t xml:space="preserve">Planning and organising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4DF" w:rsidP="00B104DF">
            <w:pPr>
              <w:pStyle w:val="ListBullet"/>
            </w:pPr>
            <w:r w:rsidRPr="00B104DF">
              <w:t>Plans, identifies and assembles resources required to complete tasks</w:t>
            </w:r>
          </w:p>
          <w:p w:rsidR="00000000" w:rsidRPr="00B104DF" w:rsidP="00B104DF">
            <w:pPr>
              <w:pStyle w:val="ListBullet"/>
            </w:pPr>
            <w:r w:rsidRPr="00B104DF">
              <w:t xml:space="preserve">Implements actions </w:t>
            </w:r>
            <w:r w:rsidRPr="00B104DF">
              <w:t>as per plan, making accurate adjustments as necessary</w:t>
            </w:r>
          </w:p>
          <w:p w:rsidR="00000000" w:rsidRPr="00B104DF" w:rsidP="00B104DF">
            <w:pPr>
              <w:pStyle w:val="ListBullet"/>
            </w:pPr>
            <w:r w:rsidRPr="00B104DF">
              <w:t>Takes responsibility for planning and organising own workload, identifying ways of sequencing and combining elements for greater efficiency</w:t>
            </w:r>
          </w:p>
        </w:tc>
      </w:tr>
    </w:tbl>
    <w:p w:rsidR="00D76896" w:rsidP="00B104DF">
      <w:pPr>
        <w:pStyle w:val="BodyText"/>
      </w:pPr>
    </w:p>
    <w:p w:rsidR="00D76896" w:rsidP="00B104DF">
      <w:pPr>
        <w:pStyle w:val="BodyText"/>
      </w:pPr>
    </w:p>
    <w:p w:rsidR="00000000" w:rsidRPr="00B104DF" w:rsidP="00B104DF">
      <w:pPr>
        <w:pStyle w:val="Heading1"/>
      </w:pPr>
      <w:bookmarkStart w:id="6" w:name="O_1072207"/>
      <w:bookmarkEnd w:id="6"/>
      <w:r w:rsidRPr="00B104DF">
        <w:t>Unit Mapping Information</w:t>
      </w:r>
    </w:p>
    <w:p w:rsidR="00000000" w:rsidRPr="00B104DF" w:rsidP="00D76896">
      <w:pPr>
        <w:pStyle w:val="BodyText"/>
      </w:pPr>
      <w:r w:rsidRPr="00B104DF">
        <w:t>Supersedes and is equivalent to ICPCBF326 Undertake pre make-ready for die cutting.</w:t>
      </w:r>
    </w:p>
    <w:p w:rsidR="00000000" w:rsidRPr="00B104DF" w:rsidP="00B104DF">
      <w:pPr>
        <w:pStyle w:val="Heading1"/>
      </w:pPr>
      <w:bookmarkStart w:id="7" w:name="O_1072200"/>
      <w:bookmarkEnd w:id="7"/>
      <w:r w:rsidRPr="00B104DF">
        <w:t>Links</w:t>
      </w:r>
    </w:p>
    <w:p w:rsidR="00000000" w:rsidRPr="00B104DF" w:rsidP="00D76896">
      <w:pPr>
        <w:pStyle w:val="BodyText"/>
      </w:pPr>
      <w:r w:rsidRPr="00B104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E42D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104DF" w:rsidP="00B104DF"/>
    <w:sectPr w:rsidSect="00B10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DF" w:rsidRPr="00D76896" w:rsidP="00D76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6" w:rsidP="00B10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896" w:rsidP="00B10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896" w:rsidP="00B10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4DF" w:rsidRPr="00D76896" w:rsidP="00D76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6" w:rsidRPr="002D2AF8" w:rsidP="00B10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ICPCBF3260 Undertake pre make-ready for die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76896" w:rsidP="00B10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6B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28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4DF"/>
  </w:style>
  <w:style w:type="character" w:customStyle="1" w:styleId="Heading1Char">
    <w:name w:val="Heading 1 Char"/>
    <w:basedOn w:val="DefaultParagraphFont"/>
    <w:link w:val="Heading1"/>
    <w:rsid w:val="00B10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4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4DF"/>
    <w:rPr>
      <w:b/>
      <w:spacing w:val="0"/>
    </w:rPr>
  </w:style>
  <w:style w:type="character" w:styleId="Emphasis">
    <w:name w:val="Emphasis"/>
    <w:basedOn w:val="DefaultParagraphFont"/>
    <w:qFormat/>
    <w:rsid w:val="00B104DF"/>
    <w:rPr>
      <w:i/>
    </w:rPr>
  </w:style>
  <w:style w:type="paragraph" w:customStyle="1" w:styleId="SuperHeading">
    <w:name w:val="SuperHeading"/>
    <w:basedOn w:val="Normal"/>
    <w:rsid w:val="00B10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4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4DF"/>
  </w:style>
  <w:style w:type="paragraph" w:styleId="TableofFigures">
    <w:name w:val="table of figures"/>
    <w:basedOn w:val="Normal"/>
    <w:next w:val="Normal"/>
    <w:semiHidden/>
    <w:rsid w:val="00B10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4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4DF"/>
    <w:rPr>
      <w:rFonts w:ascii="Wingdings" w:hAnsi="Wingdings"/>
    </w:rPr>
  </w:style>
  <w:style w:type="paragraph" w:customStyle="1" w:styleId="TableHeading">
    <w:name w:val="Table Heading"/>
    <w:basedOn w:val="HeadingBase"/>
    <w:rsid w:val="00B10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4DF"/>
    <w:rPr>
      <w:color w:val="0033CC"/>
      <w:u w:val="none"/>
    </w:rPr>
  </w:style>
  <w:style w:type="paragraph" w:customStyle="1" w:styleId="BodyTextRight">
    <w:name w:val="Body Text Right"/>
    <w:basedOn w:val="BodyText"/>
    <w:rsid w:val="00B10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4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4DF"/>
    <w:rPr>
      <w:sz w:val="32"/>
    </w:rPr>
  </w:style>
  <w:style w:type="paragraph" w:customStyle="1" w:styleId="HeadingProcedure">
    <w:name w:val="Heading Procedure"/>
    <w:basedOn w:val="HeadingBase"/>
    <w:next w:val="Normal"/>
    <w:rsid w:val="00B10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4DF"/>
    <w:pPr>
      <w:spacing w:before="60" w:after="60"/>
    </w:pPr>
  </w:style>
  <w:style w:type="paragraph" w:styleId="ListContinue">
    <w:name w:val="List Continue"/>
    <w:basedOn w:val="List"/>
    <w:rsid w:val="00B104DF"/>
    <w:pPr>
      <w:ind w:firstLine="0"/>
    </w:pPr>
  </w:style>
  <w:style w:type="paragraph" w:customStyle="1" w:styleId="ListNote">
    <w:name w:val="List Note"/>
    <w:basedOn w:val="List"/>
    <w:rsid w:val="00B10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4DF"/>
    <w:rPr>
      <w:rFonts w:ascii="Courier New" w:hAnsi="Courier New"/>
    </w:rPr>
  </w:style>
  <w:style w:type="paragraph" w:customStyle="1" w:styleId="NoteBullet">
    <w:name w:val="Note Bullet"/>
    <w:basedOn w:val="Note"/>
    <w:rsid w:val="00B10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4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4DF"/>
    <w:rPr>
      <w:b/>
      <w:smallCaps/>
    </w:rPr>
  </w:style>
  <w:style w:type="paragraph" w:customStyle="1" w:styleId="TableListNumber">
    <w:name w:val="Table List Number"/>
    <w:basedOn w:val="ListNumber"/>
    <w:rsid w:val="00B10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4DF"/>
    <w:pPr>
      <w:numPr>
        <w:numId w:val="8"/>
      </w:numPr>
    </w:pPr>
  </w:style>
  <w:style w:type="paragraph" w:customStyle="1" w:styleId="ListAlpha2">
    <w:name w:val="List Alpha 2"/>
    <w:basedOn w:val="List2"/>
    <w:rsid w:val="00B104DF"/>
    <w:pPr>
      <w:numPr>
        <w:numId w:val="7"/>
      </w:numPr>
    </w:pPr>
  </w:style>
  <w:style w:type="paragraph" w:styleId="List2">
    <w:name w:val="List 2"/>
    <w:basedOn w:val="BodyText"/>
    <w:rsid w:val="00B10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4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4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4DF"/>
    <w:pPr>
      <w:numPr>
        <w:numId w:val="3"/>
      </w:numPr>
    </w:pPr>
  </w:style>
  <w:style w:type="paragraph" w:styleId="ListContinue2">
    <w:name w:val="List Continue 2"/>
    <w:basedOn w:val="List2"/>
    <w:rsid w:val="00B104DF"/>
    <w:pPr>
      <w:ind w:firstLine="0"/>
    </w:pPr>
  </w:style>
  <w:style w:type="paragraph" w:styleId="ListContinue3">
    <w:name w:val="List Continue 3"/>
    <w:basedOn w:val="List3"/>
    <w:rsid w:val="00B104DF"/>
    <w:pPr>
      <w:ind w:left="1021" w:firstLine="0"/>
    </w:pPr>
  </w:style>
  <w:style w:type="paragraph" w:styleId="ListContinue4">
    <w:name w:val="List Continue 4"/>
    <w:basedOn w:val="List4"/>
    <w:rsid w:val="00B104DF"/>
    <w:pPr>
      <w:ind w:firstLine="0"/>
    </w:pPr>
  </w:style>
  <w:style w:type="paragraph" w:styleId="ListContinue5">
    <w:name w:val="List Continue 5"/>
    <w:basedOn w:val="List5"/>
    <w:rsid w:val="00B104DF"/>
    <w:pPr>
      <w:ind w:firstLine="0"/>
    </w:pPr>
  </w:style>
  <w:style w:type="paragraph" w:styleId="ListNumber3">
    <w:name w:val="List Number 3"/>
    <w:basedOn w:val="List3"/>
    <w:rsid w:val="00B104DF"/>
    <w:pPr>
      <w:numPr>
        <w:numId w:val="4"/>
      </w:numPr>
    </w:pPr>
  </w:style>
  <w:style w:type="paragraph" w:styleId="ListNumber4">
    <w:name w:val="List Number 4"/>
    <w:basedOn w:val="List4"/>
    <w:rsid w:val="00B104DF"/>
    <w:pPr>
      <w:numPr>
        <w:numId w:val="5"/>
      </w:numPr>
    </w:pPr>
  </w:style>
  <w:style w:type="paragraph" w:styleId="ListNumber5">
    <w:name w:val="List Number 5"/>
    <w:basedOn w:val="List5"/>
    <w:rsid w:val="00B104DF"/>
    <w:pPr>
      <w:numPr>
        <w:numId w:val="6"/>
      </w:numPr>
    </w:pPr>
  </w:style>
  <w:style w:type="paragraph" w:styleId="BlockText">
    <w:name w:val="Block Text"/>
    <w:basedOn w:val="Normal"/>
    <w:rsid w:val="00B10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4DF"/>
    <w:rPr>
      <w:sz w:val="16"/>
      <w:vertAlign w:val="superscript"/>
    </w:rPr>
  </w:style>
  <w:style w:type="character" w:customStyle="1" w:styleId="Symbols">
    <w:name w:val="Symbols"/>
    <w:basedOn w:val="DefaultParagraphFont"/>
    <w:rsid w:val="00B104DF"/>
    <w:rPr>
      <w:rFonts w:ascii="Symbol" w:hAnsi="Symbol"/>
    </w:rPr>
  </w:style>
  <w:style w:type="character" w:customStyle="1" w:styleId="MenuOptions">
    <w:name w:val="Menu Options"/>
    <w:basedOn w:val="DefaultParagraphFont"/>
    <w:rsid w:val="00B10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4DF"/>
    <w:rPr>
      <w:b/>
    </w:rPr>
  </w:style>
  <w:style w:type="character" w:customStyle="1" w:styleId="Underlined">
    <w:name w:val="Underlined"/>
    <w:basedOn w:val="DefaultParagraphFont"/>
    <w:rsid w:val="00B104DF"/>
    <w:rPr>
      <w:u w:val="single"/>
    </w:rPr>
  </w:style>
  <w:style w:type="paragraph" w:customStyle="1" w:styleId="TableBodyTextRight">
    <w:name w:val="Table Body Text Right"/>
    <w:basedOn w:val="TableBodyText"/>
    <w:rsid w:val="00B10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4DF"/>
    <w:rPr>
      <w:sz w:val="18"/>
    </w:rPr>
  </w:style>
  <w:style w:type="paragraph" w:customStyle="1" w:styleId="BodySmallRight">
    <w:name w:val="Body Small Right"/>
    <w:basedOn w:val="BodyTextRight"/>
    <w:rsid w:val="00B104DF"/>
    <w:rPr>
      <w:sz w:val="18"/>
      <w:szCs w:val="18"/>
    </w:rPr>
  </w:style>
  <w:style w:type="paragraph" w:customStyle="1" w:styleId="MarginEdition">
    <w:name w:val="Margin Edition"/>
    <w:basedOn w:val="MarginNote"/>
    <w:rsid w:val="00B10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4DF"/>
    <w:rPr>
      <w:sz w:val="2"/>
      <w:szCs w:val="2"/>
    </w:rPr>
  </w:style>
  <w:style w:type="character" w:customStyle="1" w:styleId="Small">
    <w:name w:val="Small"/>
    <w:basedOn w:val="DefaultParagraphFont"/>
    <w:rsid w:val="00B104DF"/>
    <w:rPr>
      <w:sz w:val="16"/>
    </w:rPr>
  </w:style>
  <w:style w:type="paragraph" w:customStyle="1" w:styleId="WideTable">
    <w:name w:val="Wide Table"/>
    <w:basedOn w:val="Normal"/>
    <w:rsid w:val="00B10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4DF"/>
  </w:style>
  <w:style w:type="paragraph" w:styleId="Quote">
    <w:name w:val="Quote"/>
    <w:basedOn w:val="Heading1"/>
    <w:link w:val="QuoteChar"/>
    <w:qFormat/>
    <w:rsid w:val="00B10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4DF"/>
    <w:pPr>
      <w:pageBreakBefore/>
    </w:pPr>
  </w:style>
  <w:style w:type="paragraph" w:customStyle="1" w:styleId="Border">
    <w:name w:val="Border"/>
    <w:basedOn w:val="Normal"/>
    <w:qFormat/>
    <w:rsid w:val="00B10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4DF"/>
    <w:rPr>
      <w:u w:val="single"/>
    </w:rPr>
  </w:style>
  <w:style w:type="character" w:customStyle="1" w:styleId="BoldandItalics">
    <w:name w:val="Bold and Italics"/>
    <w:qFormat/>
    <w:rsid w:val="00B104DF"/>
    <w:rPr>
      <w:b/>
      <w:i/>
      <w:u w:val="none"/>
    </w:rPr>
  </w:style>
  <w:style w:type="paragraph" w:styleId="BalloonText">
    <w:name w:val="Balloon Text"/>
    <w:basedOn w:val="Normal"/>
    <w:link w:val="BalloonTextChar"/>
    <w:rsid w:val="00B10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4DF"/>
    <w:pPr>
      <w:spacing w:before="0" w:after="0"/>
    </w:pPr>
  </w:style>
  <w:style w:type="paragraph" w:customStyle="1" w:styleId="BodyTextBold">
    <w:name w:val="Body Text Bold"/>
    <w:basedOn w:val="BodyText"/>
    <w:qFormat/>
    <w:rsid w:val="00B104DF"/>
    <w:rPr>
      <w:b/>
    </w:rPr>
  </w:style>
  <w:style w:type="character" w:styleId="Hyperlink">
    <w:name w:val="Hyperlink"/>
    <w:basedOn w:val="DefaultParagraphFont"/>
    <w:uiPriority w:val="99"/>
    <w:unhideWhenUsed/>
    <w:rsid w:val="00D76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3093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ICPCBF3260 Undertake pre make-ready for die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