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D95" w:rsidP="00D27D95">
      <w:pPr>
        <w:pStyle w:val="Title"/>
      </w:pPr>
      <w:r>
        <w:fldChar w:fldCharType="begin"/>
      </w:r>
      <w:r>
        <w:instrText xml:space="preserve"> TITLE   \* MERGEFORMAT </w:instrText>
      </w:r>
      <w:r>
        <w:fldChar w:fldCharType="separate"/>
      </w:r>
      <w:r>
        <w:t>Assessment Requirements for ICPCBF320 Produce complex converted or finished product</w:t>
      </w:r>
      <w:r>
        <w:fldChar w:fldCharType="end"/>
      </w:r>
    </w:p>
    <w:p w:rsidR="00D27D95" w:rsidP="00D27D95">
      <w:pPr>
        <w:pStyle w:val="Version"/>
        <w:sectPr w:rsidSect="00BC2A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A99" w:rsidP="00BC2A99">
      <w:pPr>
        <w:pStyle w:val="SuperHeading"/>
      </w:pPr>
      <w:r w:rsidRPr="00BC2A99">
        <w:t>Assessment Requirements for ICPCBF320 Produce complex converted or finished product</w:t>
      </w:r>
    </w:p>
    <w:p w:rsidR="00000000" w:rsidRPr="00BC2A99" w:rsidP="00BC2A99">
      <w:pPr>
        <w:pStyle w:val="Heading1"/>
      </w:pPr>
      <w:bookmarkStart w:id="1" w:name="O_694026"/>
      <w:bookmarkEnd w:id="1"/>
      <w:r w:rsidRPr="00BC2A99">
        <w:t>Modification History</w:t>
      </w:r>
    </w:p>
    <w:tbl>
      <w:tblPr>
        <w:tblW w:w="0" w:type="auto"/>
        <w:tblLayout w:type="fixed"/>
        <w:tblCellMar>
          <w:left w:w="62" w:type="dxa"/>
          <w:right w:w="62" w:type="dxa"/>
        </w:tblCellMar>
        <w:tblLook w:val="0000"/>
      </w:tblPr>
      <w:tblGrid>
        <w:gridCol w:w="2627"/>
        <w:gridCol w:w="6337"/>
      </w:tblGrid>
      <w:tr w:rsidTr="00BC2A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99" w:rsidP="00BC2A99">
            <w:pPr>
              <w:pStyle w:val="BodyText"/>
            </w:pPr>
            <w:r w:rsidRPr="00BC2A9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99">
            <w:pPr>
              <w:pStyle w:val="BodyText"/>
              <w:rPr>
                <w:lang w:val="en-NZ"/>
              </w:rPr>
            </w:pPr>
            <w:r w:rsidRPr="00BC2A99">
              <w:rPr>
                <w:rStyle w:val="SpecialBold"/>
              </w:rPr>
              <w:t>Comments</w:t>
            </w:r>
          </w:p>
        </w:tc>
      </w:tr>
      <w:tr w:rsidTr="00BC2A9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A99">
            <w:pPr>
              <w:pStyle w:val="BodyText"/>
              <w:rPr>
                <w:lang w:val="en-NZ"/>
              </w:rPr>
            </w:pPr>
            <w:r w:rsidRPr="00BC2A9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A99" w:rsidP="00BC2A99">
            <w:pPr>
              <w:pStyle w:val="BodyText"/>
            </w:pPr>
            <w:r w:rsidRPr="00BC2A99">
              <w:t>This version first released with ICP Printing and Graphic Arts Training Package Version 1.0.</w:t>
            </w:r>
          </w:p>
        </w:tc>
      </w:tr>
    </w:tbl>
    <w:p w:rsidR="00000000" w:rsidRPr="00BC2A99" w:rsidP="00BC2A99">
      <w:pPr>
        <w:pStyle w:val="BodyText"/>
      </w:pPr>
    </w:p>
    <w:p w:rsidR="00000000" w:rsidRPr="00BC2A99" w:rsidP="00BC2A99">
      <w:pPr>
        <w:pStyle w:val="AllowPageBreak"/>
      </w:pPr>
    </w:p>
    <w:p w:rsidR="00000000" w:rsidRPr="00BC2A99" w:rsidP="00BC2A99">
      <w:pPr>
        <w:pStyle w:val="Heading1"/>
      </w:pPr>
      <w:bookmarkStart w:id="2" w:name="O_694027"/>
      <w:bookmarkEnd w:id="2"/>
      <w:r w:rsidRPr="00BC2A99">
        <w:t>Performance Evidence</w:t>
      </w:r>
    </w:p>
    <w:p w:rsidR="00000000" w:rsidRPr="00BC2A99" w:rsidP="00D27D95">
      <w:pPr>
        <w:pStyle w:val="BodyText"/>
      </w:pPr>
      <w:r w:rsidRPr="00BC2A99">
        <w:t>Evidence of the ability to:</w:t>
      </w:r>
    </w:p>
    <w:p w:rsidR="00000000" w:rsidRPr="00BC2A99" w:rsidP="00BC2A99">
      <w:pPr>
        <w:pStyle w:val="ListBullet"/>
      </w:pPr>
      <w:r w:rsidRPr="00BC2A99">
        <w:t>demonstrate all safety devices on the machinery</w:t>
      </w:r>
    </w:p>
    <w:p w:rsidR="00000000" w:rsidRPr="00BC2A99" w:rsidP="00BC2A99">
      <w:pPr>
        <w:pStyle w:val="ListBullet"/>
      </w:pPr>
      <w:r w:rsidRPr="00BC2A99">
        <w:t>correctly produce complex converted or finished product involving complex die cutting, embossing, folding, collating or fastening for TWO different jo</w:t>
      </w:r>
      <w:r w:rsidRPr="00BC2A99">
        <w:t>bs involving different types, sizes and weights of substrate according to manufacturer’s and job specifications, enterprise procedures and listed performance criteria.</w:t>
      </w:r>
    </w:p>
    <w:p w:rsidR="00000000" w:rsidRPr="00BC2A99" w:rsidP="00BC2A99">
      <w:pPr>
        <w:pStyle w:val="BodyText"/>
      </w:pPr>
    </w:p>
    <w:p w:rsidR="00000000" w:rsidRPr="00BC2A99" w:rsidP="00D27D95">
      <w:pPr>
        <w:pStyle w:val="BodyText"/>
      </w:pPr>
      <w:r w:rsidRPr="00BC2A99">
        <w:t>Note: If a specific volume or frequency is not stated, then evidence must be provided a</w:t>
      </w:r>
      <w:r w:rsidRPr="00BC2A99">
        <w:t>t least once.</w:t>
      </w:r>
    </w:p>
    <w:p w:rsidR="00000000" w:rsidRPr="00BC2A99" w:rsidP="00BC2A99">
      <w:pPr>
        <w:pStyle w:val="Heading1"/>
      </w:pPr>
      <w:bookmarkStart w:id="3" w:name="O_694028"/>
      <w:bookmarkEnd w:id="3"/>
      <w:r w:rsidRPr="00BC2A99">
        <w:t>Knowledge Evidence</w:t>
      </w:r>
    </w:p>
    <w:p w:rsidR="00000000" w:rsidRPr="00BC2A99" w:rsidP="00D27D95">
      <w:pPr>
        <w:pStyle w:val="BodyText"/>
      </w:pPr>
      <w:r w:rsidRPr="00BC2A99">
        <w:t>individual must:</w:t>
      </w:r>
    </w:p>
    <w:p w:rsidR="00000000" w:rsidRPr="00BC2A99" w:rsidP="00BC2A99">
      <w:pPr>
        <w:pStyle w:val="ListBullet"/>
      </w:pPr>
      <w:r w:rsidRPr="00BC2A99">
        <w:t>identify work health and safety (WHS) factors for:</w:t>
      </w:r>
    </w:p>
    <w:p w:rsidR="00000000" w:rsidRPr="00BC2A99" w:rsidP="00BC2A99">
      <w:pPr>
        <w:pStyle w:val="ListBullet2"/>
      </w:pPr>
      <w:r w:rsidRPr="00BC2A99">
        <w:t>setting up and/or operating machine transport systems</w:t>
      </w:r>
    </w:p>
    <w:p w:rsidR="00000000" w:rsidRPr="00BC2A99" w:rsidP="00BC2A99">
      <w:pPr>
        <w:pStyle w:val="ListBullet2"/>
      </w:pPr>
      <w:r w:rsidRPr="00BC2A99">
        <w:t>setting up and/or operating machine delivery systems</w:t>
      </w:r>
    </w:p>
    <w:p w:rsidR="00000000" w:rsidRPr="00BC2A99" w:rsidP="00BC2A99">
      <w:pPr>
        <w:pStyle w:val="ListBullet2"/>
      </w:pPr>
      <w:r w:rsidRPr="00BC2A99">
        <w:t>maintaining the cutting process</w:t>
      </w:r>
    </w:p>
    <w:p w:rsidR="00000000" w:rsidRPr="00BC2A99" w:rsidP="00BC2A99">
      <w:pPr>
        <w:pStyle w:val="ListBullet2"/>
      </w:pPr>
      <w:r w:rsidRPr="00BC2A99">
        <w:t>using the folding machine</w:t>
      </w:r>
    </w:p>
    <w:p w:rsidR="00000000" w:rsidRPr="00BC2A99" w:rsidP="00BC2A99">
      <w:pPr>
        <w:pStyle w:val="ListBullet2"/>
      </w:pPr>
      <w:r w:rsidRPr="00BC2A99">
        <w:t>adjusting/correcting the machine, and prior to any required adjustments</w:t>
      </w:r>
    </w:p>
    <w:p w:rsidR="00000000" w:rsidRPr="00BC2A99" w:rsidP="00BC2A99">
      <w:pPr>
        <w:pStyle w:val="ListBullet2"/>
      </w:pPr>
      <w:r w:rsidRPr="00BC2A99">
        <w:t>maintaining or adjusting the operation of the machine</w:t>
      </w:r>
    </w:p>
    <w:p w:rsidR="00000000" w:rsidRPr="00BC2A99" w:rsidP="00BC2A99">
      <w:pPr>
        <w:pStyle w:val="ListBullet2"/>
      </w:pPr>
      <w:r w:rsidRPr="00BC2A99">
        <w:t>using hot melt adhesive</w:t>
      </w:r>
    </w:p>
    <w:p w:rsidR="00000000" w:rsidRPr="00BC2A99" w:rsidP="00BC2A99">
      <w:pPr>
        <w:pStyle w:val="ListBullet2"/>
      </w:pPr>
      <w:r w:rsidRPr="00BC2A99">
        <w:t>cleaning the machine</w:t>
      </w:r>
    </w:p>
    <w:p w:rsidR="00000000" w:rsidRPr="00BC2A99" w:rsidP="00BC2A99">
      <w:pPr>
        <w:pStyle w:val="ListBullet"/>
      </w:pPr>
      <w:r w:rsidRPr="00BC2A99">
        <w:t>identify safety clothing a</w:t>
      </w:r>
      <w:r w:rsidRPr="00BC2A99">
        <w:t>vailable for use when operating adhesive binders</w:t>
      </w:r>
    </w:p>
    <w:p w:rsidR="00000000" w:rsidRPr="00BC2A99" w:rsidP="00BC2A99">
      <w:pPr>
        <w:pStyle w:val="ListBullet"/>
      </w:pPr>
      <w:r w:rsidRPr="00BC2A99">
        <w:t>explain how to carry out buckle, knife and pharmaceutical folding</w:t>
      </w:r>
    </w:p>
    <w:p w:rsidR="00000000" w:rsidRPr="00BC2A99" w:rsidP="00BC2A99">
      <w:pPr>
        <w:pStyle w:val="ListBullet"/>
      </w:pPr>
      <w:r w:rsidRPr="00BC2A99">
        <w:t>outline the actions required if:</w:t>
      </w:r>
    </w:p>
    <w:p w:rsidR="00000000" w:rsidRPr="00BC2A99" w:rsidP="00BC2A99">
      <w:pPr>
        <w:pStyle w:val="ListBullet2"/>
      </w:pPr>
      <w:r w:rsidRPr="00BC2A99">
        <w:t>the gate fold unit is out of timing</w:t>
      </w:r>
    </w:p>
    <w:p w:rsidR="00000000" w:rsidRPr="00BC2A99" w:rsidP="00BC2A99">
      <w:pPr>
        <w:pStyle w:val="ListBullet2"/>
      </w:pPr>
      <w:r w:rsidRPr="00BC2A99">
        <w:t>the right angle fold is out-of-square</w:t>
      </w:r>
    </w:p>
    <w:p w:rsidR="00000000" w:rsidRPr="00BC2A99" w:rsidP="00BC2A99">
      <w:pPr>
        <w:pStyle w:val="ListBullet2"/>
      </w:pPr>
      <w:r w:rsidRPr="00BC2A99">
        <w:t>double sheet feeds occur</w:t>
      </w:r>
    </w:p>
    <w:p w:rsidR="00000000" w:rsidRPr="00BC2A99" w:rsidP="00BC2A99">
      <w:pPr>
        <w:pStyle w:val="ListBullet"/>
      </w:pPr>
      <w:r w:rsidRPr="00BC2A99">
        <w:t>identify areas of the machine to adjust if:</w:t>
      </w:r>
    </w:p>
    <w:p w:rsidR="00000000" w:rsidRPr="00BC2A99" w:rsidP="00BC2A99">
      <w:pPr>
        <w:pStyle w:val="ListBullet2"/>
      </w:pPr>
      <w:r w:rsidRPr="00BC2A99">
        <w:t>the sheet is creasing</w:t>
      </w:r>
    </w:p>
    <w:p w:rsidR="00000000" w:rsidRPr="00BC2A99" w:rsidP="00BC2A99">
      <w:pPr>
        <w:pStyle w:val="ListBullet2"/>
      </w:pPr>
      <w:r w:rsidRPr="00BC2A99">
        <w:t>the sheet is caught in the fold plate</w:t>
      </w:r>
    </w:p>
    <w:p w:rsidR="00000000" w:rsidRPr="00BC2A99" w:rsidP="00BC2A99">
      <w:pPr>
        <w:pStyle w:val="ListBullet2"/>
      </w:pPr>
      <w:r w:rsidRPr="00BC2A99">
        <w:t>the sheet is not entering the machine</w:t>
      </w:r>
    </w:p>
    <w:p w:rsidR="00000000" w:rsidRPr="00BC2A99" w:rsidP="00BC2A99">
      <w:pPr>
        <w:pStyle w:val="ListBullet2"/>
      </w:pPr>
      <w:r w:rsidRPr="00BC2A99">
        <w:t>sheets are not entering delivery neatly</w:t>
      </w:r>
    </w:p>
    <w:p w:rsidR="00000000" w:rsidRPr="00BC2A99" w:rsidP="00BC2A99">
      <w:pPr>
        <w:pStyle w:val="ListBullet"/>
      </w:pPr>
      <w:r w:rsidRPr="00BC2A99">
        <w:t>list and describe common machine faults and how to correct them</w:t>
      </w:r>
    </w:p>
    <w:p w:rsidR="00000000" w:rsidRPr="00BC2A99" w:rsidP="00BC2A99">
      <w:pPr>
        <w:pStyle w:val="ListBullet"/>
      </w:pPr>
      <w:r w:rsidRPr="00BC2A99">
        <w:t xml:space="preserve">explain </w:t>
      </w:r>
      <w:r w:rsidRPr="00BC2A99">
        <w:t>why gluing units and delivery systems require careful monitoring</w:t>
      </w:r>
    </w:p>
    <w:p w:rsidR="00000000" w:rsidRPr="00BC2A99" w:rsidP="00BC2A99">
      <w:pPr>
        <w:pStyle w:val="ListBullet"/>
      </w:pPr>
      <w:r w:rsidRPr="00BC2A99">
        <w:t>identify indicators showing replacement of a knife/cutting edge is required</w:t>
      </w:r>
    </w:p>
    <w:p w:rsidR="00000000" w:rsidRPr="00BC2A99" w:rsidP="00BC2A99">
      <w:pPr>
        <w:pStyle w:val="ListBullet"/>
      </w:pPr>
      <w:r w:rsidRPr="00BC2A99">
        <w:t>list checks required when cutting pressure is adjusted, and the points to monitor when maintaining cutting pressure</w:t>
      </w:r>
      <w:r w:rsidRPr="00BC2A99">
        <w:t>s</w:t>
      </w:r>
    </w:p>
    <w:p w:rsidR="00000000" w:rsidRPr="00BC2A99" w:rsidP="00BC2A99">
      <w:pPr>
        <w:pStyle w:val="ListBullet"/>
      </w:pPr>
      <w:r w:rsidRPr="00BC2A99">
        <w:t xml:space="preserve">list checks made when: </w:t>
      </w:r>
    </w:p>
    <w:p w:rsidR="00000000" w:rsidRPr="00BC2A99" w:rsidP="00BC2A99">
      <w:pPr>
        <w:pStyle w:val="ListBullet2"/>
      </w:pPr>
      <w:r w:rsidRPr="00BC2A99">
        <w:t xml:space="preserve">sections fail to open on the chain </w:t>
      </w:r>
    </w:p>
    <w:p w:rsidR="00000000" w:rsidRPr="00BC2A99" w:rsidP="00BC2A99">
      <w:pPr>
        <w:pStyle w:val="ListBullet2"/>
      </w:pPr>
      <w:r w:rsidRPr="00BC2A99">
        <w:t>packing cutting devices</w:t>
      </w:r>
    </w:p>
    <w:p w:rsidR="00000000" w:rsidRPr="00BC2A99" w:rsidP="00BC2A99">
      <w:pPr>
        <w:pStyle w:val="ListBullet2"/>
      </w:pPr>
      <w:r w:rsidRPr="00BC2A99">
        <w:t>correcting dull cutting edges on equipment</w:t>
      </w:r>
    </w:p>
    <w:p w:rsidR="00000000" w:rsidRPr="00BC2A99" w:rsidP="00BC2A99">
      <w:pPr>
        <w:pStyle w:val="ListBullet2"/>
      </w:pPr>
      <w:r w:rsidRPr="00BC2A99">
        <w:t>correcting depth of embossing</w:t>
      </w:r>
    </w:p>
    <w:p w:rsidR="00000000" w:rsidRPr="00BC2A99" w:rsidP="00BC2A99">
      <w:pPr>
        <w:pStyle w:val="ListBullet2"/>
      </w:pPr>
      <w:r w:rsidRPr="00BC2A99">
        <w:t>substrate is removed from the machine</w:t>
      </w:r>
    </w:p>
    <w:p w:rsidR="00000000" w:rsidRPr="00BC2A99" w:rsidP="00BC2A99">
      <w:pPr>
        <w:pStyle w:val="ListBullet"/>
      </w:pPr>
      <w:r w:rsidRPr="00BC2A99">
        <w:t>explain the terms:</w:t>
      </w:r>
    </w:p>
    <w:p w:rsidR="00000000" w:rsidRPr="00BC2A99" w:rsidP="00BC2A99">
      <w:pPr>
        <w:pStyle w:val="ListBullet2"/>
      </w:pPr>
      <w:r w:rsidRPr="00BC2A99">
        <w:t xml:space="preserve">side lay </w:t>
      </w:r>
    </w:p>
    <w:p w:rsidR="00000000" w:rsidRPr="00BC2A99" w:rsidP="00BC2A99">
      <w:pPr>
        <w:pStyle w:val="ListBullet2"/>
      </w:pPr>
      <w:r w:rsidRPr="00BC2A99">
        <w:t xml:space="preserve">deflector </w:t>
      </w:r>
    </w:p>
    <w:p w:rsidR="00000000" w:rsidRPr="00BC2A99" w:rsidP="00BC2A99">
      <w:pPr>
        <w:pStyle w:val="ListBullet2"/>
      </w:pPr>
      <w:r w:rsidRPr="00BC2A99">
        <w:t>glue line</w:t>
      </w:r>
    </w:p>
    <w:p w:rsidR="00000000" w:rsidRPr="00BC2A99" w:rsidP="00BC2A99">
      <w:pPr>
        <w:pStyle w:val="ListBullet"/>
      </w:pPr>
      <w:r w:rsidRPr="00BC2A99">
        <w:t>determine segments of quality assurance inspected at the completion of the sample run</w:t>
      </w:r>
    </w:p>
    <w:p w:rsidR="00000000" w:rsidRPr="00BC2A99" w:rsidP="00BC2A99">
      <w:pPr>
        <w:pStyle w:val="ListBullet"/>
      </w:pPr>
      <w:r w:rsidRPr="00BC2A99">
        <w:t xml:space="preserve">determine action if the: </w:t>
      </w:r>
    </w:p>
    <w:p w:rsidR="00000000" w:rsidRPr="00BC2A99" w:rsidP="00BC2A99">
      <w:pPr>
        <w:pStyle w:val="ListBullet2"/>
      </w:pPr>
      <w:r w:rsidRPr="00BC2A99">
        <w:t>viscosity of adhesive in the gluing unit is too low/high</w:t>
      </w:r>
    </w:p>
    <w:p w:rsidR="00000000" w:rsidRPr="00BC2A99" w:rsidP="00BC2A99">
      <w:pPr>
        <w:pStyle w:val="ListBullet2"/>
      </w:pPr>
      <w:r w:rsidRPr="00BC2A99">
        <w:t>gluing unit is out of timing</w:t>
      </w:r>
    </w:p>
    <w:p w:rsidR="00000000" w:rsidRPr="00BC2A99" w:rsidP="00BC2A99">
      <w:pPr>
        <w:pStyle w:val="ListBullet"/>
      </w:pPr>
      <w:r w:rsidRPr="00BC2A99">
        <w:t xml:space="preserve">explain solutions when: </w:t>
      </w:r>
    </w:p>
    <w:p w:rsidR="00000000" w:rsidRPr="00BC2A99" w:rsidP="00BC2A99">
      <w:pPr>
        <w:pStyle w:val="ListBullet2"/>
      </w:pPr>
      <w:r w:rsidRPr="00BC2A99">
        <w:t xml:space="preserve">job is out-of-square </w:t>
      </w:r>
    </w:p>
    <w:p w:rsidR="00000000" w:rsidRPr="00BC2A99" w:rsidP="00BC2A99">
      <w:pPr>
        <w:pStyle w:val="ListBullet2"/>
      </w:pPr>
      <w:r w:rsidRPr="00BC2A99">
        <w:t>ink is t</w:t>
      </w:r>
      <w:r w:rsidRPr="00BC2A99">
        <w:t xml:space="preserve">oo wet for production </w:t>
      </w:r>
    </w:p>
    <w:p w:rsidR="00000000" w:rsidRPr="00BC2A99" w:rsidP="00BC2A99">
      <w:pPr>
        <w:pStyle w:val="ListBullet2"/>
      </w:pPr>
      <w:r w:rsidRPr="00BC2A99">
        <w:t xml:space="preserve">job does not coincide with the sample </w:t>
      </w:r>
    </w:p>
    <w:p w:rsidR="00000000" w:rsidRPr="00BC2A99" w:rsidP="00BC2A99">
      <w:pPr>
        <w:pStyle w:val="ListBullet2"/>
      </w:pPr>
      <w:r w:rsidRPr="00BC2A99">
        <w:t xml:space="preserve">sheet is creasing </w:t>
      </w:r>
    </w:p>
    <w:p w:rsidR="00000000" w:rsidRPr="00BC2A99" w:rsidP="00BC2A99">
      <w:pPr>
        <w:pStyle w:val="ListBullet2"/>
      </w:pPr>
      <w:r w:rsidRPr="00BC2A99">
        <w:t xml:space="preserve">sheet is caught in the fold plate </w:t>
      </w:r>
    </w:p>
    <w:p w:rsidR="00000000" w:rsidRPr="00BC2A99" w:rsidP="00BC2A99">
      <w:pPr>
        <w:pStyle w:val="ListBullet2"/>
      </w:pPr>
      <w:r w:rsidRPr="00BC2A99">
        <w:t xml:space="preserve">sheet is not entering the machine </w:t>
      </w:r>
    </w:p>
    <w:p w:rsidR="00000000" w:rsidRPr="00BC2A99" w:rsidP="00BC2A99">
      <w:pPr>
        <w:pStyle w:val="ListBullet2"/>
      </w:pPr>
      <w:r w:rsidRPr="00BC2A99">
        <w:t>sheet falls out of the machine after folding</w:t>
      </w:r>
    </w:p>
    <w:p w:rsidR="00000000" w:rsidRPr="00BC2A99" w:rsidP="00BC2A99">
      <w:pPr>
        <w:pStyle w:val="ListBullet2"/>
      </w:pPr>
      <w:r w:rsidRPr="00BC2A99">
        <w:t>sheets misfeed during production</w:t>
      </w:r>
    </w:p>
    <w:p w:rsidR="00000000" w:rsidRPr="00BC2A99" w:rsidP="00BC2A99">
      <w:pPr>
        <w:pStyle w:val="ListBullet2"/>
      </w:pPr>
      <w:r w:rsidRPr="00BC2A99">
        <w:t>‘bruising’</w:t>
      </w:r>
      <w:r w:rsidRPr="00BC2A99">
        <w:t xml:space="preserve"> of the NCR sheets occurs</w:t>
      </w:r>
    </w:p>
    <w:p w:rsidR="00000000" w:rsidRPr="00BC2A99" w:rsidP="00BC2A99">
      <w:pPr>
        <w:pStyle w:val="ListBullet"/>
      </w:pPr>
      <w:r w:rsidRPr="00BC2A99">
        <w:t>determine factors that govern speed the machine operates at</w:t>
      </w:r>
    </w:p>
    <w:p w:rsidR="00000000" w:rsidRPr="00BC2A99" w:rsidP="00BC2A99">
      <w:pPr>
        <w:pStyle w:val="ListBullet"/>
      </w:pPr>
      <w:r w:rsidRPr="00BC2A99">
        <w:t>identify indicators the machine needs lubrication</w:t>
      </w:r>
    </w:p>
    <w:p w:rsidR="00000000" w:rsidRPr="00BC2A99" w:rsidP="00BC2A99">
      <w:pPr>
        <w:pStyle w:val="ListBullet"/>
      </w:pPr>
      <w:r w:rsidRPr="00BC2A99">
        <w:t>explain consequence/s of too much or too little adhesive</w:t>
      </w:r>
    </w:p>
    <w:p w:rsidR="00000000" w:rsidRPr="00BC2A99" w:rsidP="00BC2A99">
      <w:pPr>
        <w:pStyle w:val="ListBullet"/>
      </w:pPr>
      <w:r w:rsidRPr="00BC2A99">
        <w:t>determine factors indicating:</w:t>
      </w:r>
    </w:p>
    <w:p w:rsidR="00000000" w:rsidRPr="00BC2A99" w:rsidP="00BC2A99">
      <w:pPr>
        <w:pStyle w:val="ListBullet2"/>
      </w:pPr>
      <w:r w:rsidRPr="00BC2A99">
        <w:t>the machine need to be adjusted</w:t>
      </w:r>
    </w:p>
    <w:p w:rsidR="00000000" w:rsidRPr="00BC2A99" w:rsidP="00BC2A99">
      <w:pPr>
        <w:pStyle w:val="ListBullet2"/>
      </w:pPr>
      <w:r w:rsidRPr="00BC2A99">
        <w:t>the machine need to be slowed down</w:t>
      </w:r>
    </w:p>
    <w:p w:rsidR="00000000" w:rsidRPr="00BC2A99" w:rsidP="00BC2A99">
      <w:pPr>
        <w:pStyle w:val="ListBullet2"/>
      </w:pPr>
      <w:r w:rsidRPr="00BC2A99">
        <w:t>when machine speed can be increased</w:t>
      </w:r>
    </w:p>
    <w:p w:rsidR="00000000" w:rsidRPr="00BC2A99" w:rsidP="00BC2A99">
      <w:pPr>
        <w:pStyle w:val="ListBullet"/>
      </w:pPr>
      <w:r w:rsidRPr="00BC2A99">
        <w:t>explain how to adjust position and quantity of adhesive on an adhesive binder/gluer</w:t>
      </w:r>
    </w:p>
    <w:p w:rsidR="00000000" w:rsidRPr="00BC2A99" w:rsidP="00BC2A99">
      <w:pPr>
        <w:pStyle w:val="ListBullet"/>
      </w:pPr>
      <w:r w:rsidRPr="00BC2A99">
        <w:t>explain how to adjust adhesive thickness and pressure on an adhesive binder/gluer</w:t>
      </w:r>
    </w:p>
    <w:p w:rsidR="00000000" w:rsidRPr="00BC2A99" w:rsidP="00BC2A99">
      <w:pPr>
        <w:pStyle w:val="ListBullet"/>
      </w:pPr>
      <w:r w:rsidRPr="00BC2A99">
        <w:t xml:space="preserve">explain how to achieve more spine milling on an adhesive binder </w:t>
      </w:r>
    </w:p>
    <w:p w:rsidR="00000000" w:rsidRPr="00BC2A99" w:rsidP="00BC2A99">
      <w:pPr>
        <w:pStyle w:val="ListBullet"/>
      </w:pPr>
      <w:r w:rsidRPr="00BC2A99">
        <w:t xml:space="preserve">explain how to straighten or adjust wire in the wire feed on a wire stitcher </w:t>
      </w:r>
    </w:p>
    <w:p w:rsidR="00000000" w:rsidRPr="00BC2A99" w:rsidP="00BC2A99">
      <w:pPr>
        <w:pStyle w:val="ListBullet"/>
      </w:pPr>
      <w:r w:rsidRPr="00BC2A99">
        <w:t>explain how to increase/decrease dwell time on a high frequency welder</w:t>
      </w:r>
    </w:p>
    <w:p w:rsidR="00000000" w:rsidRPr="00BC2A99" w:rsidP="00BC2A99">
      <w:pPr>
        <w:pStyle w:val="ListBullet"/>
      </w:pPr>
      <w:r w:rsidRPr="00BC2A99">
        <w:t>list checks for shutting down a given mach</w:t>
      </w:r>
      <w:r w:rsidRPr="00BC2A99">
        <w:t>ine, and identify the key reasons for the checks</w:t>
      </w:r>
    </w:p>
    <w:p w:rsidR="00000000" w:rsidRPr="00BC2A99" w:rsidP="00BC2A99">
      <w:pPr>
        <w:pStyle w:val="ListBullet"/>
      </w:pPr>
      <w:r w:rsidRPr="00BC2A99">
        <w:t>identify materials to clean from the machine</w:t>
      </w:r>
    </w:p>
    <w:p w:rsidR="00000000" w:rsidRPr="00BC2A99" w:rsidP="00BC2A99">
      <w:pPr>
        <w:pStyle w:val="ListBullet"/>
      </w:pPr>
      <w:r w:rsidRPr="00BC2A99">
        <w:t>list recommended cleaning agents for this machine and how to keep the machine clear of surface rust</w:t>
      </w:r>
    </w:p>
    <w:p w:rsidR="00000000" w:rsidRPr="00BC2A99" w:rsidP="00BC2A99">
      <w:pPr>
        <w:pStyle w:val="ListBullet"/>
      </w:pPr>
      <w:r w:rsidRPr="00BC2A99">
        <w:t>determine quality aspects to monitor during production as well</w:t>
      </w:r>
      <w:r w:rsidRPr="00BC2A99">
        <w:t xml:space="preserve"> as those to check on the finished product</w:t>
      </w:r>
    </w:p>
    <w:p w:rsidR="00000000" w:rsidRPr="00BC2A99" w:rsidP="00BC2A99">
      <w:pPr>
        <w:pStyle w:val="ListBullet"/>
      </w:pPr>
      <w:r w:rsidRPr="00BC2A99">
        <w:t>list steps to ensure important features of the production control system are followed</w:t>
      </w:r>
    </w:p>
    <w:p w:rsidR="00000000" w:rsidRPr="00BC2A99" w:rsidP="00BC2A99">
      <w:pPr>
        <w:pStyle w:val="ListBullet"/>
      </w:pPr>
      <w:r w:rsidRPr="00BC2A99">
        <w:t>identify items to check against the client sample</w:t>
      </w:r>
    </w:p>
    <w:p w:rsidR="00000000" w:rsidRPr="00BC2A99" w:rsidP="00BC2A99">
      <w:pPr>
        <w:pStyle w:val="ListBullet"/>
      </w:pPr>
      <w:r w:rsidRPr="00BC2A99">
        <w:t>explain required production records and the information to include</w:t>
      </w:r>
    </w:p>
    <w:p w:rsidR="00000000" w:rsidRPr="00BC2A99" w:rsidP="00BC2A99">
      <w:pPr>
        <w:pStyle w:val="ListBullet"/>
      </w:pPr>
      <w:r>
        <w:t>•</w:t>
      </w:r>
      <w:r>
        <w:tab/>
      </w:r>
      <w:r w:rsidRPr="00BC2A99">
        <w:t xml:space="preserve">identify </w:t>
      </w:r>
      <w:r w:rsidRPr="00BC2A99">
        <w:t>machine manuals, safety and other documentation relevant to this task, where they are kept, and the information included in them</w:t>
      </w:r>
    </w:p>
    <w:p w:rsidR="00000000" w:rsidRPr="00BC2A99" w:rsidP="00BC2A99">
      <w:pPr>
        <w:pStyle w:val="BodyText"/>
      </w:pPr>
    </w:p>
    <w:p w:rsidR="00000000" w:rsidRPr="00BC2A99" w:rsidP="00D27D95">
      <w:pPr>
        <w:pStyle w:val="Heading3"/>
      </w:pPr>
      <w:r w:rsidRPr="00BC2A99">
        <w:rPr>
          <w:rStyle w:val="SpecialBold"/>
        </w:rPr>
        <w:t>For Reel Systems Only</w:t>
      </w:r>
    </w:p>
    <w:p w:rsidR="00000000" w:rsidRPr="00BC2A99" w:rsidP="00BC2A99">
      <w:pPr>
        <w:pStyle w:val="ListBullet"/>
      </w:pPr>
      <w:r w:rsidRPr="00BC2A99">
        <w:t>identify areas of the reel stand to monitor to ensure trouble-free operation</w:t>
      </w:r>
    </w:p>
    <w:p w:rsidR="00000000" w:rsidRPr="00BC2A99" w:rsidP="00BC2A99">
      <w:pPr>
        <w:pStyle w:val="ListBullet"/>
      </w:pPr>
      <w:r w:rsidRPr="00BC2A99">
        <w:t xml:space="preserve">explain how to adjust the </w:t>
      </w:r>
      <w:r w:rsidRPr="00BC2A99">
        <w:t>web control system to maintain correct web tension and correct positioning of the web</w:t>
      </w:r>
    </w:p>
    <w:p w:rsidR="00000000" w:rsidRPr="00BC2A99" w:rsidP="00BC2A99">
      <w:pPr>
        <w:pStyle w:val="BodyText"/>
      </w:pPr>
    </w:p>
    <w:p w:rsidR="00000000" w:rsidRPr="00BC2A99" w:rsidP="00D27D95">
      <w:pPr>
        <w:pStyle w:val="Heading3"/>
      </w:pPr>
      <w:r w:rsidRPr="00BC2A99">
        <w:rPr>
          <w:rStyle w:val="SpecialBold"/>
        </w:rPr>
        <w:t>For Sheet Systems Only</w:t>
      </w:r>
    </w:p>
    <w:p w:rsidR="00000000" w:rsidRPr="00BC2A99" w:rsidP="00BC2A99">
      <w:pPr>
        <w:pStyle w:val="ListBullet"/>
      </w:pPr>
      <w:r w:rsidRPr="00BC2A99">
        <w:t>identify areas of the sheet-fed feeder to monitor to ensure trouble-free operation</w:t>
      </w:r>
    </w:p>
    <w:p w:rsidR="00000000" w:rsidRPr="00BC2A99" w:rsidP="00BC2A99">
      <w:pPr>
        <w:pStyle w:val="ListBullet"/>
      </w:pPr>
      <w:r w:rsidRPr="00BC2A99">
        <w:t>determine parts of the sheet or section pick-up system to adju</w:t>
      </w:r>
      <w:r w:rsidRPr="00BC2A99">
        <w:t>st to ensure accurate and continuous sheet handling.</w:t>
      </w:r>
    </w:p>
    <w:p w:rsidR="00000000" w:rsidRPr="00BC2A99" w:rsidP="00BC2A99">
      <w:pPr>
        <w:pStyle w:val="AllowPageBreak"/>
      </w:pPr>
    </w:p>
    <w:p w:rsidR="00000000" w:rsidRPr="00BC2A99" w:rsidP="00BC2A99">
      <w:pPr>
        <w:pStyle w:val="Heading1"/>
      </w:pPr>
      <w:bookmarkStart w:id="4" w:name="O_694029"/>
      <w:bookmarkEnd w:id="4"/>
      <w:r w:rsidRPr="00BC2A99">
        <w:t>Assessment Conditions</w:t>
      </w:r>
    </w:p>
    <w:p w:rsidR="00000000" w:rsidRPr="00BC2A99" w:rsidP="00D27D95">
      <w:pPr>
        <w:pStyle w:val="BodyText"/>
      </w:pPr>
      <w:r w:rsidRPr="00BC2A99">
        <w:t xml:space="preserve">Gather evidence to demonstrate consistent performance in conditions that are safe and replicate the workplace. Noise levels, production flow, </w:t>
      </w:r>
      <w:r w:rsidRPr="00BC2A99">
        <w:t>interruptions and time variances must be typical of those experienced in the converting, binding and finishing field of work and include access to relevant facilities, special purpose tools, machinery, equipment and materials.</w:t>
      </w:r>
    </w:p>
    <w:p w:rsidR="00000000" w:rsidRPr="00BC2A99" w:rsidP="00D27D95">
      <w:pPr>
        <w:pStyle w:val="BodyText"/>
      </w:pPr>
      <w:r w:rsidRPr="00BC2A99">
        <w:t>Assessors must satisfy NVR/A</w:t>
      </w:r>
      <w:r w:rsidRPr="00BC2A99">
        <w:t>QTF assessor requirements.</w:t>
      </w:r>
    </w:p>
    <w:p w:rsidR="00000000" w:rsidRPr="00BC2A99" w:rsidP="00BC2A99">
      <w:pPr>
        <w:pStyle w:val="Heading1"/>
      </w:pPr>
      <w:bookmarkStart w:id="5" w:name="O_694032"/>
      <w:bookmarkEnd w:id="5"/>
      <w:r w:rsidRPr="00BC2A99">
        <w:t>Links</w:t>
      </w:r>
    </w:p>
    <w:p w:rsidR="00000000" w:rsidRPr="00BC2A99" w:rsidP="00D27D95">
      <w:pPr>
        <w:pStyle w:val="BodyText"/>
      </w:pPr>
      <w:r w:rsidRPr="00BC2A9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B7689">
        <w:rPr>
          <w:rStyle w:val="Hyperlink"/>
        </w:rPr>
        <w:t>https://vetnet.education.gov.au/Pages/TrainingDocs.aspx?q=a74b7a0f-a253-47e3-8be0-5d426e24131d</w:t>
      </w:r>
      <w:r>
        <w:fldChar w:fldCharType="end"/>
      </w:r>
    </w:p>
    <w:p w:rsidR="00000000" w:rsidRPr="00BC2A99" w:rsidP="00BC2A99"/>
    <w:sectPr w:rsidSect="00BC2A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99" w:rsidRPr="00D27D95" w:rsidP="00D27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95" w:rsidP="00BC2A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7D95" w:rsidP="00BC2A9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27D95" w:rsidP="00BC2A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A99" w:rsidRPr="00D27D95" w:rsidP="00D27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D95" w:rsidRPr="002D2AF8" w:rsidP="00BC2A99">
    <w:pPr>
      <w:pStyle w:val="Header"/>
      <w:framePr w:wrap="around"/>
    </w:pPr>
    <w:r>
      <w:fldChar w:fldCharType="begin"/>
    </w:r>
    <w:r>
      <w:instrText xml:space="preserve"> TITLE   \* MERGEFORMAT </w:instrText>
    </w:r>
    <w:r>
      <w:fldChar w:fldCharType="separate"/>
    </w:r>
    <w:r>
      <w:t>Assessment Requirements for ICPCBF320 Produce complex converted or finished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27D95" w:rsidP="00BC2A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25A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4884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28C5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A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A99"/>
    <w:pPr>
      <w:spacing w:before="360" w:after="60"/>
      <w:outlineLvl w:val="0"/>
    </w:pPr>
    <w:rPr>
      <w:sz w:val="32"/>
    </w:rPr>
  </w:style>
  <w:style w:type="paragraph" w:styleId="Heading2">
    <w:name w:val="heading 2"/>
    <w:basedOn w:val="HeadingBase"/>
    <w:next w:val="BodyText"/>
    <w:link w:val="Heading2Char"/>
    <w:qFormat/>
    <w:rsid w:val="00BC2A99"/>
    <w:pPr>
      <w:keepLines/>
      <w:spacing w:before="240" w:after="120"/>
      <w:outlineLvl w:val="1"/>
    </w:pPr>
    <w:rPr>
      <w:sz w:val="28"/>
      <w:szCs w:val="40"/>
    </w:rPr>
  </w:style>
  <w:style w:type="paragraph" w:styleId="Heading3">
    <w:name w:val="heading 3"/>
    <w:basedOn w:val="HeadingBase"/>
    <w:next w:val="BodyText"/>
    <w:link w:val="Heading3Char"/>
    <w:qFormat/>
    <w:rsid w:val="00BC2A99"/>
    <w:pPr>
      <w:spacing w:before="180" w:after="120"/>
      <w:outlineLvl w:val="2"/>
    </w:pPr>
    <w:rPr>
      <w:spacing w:val="-10"/>
      <w:kern w:val="32"/>
    </w:rPr>
  </w:style>
  <w:style w:type="paragraph" w:styleId="Heading4">
    <w:name w:val="heading 4"/>
    <w:basedOn w:val="HeadingBase"/>
    <w:next w:val="BodyText"/>
    <w:link w:val="Heading4Char"/>
    <w:qFormat/>
    <w:rsid w:val="00BC2A99"/>
    <w:pPr>
      <w:spacing w:before="160" w:after="120"/>
      <w:outlineLvl w:val="3"/>
    </w:pPr>
    <w:rPr>
      <w:sz w:val="22"/>
    </w:rPr>
  </w:style>
  <w:style w:type="paragraph" w:styleId="Heading5">
    <w:name w:val="heading 5"/>
    <w:basedOn w:val="HeadingBase"/>
    <w:next w:val="Normal"/>
    <w:link w:val="Heading5Char"/>
    <w:qFormat/>
    <w:rsid w:val="00BC2A99"/>
    <w:pPr>
      <w:spacing w:before="80"/>
      <w:outlineLvl w:val="4"/>
    </w:pPr>
    <w:rPr>
      <w:color w:val="918585"/>
      <w:sz w:val="20"/>
    </w:rPr>
  </w:style>
  <w:style w:type="paragraph" w:styleId="Heading6">
    <w:name w:val="heading 6"/>
    <w:basedOn w:val="HeadingBase"/>
    <w:next w:val="Normal"/>
    <w:link w:val="Heading6Char"/>
    <w:qFormat/>
    <w:rsid w:val="00BC2A99"/>
    <w:pPr>
      <w:spacing w:before="60"/>
      <w:outlineLvl w:val="5"/>
    </w:pPr>
    <w:rPr>
      <w:color w:val="918585"/>
      <w:sz w:val="20"/>
    </w:rPr>
  </w:style>
  <w:style w:type="paragraph" w:styleId="Heading7">
    <w:name w:val="heading 7"/>
    <w:basedOn w:val="Normal"/>
    <w:next w:val="Normal"/>
    <w:link w:val="Heading7Char"/>
    <w:qFormat/>
    <w:rsid w:val="00BC2A99"/>
    <w:pPr>
      <w:ind w:left="720"/>
      <w:outlineLvl w:val="6"/>
    </w:pPr>
    <w:rPr>
      <w:i/>
    </w:rPr>
  </w:style>
  <w:style w:type="paragraph" w:styleId="Heading8">
    <w:name w:val="heading 8"/>
    <w:basedOn w:val="Normal"/>
    <w:next w:val="Normal"/>
    <w:link w:val="Heading8Char"/>
    <w:qFormat/>
    <w:rsid w:val="00BC2A99"/>
    <w:pPr>
      <w:ind w:left="720"/>
      <w:outlineLvl w:val="7"/>
    </w:pPr>
    <w:rPr>
      <w:i/>
    </w:rPr>
  </w:style>
  <w:style w:type="paragraph" w:styleId="Heading9">
    <w:name w:val="heading 9"/>
    <w:basedOn w:val="Normal"/>
    <w:next w:val="Normal"/>
    <w:link w:val="Heading9Char"/>
    <w:qFormat/>
    <w:rsid w:val="00BC2A99"/>
    <w:pPr>
      <w:ind w:left="720"/>
      <w:outlineLvl w:val="8"/>
    </w:pPr>
    <w:rPr>
      <w:i/>
    </w:rPr>
  </w:style>
  <w:style w:type="character" w:default="1" w:styleId="DefaultParagraphFont">
    <w:name w:val="Default Paragraph Font"/>
    <w:uiPriority w:val="1"/>
    <w:unhideWhenUsed/>
    <w:rsid w:val="00BC2A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A99"/>
  </w:style>
  <w:style w:type="character" w:customStyle="1" w:styleId="Heading1Char">
    <w:name w:val="Heading 1 Char"/>
    <w:basedOn w:val="DefaultParagraphFont"/>
    <w:link w:val="Heading1"/>
    <w:rsid w:val="00BC2A99"/>
    <w:rPr>
      <w:rFonts w:ascii="Times New Roman" w:eastAsia="Times New Roman" w:hAnsi="Times New Roman" w:cs="Times New Roman"/>
      <w:b/>
      <w:sz w:val="32"/>
      <w:szCs w:val="20"/>
      <w:lang w:eastAsia="en-US"/>
    </w:rPr>
  </w:style>
  <w:style w:type="paragraph" w:styleId="BodyText">
    <w:name w:val="Body Text"/>
    <w:basedOn w:val="Normal"/>
    <w:link w:val="BodyTextChar"/>
    <w:rsid w:val="00BC2A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A99"/>
    <w:rPr>
      <w:rFonts w:ascii="Times New Roman" w:eastAsia="Times New Roman" w:hAnsi="Times New Roman" w:cs="Times New Roman"/>
      <w:sz w:val="24"/>
      <w:lang w:eastAsia="en-US"/>
    </w:rPr>
  </w:style>
  <w:style w:type="paragraph" w:styleId="ListBullet">
    <w:name w:val="List Bullet"/>
    <w:basedOn w:val="List"/>
    <w:rsid w:val="00BC2A99"/>
    <w:pPr>
      <w:numPr>
        <w:numId w:val="13"/>
      </w:numPr>
      <w:tabs>
        <w:tab w:val="clear" w:pos="340"/>
      </w:tabs>
      <w:spacing w:before="40" w:after="40"/>
    </w:pPr>
  </w:style>
  <w:style w:type="character" w:customStyle="1" w:styleId="SpecialBold">
    <w:name w:val="Special Bold"/>
    <w:basedOn w:val="DefaultParagraphFont"/>
    <w:rsid w:val="00BC2A99"/>
    <w:rPr>
      <w:b/>
      <w:spacing w:val="0"/>
    </w:rPr>
  </w:style>
  <w:style w:type="paragraph" w:styleId="ListBullet2">
    <w:name w:val="List Bullet 2"/>
    <w:basedOn w:val="List2"/>
    <w:rsid w:val="00BC2A99"/>
    <w:pPr>
      <w:numPr>
        <w:numId w:val="14"/>
      </w:numPr>
      <w:tabs>
        <w:tab w:val="clear" w:pos="680"/>
      </w:tabs>
    </w:pPr>
  </w:style>
  <w:style w:type="paragraph" w:customStyle="1" w:styleId="SuperHeading">
    <w:name w:val="SuperHeading"/>
    <w:basedOn w:val="Normal"/>
    <w:rsid w:val="00BC2A99"/>
    <w:pPr>
      <w:spacing w:before="240" w:after="120"/>
      <w:outlineLvl w:val="0"/>
    </w:pPr>
    <w:rPr>
      <w:rFonts w:ascii="Times New Roman" w:hAnsi="Times New Roman"/>
      <w:b/>
      <w:sz w:val="32"/>
    </w:rPr>
  </w:style>
  <w:style w:type="paragraph" w:customStyle="1" w:styleId="AllowPageBreak">
    <w:name w:val="AllowPageBreak"/>
    <w:rsid w:val="00BC2A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A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A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A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A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A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A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A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A99"/>
    <w:rPr>
      <w:rFonts w:ascii="Courier New" w:eastAsia="Times New Roman" w:hAnsi="Courier New" w:cs="Times New Roman"/>
      <w:i/>
      <w:szCs w:val="20"/>
      <w:lang w:eastAsia="en-US"/>
    </w:rPr>
  </w:style>
  <w:style w:type="paragraph" w:customStyle="1" w:styleId="HeadingBase">
    <w:name w:val="Heading Base"/>
    <w:rsid w:val="00BC2A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A99"/>
    <w:pPr>
      <w:tabs>
        <w:tab w:val="right" w:leader="dot" w:pos="9072"/>
      </w:tabs>
      <w:ind w:left="567"/>
    </w:pPr>
    <w:rPr>
      <w:szCs w:val="22"/>
    </w:rPr>
  </w:style>
  <w:style w:type="paragraph" w:customStyle="1" w:styleId="TOCBase">
    <w:name w:val="TOC Base"/>
    <w:rsid w:val="00BC2A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A99"/>
    <w:pPr>
      <w:tabs>
        <w:tab w:val="right" w:leader="dot" w:pos="9072"/>
      </w:tabs>
      <w:spacing w:before="40" w:after="40"/>
      <w:ind w:left="284"/>
    </w:pPr>
    <w:rPr>
      <w:rFonts w:ascii="Times New Roman" w:hAnsi="Times New Roman"/>
    </w:rPr>
  </w:style>
  <w:style w:type="paragraph" w:styleId="TOC1">
    <w:name w:val="toc 1"/>
    <w:basedOn w:val="TOCBase"/>
    <w:next w:val="Normal"/>
    <w:rsid w:val="00BC2A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A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A99"/>
    <w:rPr>
      <w:rFonts w:ascii="Times New Roman" w:eastAsia="Times New Roman" w:hAnsi="Times New Roman" w:cs="Times New Roman"/>
      <w:sz w:val="16"/>
      <w:lang w:eastAsia="en-US"/>
    </w:rPr>
  </w:style>
  <w:style w:type="paragraph" w:styleId="Title">
    <w:name w:val="Title"/>
    <w:basedOn w:val="HeadingBase"/>
    <w:link w:val="TitleChar"/>
    <w:qFormat/>
    <w:rsid w:val="00BC2A99"/>
    <w:pPr>
      <w:spacing w:before="5040"/>
      <w:jc w:val="center"/>
    </w:pPr>
    <w:rPr>
      <w:sz w:val="48"/>
      <w:szCs w:val="72"/>
      <w:lang w:val="en-US"/>
    </w:rPr>
  </w:style>
  <w:style w:type="character" w:customStyle="1" w:styleId="TitleChar">
    <w:name w:val="Title Char"/>
    <w:basedOn w:val="DefaultParagraphFont"/>
    <w:link w:val="Title"/>
    <w:rsid w:val="00BC2A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A99"/>
    <w:pPr>
      <w:tabs>
        <w:tab w:val="left" w:pos="3600"/>
        <w:tab w:val="left" w:pos="3958"/>
      </w:tabs>
    </w:pPr>
  </w:style>
  <w:style w:type="paragraph" w:styleId="List">
    <w:name w:val="List"/>
    <w:basedOn w:val="BodyText"/>
    <w:next w:val="BodyText"/>
    <w:rsid w:val="00BC2A99"/>
    <w:pPr>
      <w:tabs>
        <w:tab w:val="left" w:pos="340"/>
      </w:tabs>
      <w:spacing w:before="60" w:after="60"/>
      <w:ind w:left="340" w:hanging="340"/>
    </w:pPr>
  </w:style>
  <w:style w:type="paragraph" w:customStyle="1" w:styleId="Note">
    <w:name w:val="Note"/>
    <w:basedOn w:val="BodyText"/>
    <w:rsid w:val="00BC2A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A99"/>
    <w:pPr>
      <w:framePr w:wrap="auto" w:hAnchor="text" w:y="6049"/>
    </w:pPr>
    <w:rPr>
      <w:color w:val="000000"/>
      <w:sz w:val="40"/>
    </w:rPr>
  </w:style>
  <w:style w:type="paragraph" w:customStyle="1" w:styleId="TOCTitle">
    <w:name w:val="TOCTitle"/>
    <w:basedOn w:val="Heading1"/>
    <w:rsid w:val="00BC2A99"/>
    <w:pPr>
      <w:spacing w:after="240"/>
      <w:jc w:val="center"/>
      <w:outlineLvl w:val="9"/>
    </w:pPr>
    <w:rPr>
      <w:caps/>
    </w:rPr>
  </w:style>
  <w:style w:type="paragraph" w:customStyle="1" w:styleId="Version">
    <w:name w:val="Version"/>
    <w:rsid w:val="00BC2A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A99"/>
    <w:pPr>
      <w:keepNext w:val="0"/>
      <w:tabs>
        <w:tab w:val="right" w:pos="4176"/>
      </w:tabs>
      <w:ind w:left="198" w:hanging="198"/>
    </w:pPr>
    <w:rPr>
      <w:rFonts w:ascii="Garamond" w:hAnsi="Garamond"/>
    </w:rPr>
  </w:style>
  <w:style w:type="paragraph" w:styleId="IndexHeading">
    <w:name w:val="index heading"/>
    <w:basedOn w:val="Normal"/>
    <w:next w:val="Index1"/>
    <w:semiHidden/>
    <w:rsid w:val="00BC2A99"/>
    <w:pPr>
      <w:spacing w:before="120" w:after="120"/>
    </w:pPr>
    <w:rPr>
      <w:rFonts w:ascii="Arial" w:hAnsi="Arial"/>
      <w:b/>
      <w:color w:val="918585"/>
      <w:sz w:val="24"/>
    </w:rPr>
  </w:style>
  <w:style w:type="paragraph" w:styleId="Header">
    <w:name w:val="header"/>
    <w:basedOn w:val="Normal"/>
    <w:link w:val="HeaderChar"/>
    <w:rsid w:val="00BC2A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A99"/>
    <w:rPr>
      <w:rFonts w:ascii="Times New Roman" w:eastAsia="Times New Roman" w:hAnsi="Times New Roman" w:cs="Times New Roman"/>
      <w:sz w:val="16"/>
      <w:szCs w:val="20"/>
      <w:lang w:val="en-GB" w:eastAsia="en-US"/>
    </w:rPr>
  </w:style>
  <w:style w:type="paragraph" w:customStyle="1" w:styleId="Chapter">
    <w:name w:val="Chapter"/>
    <w:basedOn w:val="Normal"/>
    <w:rsid w:val="00BC2A99"/>
    <w:pPr>
      <w:spacing w:before="240"/>
    </w:pPr>
    <w:rPr>
      <w:rFonts w:ascii="Times New Roman" w:hAnsi="Times New Roman"/>
      <w:smallCaps/>
      <w:spacing w:val="80"/>
      <w:sz w:val="28"/>
    </w:rPr>
  </w:style>
  <w:style w:type="paragraph" w:customStyle="1" w:styleId="InChapter">
    <w:name w:val="InChapter"/>
    <w:basedOn w:val="Heading3"/>
    <w:rsid w:val="00BC2A99"/>
    <w:pPr>
      <w:spacing w:after="240"/>
      <w:outlineLvl w:val="9"/>
    </w:pPr>
    <w:rPr>
      <w:noProof/>
    </w:rPr>
  </w:style>
  <w:style w:type="paragraph" w:styleId="Index2">
    <w:name w:val="index 2"/>
    <w:basedOn w:val="Normal"/>
    <w:next w:val="Normal"/>
    <w:semiHidden/>
    <w:rsid w:val="00BC2A99"/>
    <w:pPr>
      <w:tabs>
        <w:tab w:val="right" w:pos="4176"/>
      </w:tabs>
      <w:ind w:left="568" w:hanging="284"/>
    </w:pPr>
    <w:rPr>
      <w:rFonts w:ascii="Garamond" w:hAnsi="Garamond"/>
    </w:rPr>
  </w:style>
  <w:style w:type="paragraph" w:customStyle="1" w:styleId="Byline">
    <w:name w:val="Byline"/>
    <w:rsid w:val="00BC2A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A99"/>
    <w:pPr>
      <w:tabs>
        <w:tab w:val="clear" w:pos="3600"/>
        <w:tab w:val="clear" w:pos="3958"/>
      </w:tabs>
      <w:jc w:val="right"/>
    </w:pPr>
  </w:style>
  <w:style w:type="character" w:styleId="Emphasis">
    <w:name w:val="Emphasis"/>
    <w:basedOn w:val="DefaultParagraphFont"/>
    <w:qFormat/>
    <w:rsid w:val="00BC2A99"/>
    <w:rPr>
      <w:i/>
    </w:rPr>
  </w:style>
  <w:style w:type="paragraph" w:styleId="Caption">
    <w:name w:val="caption"/>
    <w:basedOn w:val="BodyText"/>
    <w:next w:val="Normal"/>
    <w:qFormat/>
    <w:rsid w:val="00BC2A99"/>
    <w:pPr>
      <w:framePr w:w="2268" w:hSpace="181" w:vSpace="181" w:wrap="around" w:vAnchor="text" w:hAnchor="page" w:x="1135" w:y="285" w:anchorLock="1"/>
    </w:pPr>
    <w:rPr>
      <w:i/>
    </w:rPr>
  </w:style>
  <w:style w:type="paragraph" w:customStyle="1" w:styleId="MiniTOCTitle">
    <w:name w:val="MiniTOCTitle"/>
    <w:basedOn w:val="Heading4"/>
    <w:rsid w:val="00BC2A99"/>
    <w:pPr>
      <w:spacing w:before="240"/>
      <w:outlineLvl w:val="9"/>
    </w:pPr>
    <w:rPr>
      <w:noProof/>
      <w:sz w:val="24"/>
    </w:rPr>
  </w:style>
  <w:style w:type="paragraph" w:customStyle="1" w:styleId="MiniTOCItem">
    <w:name w:val="MiniTOCItem"/>
    <w:basedOn w:val="ListBullet"/>
    <w:rsid w:val="00BC2A99"/>
    <w:pPr>
      <w:numPr>
        <w:numId w:val="0"/>
      </w:numPr>
      <w:tabs>
        <w:tab w:val="right" w:leader="dot" w:pos="6521"/>
      </w:tabs>
      <w:spacing w:before="0" w:after="0"/>
    </w:pPr>
  </w:style>
  <w:style w:type="paragraph" w:customStyle="1" w:styleId="TOFTitle">
    <w:name w:val="TOFTitle"/>
    <w:basedOn w:val="TOCTitle"/>
    <w:rsid w:val="00BC2A99"/>
  </w:style>
  <w:style w:type="paragraph" w:styleId="TableofFigures">
    <w:name w:val="table of figures"/>
    <w:basedOn w:val="Normal"/>
    <w:next w:val="Normal"/>
    <w:semiHidden/>
    <w:rsid w:val="00BC2A99"/>
    <w:pPr>
      <w:tabs>
        <w:tab w:val="right" w:leader="dot" w:pos="9072"/>
      </w:tabs>
      <w:ind w:left="970" w:hanging="403"/>
    </w:pPr>
    <w:rPr>
      <w:rFonts w:ascii="Times New Roman" w:hAnsi="Times New Roman"/>
      <w:b/>
    </w:rPr>
  </w:style>
  <w:style w:type="paragraph" w:styleId="ListNumber">
    <w:name w:val="List Number"/>
    <w:basedOn w:val="List"/>
    <w:rsid w:val="00BC2A99"/>
    <w:pPr>
      <w:numPr>
        <w:numId w:val="11"/>
      </w:numPr>
    </w:pPr>
  </w:style>
  <w:style w:type="character" w:customStyle="1" w:styleId="WingdingSymbols">
    <w:name w:val="Wingding Symbols"/>
    <w:rsid w:val="00BC2A99"/>
    <w:rPr>
      <w:rFonts w:ascii="Wingdings" w:hAnsi="Wingdings"/>
    </w:rPr>
  </w:style>
  <w:style w:type="paragraph" w:customStyle="1" w:styleId="TableHeading">
    <w:name w:val="Table Heading"/>
    <w:basedOn w:val="HeadingBase"/>
    <w:rsid w:val="00BC2A99"/>
    <w:pPr>
      <w:keepLines/>
      <w:pBdr>
        <w:bottom w:val="single" w:sz="6" w:space="1" w:color="918585"/>
      </w:pBdr>
      <w:spacing w:before="240"/>
    </w:pPr>
  </w:style>
  <w:style w:type="character" w:customStyle="1" w:styleId="HotSpot">
    <w:name w:val="HotSpot"/>
    <w:rsid w:val="00BC2A99"/>
    <w:rPr>
      <w:color w:val="0033CC"/>
      <w:u w:val="none"/>
    </w:rPr>
  </w:style>
  <w:style w:type="paragraph" w:customStyle="1" w:styleId="BodyTextRight">
    <w:name w:val="Body Text Right"/>
    <w:basedOn w:val="BodyText"/>
    <w:rsid w:val="00BC2A99"/>
    <w:pPr>
      <w:spacing w:before="0" w:after="0"/>
      <w:jc w:val="right"/>
    </w:pPr>
  </w:style>
  <w:style w:type="paragraph" w:styleId="Index3">
    <w:name w:val="index 3"/>
    <w:basedOn w:val="ListNumber2"/>
    <w:next w:val="Normal"/>
    <w:semiHidden/>
    <w:rsid w:val="00BC2A99"/>
    <w:pPr>
      <w:numPr>
        <w:numId w:val="0"/>
      </w:numPr>
      <w:tabs>
        <w:tab w:val="right" w:leader="dot" w:pos="4176"/>
      </w:tabs>
    </w:pPr>
  </w:style>
  <w:style w:type="paragraph" w:styleId="ListNumber2">
    <w:name w:val="List Number 2"/>
    <w:basedOn w:val="List2"/>
    <w:rsid w:val="00BC2A99"/>
    <w:pPr>
      <w:numPr>
        <w:numId w:val="10"/>
      </w:numPr>
      <w:tabs>
        <w:tab w:val="clear" w:pos="1060"/>
      </w:tabs>
    </w:pPr>
  </w:style>
  <w:style w:type="paragraph" w:customStyle="1" w:styleId="MarginNote">
    <w:name w:val="Margin Note"/>
    <w:basedOn w:val="BodyText"/>
    <w:rsid w:val="00BC2A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A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A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A99"/>
    <w:rPr>
      <w:sz w:val="32"/>
    </w:rPr>
  </w:style>
  <w:style w:type="paragraph" w:customStyle="1" w:styleId="HeadingProcedure">
    <w:name w:val="Heading Procedure"/>
    <w:basedOn w:val="HeadingBase"/>
    <w:next w:val="Normal"/>
    <w:rsid w:val="00BC2A99"/>
    <w:pPr>
      <w:tabs>
        <w:tab w:val="left" w:pos="0"/>
      </w:tabs>
      <w:spacing w:before="120" w:after="60"/>
    </w:pPr>
    <w:rPr>
      <w:i/>
      <w:color w:val="918585"/>
      <w:sz w:val="22"/>
    </w:rPr>
  </w:style>
  <w:style w:type="paragraph" w:customStyle="1" w:styleId="TableBodyText">
    <w:name w:val="Table Body Text"/>
    <w:basedOn w:val="BodyText"/>
    <w:rsid w:val="00BC2A99"/>
    <w:pPr>
      <w:spacing w:before="60" w:after="60"/>
    </w:pPr>
  </w:style>
  <w:style w:type="paragraph" w:styleId="ListContinue">
    <w:name w:val="List Continue"/>
    <w:basedOn w:val="List"/>
    <w:rsid w:val="00BC2A99"/>
    <w:pPr>
      <w:ind w:firstLine="0"/>
    </w:pPr>
  </w:style>
  <w:style w:type="paragraph" w:customStyle="1" w:styleId="ListNote">
    <w:name w:val="List Note"/>
    <w:basedOn w:val="List"/>
    <w:rsid w:val="00BC2A99"/>
    <w:pPr>
      <w:pBdr>
        <w:top w:val="single" w:sz="6" w:space="2" w:color="918585"/>
        <w:bottom w:val="single" w:sz="6" w:space="2" w:color="918585"/>
      </w:pBdr>
      <w:tabs>
        <w:tab w:val="left" w:pos="1021"/>
      </w:tabs>
      <w:ind w:firstLine="0"/>
    </w:pPr>
  </w:style>
  <w:style w:type="paragraph" w:customStyle="1" w:styleId="Warning">
    <w:name w:val="Warning"/>
    <w:basedOn w:val="BodyText"/>
    <w:rsid w:val="00BC2A99"/>
    <w:pPr>
      <w:shd w:val="clear" w:color="auto" w:fill="D9D9D9"/>
      <w:tabs>
        <w:tab w:val="left" w:pos="992"/>
      </w:tabs>
      <w:ind w:left="119" w:right="119"/>
    </w:pPr>
    <w:rPr>
      <w:sz w:val="20"/>
    </w:rPr>
  </w:style>
  <w:style w:type="paragraph" w:customStyle="1" w:styleId="MarginIcons">
    <w:name w:val="Margin Icons"/>
    <w:basedOn w:val="BodyText"/>
    <w:rsid w:val="00BC2A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A99"/>
    <w:rPr>
      <w:rFonts w:ascii="Courier New" w:hAnsi="Courier New"/>
    </w:rPr>
  </w:style>
  <w:style w:type="paragraph" w:customStyle="1" w:styleId="NoteBullet">
    <w:name w:val="Note Bullet"/>
    <w:basedOn w:val="Note"/>
    <w:rsid w:val="00BC2A99"/>
    <w:pPr>
      <w:tabs>
        <w:tab w:val="clear" w:pos="680"/>
      </w:tabs>
      <w:spacing w:before="60" w:after="60"/>
    </w:pPr>
  </w:style>
  <w:style w:type="paragraph" w:customStyle="1" w:styleId="SubHeading2">
    <w:name w:val="SubHeading2"/>
    <w:basedOn w:val="HeadingBase"/>
    <w:rsid w:val="00BC2A99"/>
    <w:pPr>
      <w:spacing w:before="240" w:after="60"/>
    </w:pPr>
    <w:rPr>
      <w:sz w:val="20"/>
    </w:rPr>
  </w:style>
  <w:style w:type="paragraph" w:customStyle="1" w:styleId="SubHeading1">
    <w:name w:val="SubHeading1"/>
    <w:basedOn w:val="HeadingBase"/>
    <w:rsid w:val="00BC2A99"/>
    <w:pPr>
      <w:spacing w:before="240" w:after="60"/>
    </w:pPr>
    <w:rPr>
      <w:color w:val="918585"/>
      <w:sz w:val="22"/>
    </w:rPr>
  </w:style>
  <w:style w:type="paragraph" w:customStyle="1" w:styleId="SideHeading">
    <w:name w:val="Side Heading"/>
    <w:basedOn w:val="HeadingBase"/>
    <w:rsid w:val="00BC2A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A99"/>
    <w:pPr>
      <w:numPr>
        <w:numId w:val="12"/>
      </w:numPr>
    </w:pPr>
  </w:style>
  <w:style w:type="paragraph" w:styleId="PlainText">
    <w:name w:val="Plain Text"/>
    <w:basedOn w:val="Normal"/>
    <w:link w:val="PlainTextChar"/>
    <w:rsid w:val="00BC2A99"/>
    <w:rPr>
      <w:sz w:val="20"/>
    </w:rPr>
  </w:style>
  <w:style w:type="character" w:customStyle="1" w:styleId="PlainTextChar">
    <w:name w:val="Plain Text Char"/>
    <w:basedOn w:val="DefaultParagraphFont"/>
    <w:link w:val="PlainText"/>
    <w:rsid w:val="00BC2A99"/>
    <w:rPr>
      <w:rFonts w:ascii="Courier New" w:eastAsia="Times New Roman" w:hAnsi="Courier New" w:cs="Times New Roman"/>
      <w:sz w:val="20"/>
      <w:szCs w:val="20"/>
      <w:lang w:eastAsia="en-US"/>
    </w:rPr>
  </w:style>
  <w:style w:type="character" w:customStyle="1" w:styleId="MenuOption">
    <w:name w:val="Menu Option"/>
    <w:basedOn w:val="DefaultParagraphFont"/>
    <w:rsid w:val="00BC2A99"/>
    <w:rPr>
      <w:b/>
      <w:smallCaps/>
    </w:rPr>
  </w:style>
  <w:style w:type="paragraph" w:customStyle="1" w:styleId="TableListNumber">
    <w:name w:val="Table List Number"/>
    <w:basedOn w:val="ListNumber"/>
    <w:rsid w:val="00BC2A99"/>
    <w:pPr>
      <w:numPr>
        <w:numId w:val="0"/>
      </w:numPr>
    </w:pPr>
  </w:style>
  <w:style w:type="paragraph" w:styleId="TOC4">
    <w:name w:val="toc 4"/>
    <w:basedOn w:val="TOCBase"/>
    <w:next w:val="Normal"/>
    <w:semiHidden/>
    <w:rsid w:val="00BC2A99"/>
    <w:pPr>
      <w:tabs>
        <w:tab w:val="right" w:leader="dot" w:pos="9071"/>
      </w:tabs>
      <w:ind w:left="1701"/>
    </w:pPr>
  </w:style>
  <w:style w:type="paragraph" w:customStyle="1" w:styleId="ListAlpha">
    <w:name w:val="List Alpha"/>
    <w:basedOn w:val="List"/>
    <w:rsid w:val="00BC2A99"/>
    <w:pPr>
      <w:numPr>
        <w:numId w:val="9"/>
      </w:numPr>
    </w:pPr>
  </w:style>
  <w:style w:type="paragraph" w:customStyle="1" w:styleId="ListAlpha2">
    <w:name w:val="List Alpha 2"/>
    <w:basedOn w:val="List2"/>
    <w:rsid w:val="00BC2A99"/>
    <w:pPr>
      <w:numPr>
        <w:numId w:val="8"/>
      </w:numPr>
    </w:pPr>
  </w:style>
  <w:style w:type="paragraph" w:styleId="List2">
    <w:name w:val="List 2"/>
    <w:basedOn w:val="BodyText"/>
    <w:rsid w:val="00BC2A99"/>
    <w:pPr>
      <w:tabs>
        <w:tab w:val="left" w:pos="680"/>
      </w:tabs>
      <w:spacing w:before="60" w:after="60"/>
      <w:ind w:left="680" w:hanging="340"/>
    </w:pPr>
  </w:style>
  <w:style w:type="paragraph" w:styleId="List3">
    <w:name w:val="List 3"/>
    <w:basedOn w:val="BodyText"/>
    <w:rsid w:val="00BC2A99"/>
    <w:pPr>
      <w:tabs>
        <w:tab w:val="left" w:pos="1021"/>
      </w:tabs>
      <w:spacing w:before="60" w:after="60"/>
      <w:ind w:left="1020" w:hanging="340"/>
    </w:pPr>
  </w:style>
  <w:style w:type="paragraph" w:styleId="List4">
    <w:name w:val="List 4"/>
    <w:basedOn w:val="BodyText"/>
    <w:rsid w:val="00BC2A99"/>
    <w:pPr>
      <w:tabs>
        <w:tab w:val="left" w:pos="1361"/>
      </w:tabs>
      <w:spacing w:before="60" w:after="60"/>
      <w:ind w:left="1361" w:hanging="340"/>
    </w:pPr>
  </w:style>
  <w:style w:type="paragraph" w:styleId="List5">
    <w:name w:val="List 5"/>
    <w:basedOn w:val="BodyText"/>
    <w:rsid w:val="00BC2A99"/>
    <w:pPr>
      <w:tabs>
        <w:tab w:val="left" w:pos="1701"/>
      </w:tabs>
      <w:spacing w:before="60" w:after="60"/>
      <w:ind w:left="1701" w:hanging="340"/>
    </w:pPr>
  </w:style>
  <w:style w:type="paragraph" w:styleId="ListBullet3">
    <w:name w:val="List Bullet 3"/>
    <w:basedOn w:val="List3"/>
    <w:rsid w:val="00BC2A99"/>
    <w:pPr>
      <w:numPr>
        <w:numId w:val="15"/>
      </w:numPr>
      <w:tabs>
        <w:tab w:val="clear" w:pos="1021"/>
      </w:tabs>
      <w:ind w:left="1037" w:hanging="357"/>
    </w:pPr>
  </w:style>
  <w:style w:type="paragraph" w:styleId="ListBullet4">
    <w:name w:val="List Bullet 4"/>
    <w:basedOn w:val="List4"/>
    <w:rsid w:val="00BC2A99"/>
    <w:pPr>
      <w:numPr>
        <w:numId w:val="3"/>
      </w:numPr>
      <w:tabs>
        <w:tab w:val="clear" w:pos="1361"/>
      </w:tabs>
    </w:pPr>
  </w:style>
  <w:style w:type="paragraph" w:styleId="ListBullet5">
    <w:name w:val="List Bullet 5"/>
    <w:basedOn w:val="List5"/>
    <w:rsid w:val="00BC2A99"/>
    <w:pPr>
      <w:numPr>
        <w:numId w:val="4"/>
      </w:numPr>
    </w:pPr>
  </w:style>
  <w:style w:type="paragraph" w:styleId="ListContinue2">
    <w:name w:val="List Continue 2"/>
    <w:basedOn w:val="List2"/>
    <w:rsid w:val="00BC2A99"/>
    <w:pPr>
      <w:ind w:firstLine="0"/>
    </w:pPr>
  </w:style>
  <w:style w:type="paragraph" w:styleId="ListContinue3">
    <w:name w:val="List Continue 3"/>
    <w:basedOn w:val="List3"/>
    <w:rsid w:val="00BC2A99"/>
    <w:pPr>
      <w:ind w:left="1021" w:firstLine="0"/>
    </w:pPr>
  </w:style>
  <w:style w:type="paragraph" w:styleId="ListContinue4">
    <w:name w:val="List Continue 4"/>
    <w:basedOn w:val="List4"/>
    <w:rsid w:val="00BC2A99"/>
    <w:pPr>
      <w:ind w:firstLine="0"/>
    </w:pPr>
  </w:style>
  <w:style w:type="paragraph" w:styleId="ListContinue5">
    <w:name w:val="List Continue 5"/>
    <w:basedOn w:val="List5"/>
    <w:rsid w:val="00BC2A99"/>
    <w:pPr>
      <w:ind w:firstLine="0"/>
    </w:pPr>
  </w:style>
  <w:style w:type="paragraph" w:styleId="ListNumber3">
    <w:name w:val="List Number 3"/>
    <w:basedOn w:val="List3"/>
    <w:rsid w:val="00BC2A99"/>
    <w:pPr>
      <w:numPr>
        <w:numId w:val="5"/>
      </w:numPr>
    </w:pPr>
  </w:style>
  <w:style w:type="paragraph" w:styleId="ListNumber4">
    <w:name w:val="List Number 4"/>
    <w:basedOn w:val="List4"/>
    <w:rsid w:val="00BC2A99"/>
    <w:pPr>
      <w:numPr>
        <w:numId w:val="6"/>
      </w:numPr>
    </w:pPr>
  </w:style>
  <w:style w:type="paragraph" w:styleId="ListNumber5">
    <w:name w:val="List Number 5"/>
    <w:basedOn w:val="List5"/>
    <w:rsid w:val="00BC2A99"/>
    <w:pPr>
      <w:numPr>
        <w:numId w:val="7"/>
      </w:numPr>
    </w:pPr>
  </w:style>
  <w:style w:type="paragraph" w:styleId="BlockText">
    <w:name w:val="Block Text"/>
    <w:basedOn w:val="Normal"/>
    <w:rsid w:val="00BC2A99"/>
    <w:pPr>
      <w:spacing w:after="120"/>
      <w:ind w:left="1440" w:right="1440"/>
    </w:pPr>
  </w:style>
  <w:style w:type="character" w:customStyle="1" w:styleId="Subscript">
    <w:name w:val="Subscript"/>
    <w:basedOn w:val="DefaultParagraphFont"/>
    <w:rsid w:val="00BC2A99"/>
    <w:rPr>
      <w:sz w:val="16"/>
      <w:vertAlign w:val="subscript"/>
    </w:rPr>
  </w:style>
  <w:style w:type="character" w:customStyle="1" w:styleId="Superscript">
    <w:name w:val="Superscript"/>
    <w:basedOn w:val="DefaultParagraphFont"/>
    <w:rsid w:val="00BC2A99"/>
    <w:rPr>
      <w:sz w:val="16"/>
      <w:vertAlign w:val="superscript"/>
    </w:rPr>
  </w:style>
  <w:style w:type="character" w:customStyle="1" w:styleId="Symbols">
    <w:name w:val="Symbols"/>
    <w:basedOn w:val="DefaultParagraphFont"/>
    <w:rsid w:val="00BC2A99"/>
    <w:rPr>
      <w:rFonts w:ascii="Symbol" w:hAnsi="Symbol"/>
    </w:rPr>
  </w:style>
  <w:style w:type="character" w:customStyle="1" w:styleId="MenuOptions">
    <w:name w:val="Menu Options"/>
    <w:basedOn w:val="DefaultParagraphFont"/>
    <w:rsid w:val="00BC2A99"/>
    <w:rPr>
      <w:rFonts w:ascii="Arial Narrow" w:hAnsi="Arial Narrow"/>
      <w:smallCaps/>
    </w:rPr>
  </w:style>
  <w:style w:type="character" w:customStyle="1" w:styleId="Buttons">
    <w:name w:val="Buttons"/>
    <w:basedOn w:val="DefaultParagraphFont"/>
    <w:rsid w:val="00BC2A99"/>
    <w:rPr>
      <w:b/>
    </w:rPr>
  </w:style>
  <w:style w:type="character" w:customStyle="1" w:styleId="Underlined">
    <w:name w:val="Underlined"/>
    <w:basedOn w:val="DefaultParagraphFont"/>
    <w:rsid w:val="00BC2A99"/>
    <w:rPr>
      <w:u w:val="single"/>
    </w:rPr>
  </w:style>
  <w:style w:type="paragraph" w:customStyle="1" w:styleId="TableBodyTextRight">
    <w:name w:val="Table Body Text Right"/>
    <w:basedOn w:val="TableBodyText"/>
    <w:rsid w:val="00BC2A99"/>
    <w:pPr>
      <w:widowControl w:val="0"/>
      <w:autoSpaceDE w:val="0"/>
      <w:autoSpaceDN w:val="0"/>
      <w:adjustRightInd w:val="0"/>
      <w:jc w:val="right"/>
    </w:pPr>
    <w:rPr>
      <w:rFonts w:cs="Arial"/>
      <w:szCs w:val="18"/>
    </w:rPr>
  </w:style>
  <w:style w:type="paragraph" w:customStyle="1" w:styleId="CopyrightText">
    <w:name w:val="Copyright Text"/>
    <w:basedOn w:val="BodyText"/>
    <w:rsid w:val="00BC2A99"/>
    <w:rPr>
      <w:sz w:val="18"/>
    </w:rPr>
  </w:style>
  <w:style w:type="paragraph" w:customStyle="1" w:styleId="BodySmallRight">
    <w:name w:val="Body Small Right"/>
    <w:basedOn w:val="BodyTextRight"/>
    <w:rsid w:val="00BC2A99"/>
    <w:rPr>
      <w:sz w:val="18"/>
      <w:szCs w:val="18"/>
    </w:rPr>
  </w:style>
  <w:style w:type="paragraph" w:customStyle="1" w:styleId="MarginEdition">
    <w:name w:val="Margin Edition"/>
    <w:basedOn w:val="MarginNote"/>
    <w:rsid w:val="00BC2A99"/>
    <w:pPr>
      <w:spacing w:before="0" w:after="0"/>
    </w:pPr>
    <w:rPr>
      <w:rFonts w:ascii="Times New Roman" w:hAnsi="Times New Roman"/>
      <w:color w:val="999999"/>
    </w:rPr>
  </w:style>
  <w:style w:type="paragraph" w:customStyle="1" w:styleId="Spacer">
    <w:name w:val="Spacer"/>
    <w:basedOn w:val="Normal"/>
    <w:rsid w:val="00BC2A99"/>
    <w:rPr>
      <w:sz w:val="2"/>
      <w:szCs w:val="2"/>
    </w:rPr>
  </w:style>
  <w:style w:type="character" w:customStyle="1" w:styleId="Small">
    <w:name w:val="Small"/>
    <w:basedOn w:val="DefaultParagraphFont"/>
    <w:rsid w:val="00BC2A99"/>
    <w:rPr>
      <w:sz w:val="16"/>
    </w:rPr>
  </w:style>
  <w:style w:type="paragraph" w:customStyle="1" w:styleId="WideTable">
    <w:name w:val="Wide Table"/>
    <w:basedOn w:val="Normal"/>
    <w:rsid w:val="00BC2A99"/>
    <w:pPr>
      <w:ind w:left="-1418"/>
    </w:pPr>
    <w:rPr>
      <w:sz w:val="2"/>
      <w:szCs w:val="2"/>
    </w:rPr>
  </w:style>
  <w:style w:type="character" w:styleId="PageNumber">
    <w:name w:val="page number"/>
    <w:basedOn w:val="DefaultParagraphFont"/>
    <w:rsid w:val="00BC2A99"/>
  </w:style>
  <w:style w:type="paragraph" w:styleId="Quote">
    <w:name w:val="Quote"/>
    <w:basedOn w:val="Heading1"/>
    <w:link w:val="QuoteChar"/>
    <w:qFormat/>
    <w:rsid w:val="00BC2A99"/>
    <w:rPr>
      <w:b w:val="0"/>
      <w:sz w:val="72"/>
      <w:szCs w:val="72"/>
      <w:lang w:val="en-NZ"/>
    </w:rPr>
  </w:style>
  <w:style w:type="character" w:customStyle="1" w:styleId="QuoteChar">
    <w:name w:val="Quote Char"/>
    <w:basedOn w:val="DefaultParagraphFont"/>
    <w:link w:val="Quote"/>
    <w:rsid w:val="00BC2A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A99"/>
    <w:pPr>
      <w:pageBreakBefore/>
    </w:pPr>
  </w:style>
  <w:style w:type="paragraph" w:customStyle="1" w:styleId="Border">
    <w:name w:val="Border"/>
    <w:basedOn w:val="Normal"/>
    <w:qFormat/>
    <w:rsid w:val="00BC2A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A99"/>
    <w:rPr>
      <w:b/>
      <w:bCs/>
      <w:i/>
      <w:iCs/>
      <w:color w:val="auto"/>
    </w:rPr>
  </w:style>
  <w:style w:type="paragraph" w:styleId="IntenseQuote">
    <w:name w:val="Intense Quote"/>
    <w:basedOn w:val="Normal"/>
    <w:next w:val="Normal"/>
    <w:link w:val="IntenseQuoteChar"/>
    <w:uiPriority w:val="30"/>
    <w:qFormat/>
    <w:rsid w:val="00BC2A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A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A99"/>
    <w:rPr>
      <w:smallCaps/>
      <w:color w:val="auto"/>
      <w:u w:val="single"/>
    </w:rPr>
  </w:style>
  <w:style w:type="character" w:styleId="IntenseReference">
    <w:name w:val="Intense Reference"/>
    <w:basedOn w:val="DefaultParagraphFont"/>
    <w:uiPriority w:val="32"/>
    <w:qFormat/>
    <w:rsid w:val="00BC2A99"/>
    <w:rPr>
      <w:b/>
      <w:bCs/>
      <w:smallCaps/>
      <w:color w:val="auto"/>
      <w:spacing w:val="5"/>
      <w:u w:val="single"/>
    </w:rPr>
  </w:style>
  <w:style w:type="paragraph" w:customStyle="1" w:styleId="2ColumnHeading">
    <w:name w:val="2Column Heading"/>
    <w:basedOn w:val="BodyText"/>
    <w:qFormat/>
    <w:rsid w:val="00BC2A99"/>
    <w:pPr>
      <w:spacing w:after="60"/>
      <w:ind w:left="-2268"/>
    </w:pPr>
    <w:rPr>
      <w:b/>
    </w:rPr>
  </w:style>
  <w:style w:type="paragraph" w:customStyle="1" w:styleId="Heading1TOC">
    <w:name w:val="Heading1 TOC"/>
    <w:basedOn w:val="Normal"/>
    <w:qFormat/>
    <w:rsid w:val="00BC2A99"/>
    <w:pPr>
      <w:spacing w:before="240" w:after="120"/>
    </w:pPr>
    <w:rPr>
      <w:rFonts w:ascii="Times New Roman" w:hAnsi="Times New Roman"/>
      <w:b/>
      <w:sz w:val="32"/>
    </w:rPr>
  </w:style>
  <w:style w:type="paragraph" w:customStyle="1" w:styleId="Heading2TOC">
    <w:name w:val="Heading2 TOC"/>
    <w:basedOn w:val="Normal"/>
    <w:qFormat/>
    <w:rsid w:val="00BC2A99"/>
    <w:pPr>
      <w:spacing w:before="240" w:after="60"/>
    </w:pPr>
    <w:rPr>
      <w:rFonts w:ascii="Times New Roman" w:hAnsi="Times New Roman"/>
      <w:b/>
      <w:sz w:val="28"/>
    </w:rPr>
  </w:style>
  <w:style w:type="character" w:customStyle="1" w:styleId="Underline">
    <w:name w:val="Underline"/>
    <w:basedOn w:val="DefaultParagraphFont"/>
    <w:qFormat/>
    <w:rsid w:val="00BC2A99"/>
    <w:rPr>
      <w:u w:val="single"/>
    </w:rPr>
  </w:style>
  <w:style w:type="character" w:customStyle="1" w:styleId="BoldandItalics">
    <w:name w:val="Bold and Italics"/>
    <w:qFormat/>
    <w:rsid w:val="00BC2A99"/>
    <w:rPr>
      <w:b/>
      <w:i/>
      <w:u w:val="none"/>
    </w:rPr>
  </w:style>
  <w:style w:type="paragraph" w:styleId="BalloonText">
    <w:name w:val="Balloon Text"/>
    <w:basedOn w:val="Normal"/>
    <w:link w:val="BalloonTextChar"/>
    <w:rsid w:val="00BC2A99"/>
    <w:rPr>
      <w:rFonts w:ascii="Tahoma" w:hAnsi="Tahoma" w:cs="Tahoma"/>
      <w:sz w:val="16"/>
      <w:szCs w:val="16"/>
    </w:rPr>
  </w:style>
  <w:style w:type="character" w:customStyle="1" w:styleId="BalloonTextChar">
    <w:name w:val="Balloon Text Char"/>
    <w:basedOn w:val="DefaultParagraphFont"/>
    <w:link w:val="BalloonText"/>
    <w:rsid w:val="00BC2A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A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A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A99"/>
    <w:rPr>
      <w:b/>
      <w:color w:val="660033"/>
      <w:spacing w:val="0"/>
    </w:rPr>
  </w:style>
  <w:style w:type="paragraph" w:customStyle="1" w:styleId="Nameditemlist">
    <w:name w:val="Named item list"/>
    <w:basedOn w:val="BodyText"/>
    <w:qFormat/>
    <w:rsid w:val="00BC2A99"/>
    <w:pPr>
      <w:tabs>
        <w:tab w:val="left" w:pos="2835"/>
      </w:tabs>
      <w:ind w:left="2835" w:hanging="2835"/>
    </w:pPr>
  </w:style>
  <w:style w:type="paragraph" w:customStyle="1" w:styleId="BodyTextnopadding">
    <w:name w:val="Body Text no padding"/>
    <w:basedOn w:val="BodyText"/>
    <w:qFormat/>
    <w:rsid w:val="00BC2A99"/>
    <w:pPr>
      <w:spacing w:before="0" w:after="0"/>
    </w:pPr>
  </w:style>
  <w:style w:type="character" w:styleId="Hyperlink">
    <w:name w:val="Hyperlink"/>
    <w:basedOn w:val="DefaultParagraphFont"/>
    <w:uiPriority w:val="99"/>
    <w:unhideWhenUsed/>
    <w:rsid w:val="00D27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795</Words>
  <Characters>4605</Characters>
  <Application>Microsoft Office Word</Application>
  <DocSecurity>0</DocSecurity>
  <Lines>127</Lines>
  <Paragraphs>112</Paragraphs>
  <ScaleCrop>false</ScaleCrop>
  <Company>Author-it Software Corporation Ltd.</Company>
  <LinksUpToDate>false</LinksUpToDate>
  <CharactersWithSpaces>5288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ICPCBF320 Produce complex converted or finished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2018-12-10T06:13:00Z</dcterms:created>
  <dcterms:modified xsi:type="dcterms:W3CDTF">2018-12-10T06:13:00Z</dcterms:modified>
</cp:coreProperties>
</file>