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A0A" w:rsidP="0023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ICPCBF3070 Produce double-faced web</w:t>
      </w:r>
      <w:r>
        <w:fldChar w:fldCharType="end"/>
      </w:r>
    </w:p>
    <w:p w:rsidR="00234A0A" w:rsidP="00234A0A">
      <w:pPr>
        <w:pStyle w:val="Version"/>
        <w:sectPr w:rsidSect="00F55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B45" w:rsidP="00F55B45">
      <w:pPr>
        <w:pStyle w:val="SuperHeading"/>
      </w:pPr>
      <w:r w:rsidRPr="00F55B45">
        <w:t>ICPCBF3070 Produce double-faced web</w:t>
      </w:r>
    </w:p>
    <w:p w:rsidR="00000000" w:rsidRPr="00F55B45" w:rsidP="00F55B45">
      <w:pPr>
        <w:pStyle w:val="Heading1"/>
      </w:pPr>
      <w:bookmarkStart w:id="1" w:name="O_1073454"/>
      <w:bookmarkEnd w:id="1"/>
      <w:r w:rsidRPr="00F55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rPr>
                <w:rStyle w:val="SpecialBold"/>
              </w:rPr>
              <w:t>Comments</w:t>
            </w:r>
          </w:p>
        </w:tc>
      </w:tr>
      <w:tr w:rsidTr="00F5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>This version first released with ICP Printing and Graphic Arts Training Package Version 4.0.</w:t>
            </w:r>
          </w:p>
        </w:tc>
      </w:tr>
    </w:tbl>
    <w:p w:rsidR="00000000" w:rsidRPr="00F55B45" w:rsidP="00F55B45">
      <w:pPr>
        <w:pStyle w:val="BodyText"/>
      </w:pP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2" w:name="O_1073459"/>
      <w:bookmarkEnd w:id="2"/>
      <w:r w:rsidRPr="00F55B45">
        <w:t>Application</w:t>
      </w:r>
    </w:p>
    <w:p w:rsidR="00000000" w:rsidRPr="00F55B45" w:rsidP="00234A0A">
      <w:pPr>
        <w:pStyle w:val="BodyText"/>
      </w:pPr>
      <w:r w:rsidRPr="00F55B45">
        <w:t>This unit describes the skills and knowledge required to operate, adjust, monitor</w:t>
      </w:r>
      <w:r w:rsidRPr="00F55B45">
        <w:t xml:space="preserve"> and shut down equipment and machinery used to produce double-faced web for corrugated board manufacture.</w:t>
      </w:r>
    </w:p>
    <w:p w:rsidR="00000000" w:rsidRPr="00F55B45" w:rsidP="00234A0A">
      <w:pPr>
        <w:pStyle w:val="BodyText"/>
      </w:pPr>
      <w:r w:rsidRPr="00F55B45">
        <w:t>It applies to individuals who perform tasks such as monitoring machinery operations, dealing with routine problems and reporting production and machin</w:t>
      </w:r>
      <w:r w:rsidRPr="00F55B45">
        <w:t>ery faults.</w:t>
      </w:r>
    </w:p>
    <w:p w:rsidR="00000000" w:rsidRPr="00F55B45" w:rsidP="00234A0A">
      <w:pPr>
        <w:pStyle w:val="BodyText"/>
      </w:pPr>
      <w:r w:rsidRPr="00F55B45">
        <w:t>No licensing, legislative or certification requirements apply to this unit at the time of publication.</w:t>
      </w:r>
    </w:p>
    <w:p w:rsidR="00000000" w:rsidRPr="00F55B45" w:rsidP="00F55B45">
      <w:pPr>
        <w:pStyle w:val="Heading1"/>
      </w:pPr>
      <w:bookmarkStart w:id="3" w:name="O_1073458"/>
      <w:bookmarkEnd w:id="3"/>
      <w:r w:rsidRPr="00F55B45">
        <w:t>Unit Sector</w:t>
      </w:r>
    </w:p>
    <w:p w:rsidR="00000000" w:rsidRPr="00F55B45" w:rsidP="00234A0A">
      <w:pPr>
        <w:pStyle w:val="BodyText"/>
      </w:pPr>
      <w:r w:rsidRPr="00F55B45">
        <w:t>Converting, Binding and Finishing</w:t>
      </w:r>
    </w:p>
    <w:p w:rsidR="00000000" w:rsidRPr="00F55B45" w:rsidP="00F55B45">
      <w:pPr>
        <w:pStyle w:val="Heading1"/>
      </w:pPr>
      <w:bookmarkStart w:id="4" w:name="O_1073457"/>
      <w:bookmarkEnd w:id="4"/>
      <w:r w:rsidRPr="00F55B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rPr>
                <w:rStyle w:val="SpecialBold"/>
              </w:rPr>
              <w:t>PERFORMANCE CRI</w:t>
            </w:r>
            <w:r w:rsidRPr="00F55B45">
              <w:rPr>
                <w:rStyle w:val="SpecialBold"/>
              </w:rPr>
              <w:t>TERIA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1. Inspect and adjust quality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 xml:space="preserve">1.1 Organise inspection and/or testing of sample </w:t>
            </w:r>
          </w:p>
          <w:p w:rsidR="00000000" w:rsidRPr="00F55B45" w:rsidP="00F55B45">
            <w:pPr>
              <w:pStyle w:val="BodyText"/>
            </w:pPr>
            <w:r w:rsidRPr="00F55B45">
              <w:t>1.2 Inspect and test sample as required according to enterprise procedures</w:t>
            </w:r>
          </w:p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1.3 Interpret results and make adjustments according to product and machine specifications as required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2. Maintain operation of reel transportation system and double facing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>2.1 Monitor and adjust reel stand and web control system according to work health and safety (WHS) requirements</w:t>
            </w:r>
          </w:p>
          <w:p w:rsidR="00000000" w:rsidRPr="00F55B45" w:rsidP="00F55B45">
            <w:pPr>
              <w:pStyle w:val="BodyText"/>
            </w:pPr>
            <w:r w:rsidRPr="00F55B45">
              <w:t xml:space="preserve">2.2 Add substrate to the process according to job specifications </w:t>
            </w:r>
          </w:p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2.3 Monitor and adjust starch and heat delivery systems  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3. Maintain in-line process(es)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 xml:space="preserve">3.1 Check and adjust coating and waxing units </w:t>
            </w:r>
          </w:p>
          <w:p w:rsidR="00000000" w:rsidRPr="00F55B45" w:rsidP="00F55B45">
            <w:pPr>
              <w:pStyle w:val="BodyText"/>
            </w:pPr>
            <w:r w:rsidRPr="00F55B45">
              <w:t xml:space="preserve">3.2 Observe and adjust tape dispensing units </w:t>
            </w:r>
          </w:p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3.3 Monitor and adjust slitters and cut-off knife 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4.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 xml:space="preserve">4.1 Use machine controls as required </w:t>
            </w:r>
          </w:p>
          <w:p w:rsidR="00000000" w:rsidRPr="00F55B45" w:rsidP="00F55B45">
            <w:pPr>
              <w:pStyle w:val="BodyText"/>
            </w:pPr>
            <w:r w:rsidRPr="00F55B45">
              <w:t>4.2 Review</w:t>
            </w:r>
            <w:r w:rsidRPr="00F55B45">
              <w:t xml:space="preserve"> and verify performance using the process control system </w:t>
            </w:r>
          </w:p>
          <w:p w:rsidR="00000000" w:rsidRPr="00F55B45" w:rsidP="00F55B45">
            <w:pPr>
              <w:pStyle w:val="BodyText"/>
            </w:pPr>
            <w:r w:rsidRPr="00F55B45">
              <w:t xml:space="preserve">4.3 Monitor and adjust starch performance throughout production run </w:t>
            </w:r>
          </w:p>
          <w:p w:rsidR="00000000" w:rsidRPr="00F55B45" w:rsidP="00F55B45">
            <w:pPr>
              <w:pStyle w:val="BodyText"/>
            </w:pPr>
            <w:r w:rsidRPr="00F55B45">
              <w:t>4.4 Conduct quality checks on a regular basis and adjust as required</w:t>
            </w:r>
          </w:p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4.5 Report process adjustments to eliminate problems accordi</w:t>
            </w:r>
            <w:r w:rsidRPr="00F55B45">
              <w:t xml:space="preserve">ng to enterprise procedures  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>5.1 Identify and report problems in machine operation according to enterprise procedures</w:t>
            </w:r>
          </w:p>
          <w:p w:rsidR="00000000" w:rsidRPr="00F55B45" w:rsidP="00F55B45">
            <w:pPr>
              <w:pStyle w:val="BodyText"/>
            </w:pPr>
            <w:r w:rsidRPr="00F55B45">
              <w:t>5.2 Carry out adjustments or corrections according to specified procedures, and within scope of own rol</w:t>
            </w:r>
            <w:r w:rsidRPr="00F55B45">
              <w:t>e</w:t>
            </w:r>
          </w:p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5.3 Verify repairs and adjustments as required prior to resumption of operations </w:t>
            </w:r>
          </w:p>
        </w:tc>
      </w:tr>
      <w:tr w:rsidTr="00F55B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>6.1 Follow shutdown sequence according to manufacturer specifications and enterprise procedures</w:t>
            </w:r>
          </w:p>
          <w:p w:rsidR="00000000" w:rsidRPr="00F55B45" w:rsidP="00F55B45">
            <w:pPr>
              <w:pStyle w:val="BodyText"/>
            </w:pPr>
            <w:r w:rsidRPr="00F55B45">
              <w:t xml:space="preserve">6.2 Remove solid and liquid waste from operating area and recycle and dispose of, as required, according to regulatory requirements and enterprise procedures </w:t>
            </w:r>
          </w:p>
          <w:p w:rsidR="00000000" w:rsidRPr="00F55B45" w:rsidP="00F55B45">
            <w:pPr>
              <w:pStyle w:val="BodyText"/>
            </w:pPr>
            <w:r w:rsidRPr="00F55B45">
              <w:t xml:space="preserve">6.3 Clean and disengage all required parts of machinery used in printing process </w:t>
            </w:r>
          </w:p>
          <w:p w:rsidR="00000000" w:rsidRPr="00F55B45" w:rsidP="00F55B45">
            <w:pPr>
              <w:pStyle w:val="BodyText"/>
            </w:pPr>
            <w:r w:rsidRPr="00F55B45">
              <w:t>6.4 Complete re</w:t>
            </w:r>
            <w:r w:rsidRPr="00F55B45">
              <w:t xml:space="preserve">quired production records and enterprise documentation  </w:t>
            </w:r>
          </w:p>
        </w:tc>
      </w:tr>
    </w:tbl>
    <w:p w:rsidR="00000000" w:rsidRPr="00F55B45" w:rsidP="00F55B45">
      <w:pPr>
        <w:pStyle w:val="BodyText"/>
      </w:pP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5" w:name="O_1073456"/>
      <w:bookmarkEnd w:id="5"/>
      <w:r w:rsidRPr="00F55B45">
        <w:t>Foundation Skills</w:t>
      </w:r>
    </w:p>
    <w:p w:rsidR="00000000" w:rsidRPr="00234A0A" w:rsidP="00234A0A">
      <w:pPr>
        <w:pStyle w:val="BodyText"/>
        <w:rPr>
          <w:i/>
        </w:rPr>
      </w:pPr>
      <w:r w:rsidRPr="00234A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038"/>
      </w:tblGrid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rPr>
                <w:rStyle w:val="Buttons"/>
              </w:rPr>
              <w:t xml:space="preserve"> </w:t>
            </w:r>
            <w:r w:rsidRPr="00F55B45">
              <w:rPr>
                <w:rStyle w:val="SpecialBold"/>
              </w:rPr>
              <w:t>Skill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rPr>
                <w:rStyle w:val="SpecialBold"/>
              </w:rPr>
              <w:t>Description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Writing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ListBullet"/>
              <w:rPr>
                <w:lang w:val="en-NZ"/>
              </w:rPr>
            </w:pPr>
            <w:r w:rsidRPr="00F55B45">
              <w:t xml:space="preserve">Record problems and document other information according to </w:t>
            </w:r>
            <w:r w:rsidRPr="00F55B45">
              <w:t>enterprise requirements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Self-management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ListBullet"/>
              <w:rPr>
                <w:lang w:val="en-NZ"/>
              </w:rPr>
            </w:pPr>
            <w:r w:rsidRPr="00F55B45">
              <w:t xml:space="preserve">Identifies and follows all procedures for operation and maintenance of equipment, incorporating </w:t>
            </w:r>
            <w:r w:rsidRPr="00F55B45">
              <w:t xml:space="preserve">regulatory requirements and enterprise procedures 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Teamwork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ListBullet"/>
            </w:pPr>
            <w:r w:rsidRPr="00F55B45">
              <w:t>Cooperates with others as part of familiar routine activities, and contributes to specific activities requiring joint responsibility and accountability</w:t>
            </w:r>
          </w:p>
          <w:p w:rsidR="00000000" w:rsidP="00F55B45">
            <w:pPr>
              <w:pStyle w:val="ListBullet"/>
              <w:rPr>
                <w:lang w:val="en-NZ"/>
              </w:rPr>
            </w:pPr>
            <w:r w:rsidRPr="00F55B45">
              <w:t>Identifies what to communicate, with whom</w:t>
            </w:r>
            <w:r w:rsidRPr="00F55B45">
              <w:t xml:space="preserve"> and how, in routine work situations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Planning and organising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ListBullet"/>
            </w:pPr>
            <w:r w:rsidRPr="00F55B45">
              <w:t>Determines priorities and sequences steps involved in clearly defined, familiar tasks</w:t>
            </w:r>
          </w:p>
          <w:p w:rsidR="00000000" w:rsidP="00F55B45">
            <w:pPr>
              <w:pStyle w:val="ListBullet"/>
              <w:rPr>
                <w:lang w:val="en-NZ"/>
              </w:rPr>
            </w:pPr>
            <w:r w:rsidRPr="00F55B45">
              <w:t>Plans, identifies and assembles resources required to complete tasks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Problem solving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ListBullet"/>
              <w:rPr>
                <w:lang w:val="en-NZ"/>
              </w:rPr>
            </w:pPr>
            <w:r w:rsidRPr="00F55B45">
              <w:t>Identifies and ant</w:t>
            </w:r>
            <w:r w:rsidRPr="00F55B45">
              <w:t>icipates an increasing range of familiar problems, their symptoms and causes, actively looking for early warning signs and implementing contingency plans</w:t>
            </w:r>
          </w:p>
        </w:tc>
      </w:tr>
      <w:tr w:rsidTr="00F55B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 xml:space="preserve">Technology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ListBullet"/>
            </w:pPr>
            <w:r w:rsidRPr="00F55B45">
              <w:t>Follows routine procedures for using digital technology by reading data from electronic monitoring and control systems</w:t>
            </w:r>
          </w:p>
        </w:tc>
      </w:tr>
    </w:tbl>
    <w:p w:rsidR="00000000" w:rsidRPr="00F55B45" w:rsidP="00F55B45">
      <w:pPr>
        <w:pStyle w:val="BodyText"/>
      </w:pP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6" w:name="O_1073455"/>
      <w:bookmarkEnd w:id="6"/>
      <w:r w:rsidRPr="00F55B45">
        <w:t>Unit Mapping Information</w:t>
      </w:r>
    </w:p>
    <w:p w:rsidR="00000000" w:rsidRPr="00F55B45" w:rsidP="00234A0A">
      <w:pPr>
        <w:pStyle w:val="BodyText"/>
      </w:pPr>
      <w:r w:rsidRPr="00F55B45">
        <w:t>Supersedes and is equivalent to ICPCBF307 Produce double-faced web.</w:t>
      </w:r>
    </w:p>
    <w:p w:rsidR="00000000" w:rsidRPr="00F55B45" w:rsidP="00F55B45">
      <w:pPr>
        <w:pStyle w:val="Heading1"/>
      </w:pPr>
      <w:bookmarkStart w:id="7" w:name="O_1073448"/>
      <w:bookmarkEnd w:id="7"/>
      <w:r w:rsidRPr="00F55B45">
        <w:t>Links</w:t>
      </w:r>
    </w:p>
    <w:p w:rsidR="00000000" w:rsidRPr="00F55B45" w:rsidP="00234A0A">
      <w:pPr>
        <w:pStyle w:val="BodyText"/>
      </w:pPr>
      <w:r w:rsidRPr="00F55B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7E8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5B45" w:rsidP="00234A0A">
      <w:pPr>
        <w:pStyle w:val="BodyText"/>
        <w:sectPr w:rsidSect="00F55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5B45" w:rsidP="00F55B45">
      <w:pPr>
        <w:pStyle w:val="SuperHeading"/>
      </w:pPr>
      <w:r w:rsidRPr="00F55B45">
        <w:t xml:space="preserve">Assessment </w:t>
      </w:r>
      <w:r w:rsidRPr="00F55B45">
        <w:t>Requirements for ICPCBF3070 Produce double-faced web</w:t>
      </w:r>
    </w:p>
    <w:p w:rsidR="00000000" w:rsidRPr="00F55B45" w:rsidP="00F55B45">
      <w:pPr>
        <w:pStyle w:val="Heading1"/>
      </w:pPr>
      <w:bookmarkStart w:id="8" w:name="O_1073450"/>
      <w:bookmarkEnd w:id="8"/>
      <w:r w:rsidRPr="00F55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rPr>
                <w:rStyle w:val="SpecialBold"/>
              </w:rPr>
              <w:t>Comments</w:t>
            </w:r>
          </w:p>
        </w:tc>
      </w:tr>
      <w:tr w:rsidTr="00F5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B45">
            <w:pPr>
              <w:pStyle w:val="BodyText"/>
              <w:rPr>
                <w:lang w:val="en-NZ"/>
              </w:rPr>
            </w:pPr>
            <w:r w:rsidRPr="00F55B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B45" w:rsidP="00F55B45">
            <w:pPr>
              <w:pStyle w:val="BodyText"/>
            </w:pPr>
            <w:r w:rsidRPr="00F55B45">
              <w:t>This version first released with ICP Printing and Graphic Arts Training Package Version 4.0.</w:t>
            </w:r>
          </w:p>
        </w:tc>
      </w:tr>
    </w:tbl>
    <w:p w:rsidR="00000000" w:rsidRPr="00F55B45" w:rsidP="00F55B45">
      <w:pPr>
        <w:pStyle w:val="BodyText"/>
      </w:pP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9" w:name="O_1073453"/>
      <w:bookmarkEnd w:id="9"/>
      <w:r w:rsidRPr="00F55B45">
        <w:t>Performance Evidence</w:t>
      </w:r>
    </w:p>
    <w:p w:rsidR="00000000" w:rsidRPr="00F55B45" w:rsidP="00234A0A">
      <w:pPr>
        <w:pStyle w:val="BodyText"/>
      </w:pPr>
      <w:r w:rsidRPr="00F55B45">
        <w:t>T</w:t>
      </w:r>
      <w:r w:rsidRPr="00F55B45">
        <w:t>he candidate must demonstrate the ability to complete the tasks outlined in the elements, performance criteria and foundation skills of this unit, including evidence of the ability to:</w:t>
      </w:r>
    </w:p>
    <w:p w:rsidR="00000000" w:rsidRPr="00F55B45" w:rsidP="00F55B45">
      <w:pPr>
        <w:pStyle w:val="ListBullet"/>
      </w:pPr>
      <w:r w:rsidRPr="00F55B45">
        <w:t>perform at least two runs on the machine to produce two different prod</w:t>
      </w:r>
      <w:r w:rsidRPr="00F55B45">
        <w:t>ucts.</w:t>
      </w:r>
    </w:p>
    <w:p w:rsidR="00000000" w:rsidRPr="00F55B45" w:rsidP="00234A0A">
      <w:pPr>
        <w:pStyle w:val="BodyText"/>
      </w:pPr>
      <w:r w:rsidRPr="00F55B45">
        <w:t xml:space="preserve">In the course of the above the candidate must: </w:t>
      </w:r>
    </w:p>
    <w:p w:rsidR="00000000" w:rsidRPr="00F55B45" w:rsidP="00F55B45">
      <w:pPr>
        <w:pStyle w:val="ListBullet"/>
      </w:pPr>
      <w:r w:rsidRPr="00F55B45">
        <w:t>operate production process in association with fellow workers and according to enterprise procedures and planned daily schedule</w:t>
      </w:r>
    </w:p>
    <w:p w:rsidR="00000000" w:rsidRPr="00F55B45" w:rsidP="00F55B45">
      <w:pPr>
        <w:pStyle w:val="ListBullet"/>
      </w:pPr>
      <w:r w:rsidRPr="00F55B45">
        <w:t>follow work health and safety (WHS) requirements, manufacturer specifications and enterprise procedures</w:t>
      </w:r>
    </w:p>
    <w:p w:rsidR="00000000" w:rsidRPr="00F55B45" w:rsidP="00F55B45">
      <w:pPr>
        <w:pStyle w:val="ListBullet"/>
      </w:pPr>
      <w:r w:rsidRPr="00F55B45">
        <w:t>anticipate production difficulties and take preventive action to prevent occurrence.</w:t>
      </w: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10" w:name="O_1073452"/>
      <w:bookmarkEnd w:id="10"/>
      <w:r w:rsidRPr="00F55B45">
        <w:t>Knowledge Evidence</w:t>
      </w:r>
    </w:p>
    <w:p w:rsidR="00000000" w:rsidRPr="00F55B45" w:rsidP="00234A0A">
      <w:pPr>
        <w:pStyle w:val="BodyText"/>
      </w:pPr>
      <w:r w:rsidRPr="00F55B45">
        <w:t>The candidate must be able to</w:t>
      </w:r>
      <w:r w:rsidRPr="00F55B45">
        <w:t xml:space="preserve"> demonstrate knowledge to complete the tasks outlined in the elements, performance criteria and foundation skills of this unit, including knowledge of:</w:t>
      </w:r>
    </w:p>
    <w:p w:rsidR="00000000" w:rsidRPr="00F55B45" w:rsidP="00F55B45">
      <w:pPr>
        <w:pStyle w:val="ListBullet"/>
      </w:pPr>
      <w:r w:rsidRPr="00F55B45">
        <w:t>WHS risks and requirements for:</w:t>
      </w:r>
    </w:p>
    <w:p w:rsidR="00000000" w:rsidRPr="00F55B45" w:rsidP="00F55B45">
      <w:pPr>
        <w:pStyle w:val="ListBullet2"/>
      </w:pPr>
      <w:r w:rsidRPr="00F55B45">
        <w:t>setting up and operating machinery and delivery systems</w:t>
      </w:r>
    </w:p>
    <w:p w:rsidR="00000000" w:rsidRPr="00F55B45" w:rsidP="00F55B45">
      <w:pPr>
        <w:pStyle w:val="ListBullet2"/>
      </w:pPr>
      <w:r w:rsidRPr="00F55B45">
        <w:t>machine shutdo</w:t>
      </w:r>
      <w:r w:rsidRPr="00F55B45">
        <w:t>wn</w:t>
      </w:r>
    </w:p>
    <w:p w:rsidR="00000000" w:rsidRPr="00F55B45" w:rsidP="00F55B45">
      <w:pPr>
        <w:pStyle w:val="ListBullet2"/>
      </w:pPr>
      <w:r w:rsidRPr="00F55B45">
        <w:t>handling blades</w:t>
      </w:r>
    </w:p>
    <w:p w:rsidR="00000000" w:rsidRPr="00F55B45" w:rsidP="00F55B45">
      <w:pPr>
        <w:pStyle w:val="ListBullet2"/>
      </w:pPr>
      <w:r w:rsidRPr="00F55B45">
        <w:t>waste handling and disposal</w:t>
      </w:r>
    </w:p>
    <w:p w:rsidR="00000000" w:rsidRPr="00F55B45" w:rsidP="00F55B45">
      <w:pPr>
        <w:pStyle w:val="ListBullet"/>
      </w:pPr>
      <w:r w:rsidRPr="00F55B45">
        <w:t>principle support systems on line to the corrugating machine</w:t>
      </w:r>
    </w:p>
    <w:p w:rsidR="00000000" w:rsidRPr="00F55B45" w:rsidP="00F55B45">
      <w:pPr>
        <w:pStyle w:val="ListBullet"/>
      </w:pPr>
      <w:r w:rsidRPr="00F55B45">
        <w:t xml:space="preserve">the use of support systems in controlling and monitoring the corrugator </w:t>
      </w:r>
    </w:p>
    <w:p w:rsidR="00000000" w:rsidRPr="00F55B45" w:rsidP="00F55B45">
      <w:pPr>
        <w:pStyle w:val="ListBullet"/>
      </w:pPr>
      <w:r w:rsidRPr="00F55B45">
        <w:t>sections of the double backer requiring continuous observation for operational problems during the run</w:t>
      </w:r>
    </w:p>
    <w:p w:rsidR="00000000" w:rsidRPr="00F55B45" w:rsidP="00F55B45">
      <w:pPr>
        <w:pStyle w:val="ListBullet"/>
      </w:pPr>
      <w:r w:rsidRPr="00F55B45">
        <w:t>quality requirements and controls, common product faults during production runs, and correction methods</w:t>
      </w:r>
    </w:p>
    <w:p w:rsidR="00000000" w:rsidRPr="00F55B45" w:rsidP="00F55B45">
      <w:pPr>
        <w:pStyle w:val="ListBullet"/>
      </w:pPr>
      <w:r w:rsidRPr="00F55B45">
        <w:t xml:space="preserve">procedures for monitoring and adjusting settings </w:t>
      </w:r>
      <w:r w:rsidRPr="00F55B45">
        <w:t>during the run at every step of the process</w:t>
      </w:r>
    </w:p>
    <w:p w:rsidR="00000000" w:rsidRPr="00F55B45" w:rsidP="00F55B45">
      <w:pPr>
        <w:pStyle w:val="ListBullet"/>
      </w:pPr>
      <w:r w:rsidRPr="00F55B45">
        <w:t>product factors which can be manually monitored, and adjustment methods to resolve problems found by staff operating end stages of the corrugator machine</w:t>
      </w:r>
    </w:p>
    <w:p w:rsidR="00000000" w:rsidRPr="00F55B45" w:rsidP="00F55B45">
      <w:pPr>
        <w:pStyle w:val="ListBullet"/>
      </w:pPr>
      <w:r w:rsidRPr="00F55B45">
        <w:t>adjustments made in response to problems found in operatin</w:t>
      </w:r>
      <w:r w:rsidRPr="00F55B45">
        <w:t>g end stages of the corrugator machine</w:t>
      </w:r>
    </w:p>
    <w:p w:rsidR="00000000" w:rsidRPr="00F55B45" w:rsidP="00F55B45">
      <w:pPr>
        <w:pStyle w:val="ListBullet"/>
      </w:pPr>
      <w:r w:rsidRPr="00F55B45">
        <w:t>optimal machine speed and its relationship to running conditions</w:t>
      </w:r>
    </w:p>
    <w:p w:rsidR="00000000" w:rsidRPr="00F55B45" w:rsidP="00F55B45">
      <w:pPr>
        <w:pStyle w:val="ListBullet"/>
      </w:pPr>
      <w:r w:rsidRPr="00F55B45">
        <w:t>machine washing procedures</w:t>
      </w:r>
    </w:p>
    <w:p w:rsidR="00000000" w:rsidRPr="00F55B45" w:rsidP="00F55B45">
      <w:pPr>
        <w:pStyle w:val="ListBullet"/>
      </w:pPr>
      <w:r w:rsidRPr="00F55B45">
        <w:t>machine functions that must be attended to if left idle for two or more days</w:t>
      </w:r>
    </w:p>
    <w:p w:rsidR="00000000" w:rsidRPr="00F55B45" w:rsidP="00F55B45">
      <w:pPr>
        <w:pStyle w:val="ListBullet"/>
      </w:pPr>
      <w:r w:rsidRPr="00F55B45">
        <w:t>Environmental Protection Authority (EPA) regulat</w:t>
      </w:r>
      <w:r w:rsidRPr="00F55B45">
        <w:t>ions and procedures impacting on the task</w:t>
      </w:r>
    </w:p>
    <w:p w:rsidR="00000000" w:rsidRPr="00F55B45" w:rsidP="00F55B45">
      <w:pPr>
        <w:pStyle w:val="ListBullet"/>
      </w:pPr>
      <w:r w:rsidRPr="00F55B45">
        <w:t>manufacturer manuals, enterprise procedures and work health and safety documentation, including their location and purpose.</w:t>
      </w:r>
    </w:p>
    <w:p w:rsidR="00000000" w:rsidRPr="00F55B45" w:rsidP="00F55B45">
      <w:pPr>
        <w:pStyle w:val="AllowPageBreak"/>
      </w:pPr>
    </w:p>
    <w:p w:rsidR="00000000" w:rsidRPr="00F55B45" w:rsidP="00F55B45">
      <w:pPr>
        <w:pStyle w:val="Heading1"/>
      </w:pPr>
      <w:bookmarkStart w:id="11" w:name="O_1073451"/>
      <w:bookmarkEnd w:id="11"/>
      <w:r w:rsidRPr="00F55B45">
        <w:t>Assessment Conditions</w:t>
      </w:r>
    </w:p>
    <w:p w:rsidR="00000000" w:rsidRPr="00F55B45" w:rsidP="00234A0A">
      <w:pPr>
        <w:pStyle w:val="BodyText"/>
      </w:pPr>
      <w:r w:rsidRPr="00F55B45">
        <w:t xml:space="preserve">Skills in this unit must be demonstrated in a workplace or simulated environment where the conditions are typical of those in a working environment in this industry. </w:t>
      </w:r>
    </w:p>
    <w:p w:rsidR="00000000" w:rsidRPr="00F55B45" w:rsidP="00234A0A">
      <w:pPr>
        <w:pStyle w:val="BodyText"/>
      </w:pPr>
      <w:r w:rsidRPr="00F55B45">
        <w:t>This includes access to:</w:t>
      </w:r>
    </w:p>
    <w:p w:rsidR="00000000" w:rsidRPr="00F55B45" w:rsidP="00F55B45">
      <w:pPr>
        <w:pStyle w:val="ListBullet"/>
      </w:pPr>
      <w:r w:rsidRPr="00F55B45">
        <w:t>special purpose tools, equipment and materials</w:t>
      </w:r>
    </w:p>
    <w:p w:rsidR="00000000" w:rsidRPr="00F55B45" w:rsidP="00F55B45">
      <w:pPr>
        <w:pStyle w:val="ListBullet"/>
      </w:pPr>
      <w:r w:rsidRPr="00F55B45">
        <w:t>double-faced web</w:t>
      </w:r>
      <w:r w:rsidRPr="00F55B45">
        <w:t xml:space="preserve"> machinery. </w:t>
      </w:r>
    </w:p>
    <w:p w:rsidR="00000000" w:rsidRPr="00F55B45" w:rsidP="00234A0A">
      <w:pPr>
        <w:pStyle w:val="BodyText"/>
      </w:pPr>
      <w:r w:rsidRPr="00F55B45">
        <w:t>Assessors of this unit must satisfy the requirements for assessors in applicable vocational education and training legislation, frameworks and/or standards.</w:t>
      </w:r>
    </w:p>
    <w:p w:rsidR="00000000" w:rsidRPr="00F55B45" w:rsidP="00F55B45">
      <w:pPr>
        <w:pStyle w:val="Heading1"/>
      </w:pPr>
      <w:bookmarkStart w:id="12" w:name="O_1073449"/>
      <w:bookmarkEnd w:id="12"/>
      <w:r w:rsidRPr="00F55B45">
        <w:t>Links</w:t>
      </w:r>
    </w:p>
    <w:p w:rsidR="00000000" w:rsidRPr="00F55B45" w:rsidP="00234A0A">
      <w:pPr>
        <w:pStyle w:val="BodyText"/>
      </w:pPr>
      <w:r w:rsidRPr="00F55B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7E8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5B45" w:rsidP="00F55B45"/>
    <w:sectPr w:rsidSect="00F55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 w:rsidRPr="00234A0A" w:rsidP="0023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0A" w:rsidP="00F55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A0A" w:rsidP="00F55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4A0A" w:rsidP="00F55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 w:rsidP="00F55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A0A">
      <w:t>Approved</w:t>
    </w:r>
    <w:r w:rsidR="00234A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A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A0A">
      <w:rPr>
        <w:noProof/>
      </w:rPr>
      <w:t>4</w:t>
    </w:r>
    <w:r>
      <w:rPr>
        <w:noProof/>
      </w:rPr>
      <w:fldChar w:fldCharType="end"/>
    </w:r>
  </w:p>
  <w:p w:rsidR="00F55B45" w:rsidP="00F55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A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A0A">
      <w:t>Manufacturing Industry Skills Alliance</w:t>
    </w:r>
    <w:r w:rsidR="00234A0A">
      <w:fldChar w:fldCharType="end"/>
    </w:r>
  </w:p>
  <w:p w:rsidR="00F55B45" w:rsidP="00F55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B45" w:rsidRPr="00234A0A" w:rsidP="0023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0A" w:rsidRPr="002D2AF8" w:rsidP="00F55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ICPCBF3070 Produce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A0A" w:rsidP="00F55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B45" w:rsidRPr="002D2AF8" w:rsidP="00F55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A0A">
      <w:t>ICPCBF3070 Produce double-faced web</w:t>
    </w:r>
    <w:r w:rsidR="00234A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A0A">
      <w:rPr>
        <w:noProof/>
      </w:rPr>
      <w:t>2 March 2025</w:t>
    </w:r>
    <w:r>
      <w:fldChar w:fldCharType="end"/>
    </w:r>
  </w:p>
  <w:p w:rsidR="00F55B45" w:rsidP="00F55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0A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E3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22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B45"/>
  </w:style>
  <w:style w:type="character" w:customStyle="1" w:styleId="Heading1Char">
    <w:name w:val="Heading 1 Char"/>
    <w:basedOn w:val="DefaultParagraphFont"/>
    <w:link w:val="Heading1"/>
    <w:rsid w:val="00F55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B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B45"/>
    <w:rPr>
      <w:b/>
      <w:spacing w:val="0"/>
    </w:rPr>
  </w:style>
  <w:style w:type="paragraph" w:styleId="ListBullet2">
    <w:name w:val="List Bullet 2"/>
    <w:basedOn w:val="List2"/>
    <w:rsid w:val="00F55B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5B45"/>
    <w:rPr>
      <w:i/>
    </w:rPr>
  </w:style>
  <w:style w:type="paragraph" w:customStyle="1" w:styleId="SuperHeading">
    <w:name w:val="SuperHeading"/>
    <w:basedOn w:val="Normal"/>
    <w:rsid w:val="00F55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F55B45"/>
    <w:rPr>
      <w:b/>
    </w:rPr>
  </w:style>
  <w:style w:type="character" w:customStyle="1" w:styleId="Heading2Char">
    <w:name w:val="Heading 2 Char"/>
    <w:basedOn w:val="DefaultParagraphFont"/>
    <w:link w:val="Heading2"/>
    <w:rsid w:val="00F55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B45"/>
  </w:style>
  <w:style w:type="paragraph" w:styleId="TableofFigures">
    <w:name w:val="table of figures"/>
    <w:basedOn w:val="Normal"/>
    <w:next w:val="Normal"/>
    <w:semiHidden/>
    <w:rsid w:val="00F55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5B45"/>
    <w:rPr>
      <w:rFonts w:ascii="Wingdings" w:hAnsi="Wingdings"/>
    </w:rPr>
  </w:style>
  <w:style w:type="paragraph" w:customStyle="1" w:styleId="TableHeading">
    <w:name w:val="Table Heading"/>
    <w:basedOn w:val="HeadingBase"/>
    <w:rsid w:val="00F55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B45"/>
    <w:rPr>
      <w:color w:val="0033CC"/>
      <w:u w:val="none"/>
    </w:rPr>
  </w:style>
  <w:style w:type="paragraph" w:customStyle="1" w:styleId="BodyTextRight">
    <w:name w:val="Body Text Right"/>
    <w:basedOn w:val="BodyText"/>
    <w:rsid w:val="00F55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B45"/>
    <w:rPr>
      <w:sz w:val="32"/>
    </w:rPr>
  </w:style>
  <w:style w:type="paragraph" w:customStyle="1" w:styleId="HeadingProcedure">
    <w:name w:val="Heading Procedure"/>
    <w:basedOn w:val="HeadingBase"/>
    <w:next w:val="Normal"/>
    <w:rsid w:val="00F55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B45"/>
    <w:pPr>
      <w:spacing w:before="60" w:after="60"/>
    </w:pPr>
  </w:style>
  <w:style w:type="paragraph" w:styleId="ListContinue">
    <w:name w:val="List Continue"/>
    <w:basedOn w:val="List"/>
    <w:rsid w:val="00F55B45"/>
    <w:pPr>
      <w:ind w:firstLine="0"/>
    </w:pPr>
  </w:style>
  <w:style w:type="paragraph" w:customStyle="1" w:styleId="ListNote">
    <w:name w:val="List Note"/>
    <w:basedOn w:val="List"/>
    <w:rsid w:val="00F55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B45"/>
    <w:rPr>
      <w:rFonts w:ascii="Courier New" w:hAnsi="Courier New"/>
    </w:rPr>
  </w:style>
  <w:style w:type="paragraph" w:customStyle="1" w:styleId="NoteBullet">
    <w:name w:val="Note Bullet"/>
    <w:basedOn w:val="Note"/>
    <w:rsid w:val="00F55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B45"/>
    <w:rPr>
      <w:b/>
      <w:smallCaps/>
    </w:rPr>
  </w:style>
  <w:style w:type="paragraph" w:customStyle="1" w:styleId="TableListNumber">
    <w:name w:val="Table List Number"/>
    <w:basedOn w:val="ListNumber"/>
    <w:rsid w:val="00F55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B45"/>
    <w:pPr>
      <w:numPr>
        <w:numId w:val="9"/>
      </w:numPr>
    </w:pPr>
  </w:style>
  <w:style w:type="paragraph" w:customStyle="1" w:styleId="ListAlpha2">
    <w:name w:val="List Alpha 2"/>
    <w:basedOn w:val="List2"/>
    <w:rsid w:val="00F55B45"/>
    <w:pPr>
      <w:numPr>
        <w:numId w:val="8"/>
      </w:numPr>
    </w:pPr>
  </w:style>
  <w:style w:type="paragraph" w:styleId="List2">
    <w:name w:val="List 2"/>
    <w:basedOn w:val="BodyText"/>
    <w:rsid w:val="00F55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B45"/>
    <w:pPr>
      <w:numPr>
        <w:numId w:val="4"/>
      </w:numPr>
    </w:pPr>
  </w:style>
  <w:style w:type="paragraph" w:styleId="ListContinue2">
    <w:name w:val="List Continue 2"/>
    <w:basedOn w:val="List2"/>
    <w:rsid w:val="00F55B45"/>
    <w:pPr>
      <w:ind w:firstLine="0"/>
    </w:pPr>
  </w:style>
  <w:style w:type="paragraph" w:styleId="ListContinue3">
    <w:name w:val="List Continue 3"/>
    <w:basedOn w:val="List3"/>
    <w:rsid w:val="00F55B45"/>
    <w:pPr>
      <w:ind w:left="1021" w:firstLine="0"/>
    </w:pPr>
  </w:style>
  <w:style w:type="paragraph" w:styleId="ListContinue4">
    <w:name w:val="List Continue 4"/>
    <w:basedOn w:val="List4"/>
    <w:rsid w:val="00F55B45"/>
    <w:pPr>
      <w:ind w:firstLine="0"/>
    </w:pPr>
  </w:style>
  <w:style w:type="paragraph" w:styleId="ListContinue5">
    <w:name w:val="List Continue 5"/>
    <w:basedOn w:val="List5"/>
    <w:rsid w:val="00F55B45"/>
    <w:pPr>
      <w:ind w:firstLine="0"/>
    </w:pPr>
  </w:style>
  <w:style w:type="paragraph" w:styleId="ListNumber3">
    <w:name w:val="List Number 3"/>
    <w:basedOn w:val="List3"/>
    <w:rsid w:val="00F55B45"/>
    <w:pPr>
      <w:numPr>
        <w:numId w:val="5"/>
      </w:numPr>
    </w:pPr>
  </w:style>
  <w:style w:type="paragraph" w:styleId="ListNumber4">
    <w:name w:val="List Number 4"/>
    <w:basedOn w:val="List4"/>
    <w:rsid w:val="00F55B45"/>
    <w:pPr>
      <w:numPr>
        <w:numId w:val="6"/>
      </w:numPr>
    </w:pPr>
  </w:style>
  <w:style w:type="paragraph" w:styleId="ListNumber5">
    <w:name w:val="List Number 5"/>
    <w:basedOn w:val="List5"/>
    <w:rsid w:val="00F55B45"/>
    <w:pPr>
      <w:numPr>
        <w:numId w:val="7"/>
      </w:numPr>
    </w:pPr>
  </w:style>
  <w:style w:type="paragraph" w:styleId="BlockText">
    <w:name w:val="Block Text"/>
    <w:basedOn w:val="Normal"/>
    <w:rsid w:val="00F55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B45"/>
    <w:rPr>
      <w:sz w:val="16"/>
      <w:vertAlign w:val="superscript"/>
    </w:rPr>
  </w:style>
  <w:style w:type="character" w:customStyle="1" w:styleId="Symbols">
    <w:name w:val="Symbols"/>
    <w:basedOn w:val="DefaultParagraphFont"/>
    <w:rsid w:val="00F55B45"/>
    <w:rPr>
      <w:rFonts w:ascii="Symbol" w:hAnsi="Symbol"/>
    </w:rPr>
  </w:style>
  <w:style w:type="character" w:customStyle="1" w:styleId="MenuOptions">
    <w:name w:val="Menu Options"/>
    <w:basedOn w:val="DefaultParagraphFont"/>
    <w:rsid w:val="00F55B45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F55B45"/>
    <w:rPr>
      <w:u w:val="single"/>
    </w:rPr>
  </w:style>
  <w:style w:type="paragraph" w:customStyle="1" w:styleId="TableBodyTextRight">
    <w:name w:val="Table Body Text Right"/>
    <w:basedOn w:val="TableBodyText"/>
    <w:rsid w:val="00F55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B45"/>
    <w:rPr>
      <w:sz w:val="18"/>
    </w:rPr>
  </w:style>
  <w:style w:type="paragraph" w:customStyle="1" w:styleId="BodySmallRight">
    <w:name w:val="Body Small Right"/>
    <w:basedOn w:val="BodyTextRight"/>
    <w:rsid w:val="00F55B45"/>
    <w:rPr>
      <w:sz w:val="18"/>
      <w:szCs w:val="18"/>
    </w:rPr>
  </w:style>
  <w:style w:type="paragraph" w:customStyle="1" w:styleId="MarginEdition">
    <w:name w:val="Margin Edition"/>
    <w:basedOn w:val="MarginNote"/>
    <w:rsid w:val="00F55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B45"/>
    <w:rPr>
      <w:sz w:val="2"/>
      <w:szCs w:val="2"/>
    </w:rPr>
  </w:style>
  <w:style w:type="character" w:customStyle="1" w:styleId="Small">
    <w:name w:val="Small"/>
    <w:basedOn w:val="DefaultParagraphFont"/>
    <w:rsid w:val="00F55B45"/>
    <w:rPr>
      <w:sz w:val="16"/>
    </w:rPr>
  </w:style>
  <w:style w:type="paragraph" w:customStyle="1" w:styleId="WideTable">
    <w:name w:val="Wide Table"/>
    <w:basedOn w:val="Normal"/>
    <w:rsid w:val="00F55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B45"/>
  </w:style>
  <w:style w:type="paragraph" w:styleId="Quote">
    <w:name w:val="Quote"/>
    <w:basedOn w:val="Heading1"/>
    <w:link w:val="QuoteChar"/>
    <w:qFormat/>
    <w:rsid w:val="00F55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B45"/>
    <w:pPr>
      <w:pageBreakBefore/>
    </w:pPr>
  </w:style>
  <w:style w:type="paragraph" w:customStyle="1" w:styleId="Border">
    <w:name w:val="Border"/>
    <w:basedOn w:val="Normal"/>
    <w:qFormat/>
    <w:rsid w:val="00F55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B45"/>
    <w:rPr>
      <w:u w:val="single"/>
    </w:rPr>
  </w:style>
  <w:style w:type="character" w:customStyle="1" w:styleId="BoldandItalics">
    <w:name w:val="Bold and Italics"/>
    <w:qFormat/>
    <w:rsid w:val="00F55B45"/>
    <w:rPr>
      <w:b/>
      <w:i/>
      <w:u w:val="none"/>
    </w:rPr>
  </w:style>
  <w:style w:type="paragraph" w:styleId="BalloonText">
    <w:name w:val="Balloon Text"/>
    <w:basedOn w:val="Normal"/>
    <w:link w:val="BalloonTextChar"/>
    <w:rsid w:val="00F55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B45"/>
    <w:pPr>
      <w:spacing w:before="0" w:after="0"/>
    </w:pPr>
  </w:style>
  <w:style w:type="paragraph" w:customStyle="1" w:styleId="BodyTextBold">
    <w:name w:val="Body Text Bold"/>
    <w:basedOn w:val="BodyText"/>
    <w:qFormat/>
    <w:rsid w:val="00F55B45"/>
    <w:rPr>
      <w:b/>
    </w:rPr>
  </w:style>
  <w:style w:type="character" w:styleId="Hyperlink">
    <w:name w:val="Hyperlink"/>
    <w:basedOn w:val="DefaultParagraphFont"/>
    <w:uiPriority w:val="99"/>
    <w:unhideWhenUsed/>
    <w:rsid w:val="0023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6408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ICPCBF3070 Produce double-faced web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