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947" w:rsidP="000039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ICPCBF3060 Set up machine for basic carton folding and gluing</w:t>
      </w:r>
      <w:r>
        <w:fldChar w:fldCharType="end"/>
      </w:r>
    </w:p>
    <w:p w:rsidR="00003947" w:rsidP="00003947">
      <w:pPr>
        <w:pStyle w:val="Version"/>
        <w:sectPr w:rsidSect="00C86C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6C25" w:rsidP="00C86C25">
      <w:pPr>
        <w:pStyle w:val="SuperHeading"/>
      </w:pPr>
      <w:r w:rsidRPr="00C86C25">
        <w:t>ICPCBF3060 Set up machine for basic carton folding and gluing</w:t>
      </w:r>
    </w:p>
    <w:p w:rsidR="00000000" w:rsidRPr="00C86C25" w:rsidP="00C86C25">
      <w:pPr>
        <w:pStyle w:val="Heading1"/>
      </w:pPr>
      <w:bookmarkStart w:id="1" w:name="O_1073970"/>
      <w:bookmarkEnd w:id="1"/>
      <w:r w:rsidRPr="00C86C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86C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25" w:rsidP="00C86C25">
            <w:pPr>
              <w:pStyle w:val="BodyText"/>
            </w:pPr>
            <w:r w:rsidRPr="00C86C2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25">
            <w:pPr>
              <w:pStyle w:val="BodyText"/>
              <w:rPr>
                <w:lang w:val="en-NZ"/>
              </w:rPr>
            </w:pPr>
            <w:r w:rsidRPr="00C86C25">
              <w:rPr>
                <w:rStyle w:val="SpecialBold"/>
              </w:rPr>
              <w:t>Comments</w:t>
            </w:r>
          </w:p>
        </w:tc>
      </w:tr>
      <w:tr w:rsidTr="00C86C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25">
            <w:pPr>
              <w:pStyle w:val="BodyText"/>
              <w:rPr>
                <w:lang w:val="en-NZ"/>
              </w:rPr>
            </w:pPr>
            <w:r w:rsidRPr="00C86C2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25" w:rsidP="00C86C25">
            <w:pPr>
              <w:pStyle w:val="BodyText"/>
            </w:pPr>
            <w:r w:rsidRPr="00C86C25">
              <w:t>This version first released with ICP Printing and Graphic Arts Training Package Version 4.0.</w:t>
            </w:r>
          </w:p>
        </w:tc>
      </w:tr>
    </w:tbl>
    <w:p w:rsidR="00000000" w:rsidRPr="00C86C25" w:rsidP="00C86C25">
      <w:pPr>
        <w:pStyle w:val="BodyText"/>
      </w:pPr>
    </w:p>
    <w:p w:rsidR="00000000" w:rsidRPr="00C86C25" w:rsidP="00C86C25">
      <w:pPr>
        <w:pStyle w:val="AllowPageBreak"/>
      </w:pPr>
    </w:p>
    <w:p w:rsidR="00000000" w:rsidRPr="00C86C25" w:rsidP="00C86C25">
      <w:pPr>
        <w:pStyle w:val="Heading1"/>
      </w:pPr>
      <w:bookmarkStart w:id="2" w:name="O_1073975"/>
      <w:bookmarkEnd w:id="2"/>
      <w:r w:rsidRPr="00C86C25">
        <w:t>Application</w:t>
      </w:r>
    </w:p>
    <w:p w:rsidR="00000000" w:rsidRPr="00C86C25" w:rsidP="00003947">
      <w:pPr>
        <w:pStyle w:val="BodyText"/>
      </w:pPr>
      <w:r w:rsidRPr="00C86C25">
        <w:t>This unit describes the skills and knowledge required to set up and adjust a machine for basic carton folding and gluing to ensure the finished product is in accordance with specifications and requirements.</w:t>
      </w:r>
    </w:p>
    <w:p w:rsidR="00000000" w:rsidRPr="00C86C25" w:rsidP="00003947">
      <w:pPr>
        <w:pStyle w:val="BodyText"/>
      </w:pPr>
      <w:r w:rsidRPr="00C86C25">
        <w:t>It applies to individuals who work under direct s</w:t>
      </w:r>
      <w:r w:rsidRPr="00C86C25">
        <w:t>upervision but have limited responsibility with preparing materials, equipment and machinery to ensure the production process is maintained.</w:t>
      </w:r>
    </w:p>
    <w:p w:rsidR="00000000" w:rsidRPr="00C86C25" w:rsidP="00003947">
      <w:pPr>
        <w:pStyle w:val="BodyText"/>
      </w:pPr>
      <w:r w:rsidRPr="00C86C25">
        <w:t>No licensing, legislative or certification requirements apply to this unit at the time of publication.</w:t>
      </w:r>
    </w:p>
    <w:p w:rsidR="00000000" w:rsidRPr="00C86C25" w:rsidP="00C86C25">
      <w:pPr>
        <w:pStyle w:val="Heading1"/>
      </w:pPr>
      <w:bookmarkStart w:id="3" w:name="O_1073974"/>
      <w:bookmarkEnd w:id="3"/>
      <w:r w:rsidRPr="00C86C25">
        <w:t>Unit Sector</w:t>
      </w:r>
    </w:p>
    <w:p w:rsidR="00000000" w:rsidRPr="00C86C25" w:rsidP="00003947">
      <w:pPr>
        <w:pStyle w:val="BodyText"/>
      </w:pPr>
      <w:r w:rsidRPr="00C86C25">
        <w:t>Converting, Binding and Finishing</w:t>
      </w:r>
    </w:p>
    <w:p w:rsidR="00000000" w:rsidRPr="00C86C25" w:rsidP="00C86C25">
      <w:pPr>
        <w:pStyle w:val="Heading1"/>
      </w:pPr>
      <w:bookmarkStart w:id="4" w:name="O_1073973"/>
      <w:bookmarkEnd w:id="4"/>
      <w:r w:rsidRPr="00C86C2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C86C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25" w:rsidP="00C86C25">
            <w:pPr>
              <w:pStyle w:val="BodyText"/>
            </w:pPr>
            <w:r w:rsidRPr="00C86C25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25">
            <w:pPr>
              <w:pStyle w:val="BodyText"/>
              <w:rPr>
                <w:lang w:val="en-NZ"/>
              </w:rPr>
            </w:pPr>
            <w:r w:rsidRPr="00C86C25">
              <w:rPr>
                <w:rStyle w:val="SpecialBold"/>
              </w:rPr>
              <w:t>PERFORMANCE CRITERIA</w:t>
            </w:r>
          </w:p>
        </w:tc>
      </w:tr>
      <w:tr w:rsidTr="00C86C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25" w:rsidP="00C86C25">
            <w:pPr>
              <w:pStyle w:val="BodyText"/>
            </w:pPr>
            <w:r w:rsidRPr="00C86C25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25">
            <w:pPr>
              <w:pStyle w:val="BodyText"/>
              <w:rPr>
                <w:lang w:val="en-NZ"/>
              </w:rPr>
            </w:pPr>
            <w:r w:rsidRPr="00C86C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6C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25">
            <w:pPr>
              <w:pStyle w:val="BodyText"/>
              <w:rPr>
                <w:lang w:val="en-NZ"/>
              </w:rPr>
            </w:pPr>
            <w:r w:rsidRPr="00C86C25">
              <w:t>1. Set up carton systems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25" w:rsidP="00C86C25">
            <w:pPr>
              <w:pStyle w:val="BodyText"/>
            </w:pPr>
            <w:r w:rsidRPr="00C86C25">
              <w:t>1.1 Set up and adjust feeder according to job specifications</w:t>
            </w:r>
          </w:p>
          <w:p w:rsidR="00000000" w:rsidRPr="00C86C25" w:rsidP="00C86C25">
            <w:pPr>
              <w:pStyle w:val="BodyText"/>
            </w:pPr>
            <w:r w:rsidRPr="00C86C25">
              <w:t>1.2 Set up and adjust carton blank pick-up and transportation system</w:t>
            </w:r>
          </w:p>
          <w:p w:rsidR="00000000" w:rsidRPr="00C86C25" w:rsidP="00C86C25">
            <w:pPr>
              <w:pStyle w:val="BodyText"/>
            </w:pPr>
            <w:r w:rsidRPr="00C86C25">
              <w:t xml:space="preserve">1.3 </w:t>
            </w:r>
            <w:r w:rsidRPr="00C86C25">
              <w:t xml:space="preserve">Prepare and adjust transfer systems </w:t>
            </w:r>
          </w:p>
          <w:p w:rsidR="00000000" w:rsidRPr="00C86C25" w:rsidP="00C86C25">
            <w:pPr>
              <w:pStyle w:val="BodyText"/>
            </w:pPr>
            <w:r w:rsidRPr="00C86C25">
              <w:t xml:space="preserve">1.4 Prepare and adjust delivery system </w:t>
            </w:r>
          </w:p>
          <w:p w:rsidR="00000000" w:rsidP="00C86C25">
            <w:pPr>
              <w:pStyle w:val="BodyText"/>
              <w:rPr>
                <w:lang w:val="en-NZ"/>
              </w:rPr>
            </w:pPr>
            <w:r w:rsidRPr="00C86C25">
              <w:t>1.5 Remove substrate from process according to job specifications</w:t>
            </w:r>
          </w:p>
        </w:tc>
      </w:tr>
      <w:tr w:rsidTr="00C86C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25">
            <w:pPr>
              <w:pStyle w:val="BodyText"/>
              <w:rPr>
                <w:lang w:val="en-NZ"/>
              </w:rPr>
            </w:pPr>
            <w:r w:rsidRPr="00C86C25">
              <w:t xml:space="preserve">2. Set up machine for basic folding and gluing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25" w:rsidP="00C86C25">
            <w:pPr>
              <w:pStyle w:val="BodyText"/>
            </w:pPr>
            <w:r w:rsidRPr="00C86C25">
              <w:t xml:space="preserve">2.1 Set up and adjust folding units </w:t>
            </w:r>
          </w:p>
          <w:p w:rsidR="00000000" w:rsidRPr="00C86C25" w:rsidP="00C86C25">
            <w:pPr>
              <w:pStyle w:val="BodyText"/>
            </w:pPr>
            <w:r w:rsidRPr="00C86C25">
              <w:t xml:space="preserve">2.2 Prepare and adjust required folding rollers, belts and rails </w:t>
            </w:r>
          </w:p>
          <w:p w:rsidR="00000000" w:rsidP="00C86C25">
            <w:pPr>
              <w:pStyle w:val="BodyText"/>
              <w:rPr>
                <w:lang w:val="en-NZ"/>
              </w:rPr>
            </w:pPr>
            <w:r w:rsidRPr="00C86C25">
              <w:t xml:space="preserve">2.3 Establish and adjust gluing system </w:t>
            </w:r>
          </w:p>
        </w:tc>
      </w:tr>
      <w:tr w:rsidTr="00C86C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25">
            <w:pPr>
              <w:pStyle w:val="BodyText"/>
              <w:rPr>
                <w:lang w:val="en-NZ"/>
              </w:rPr>
            </w:pPr>
            <w:r w:rsidRPr="00C86C25">
              <w:t>3. Conduct sample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25" w:rsidP="00C86C25">
            <w:pPr>
              <w:pStyle w:val="BodyText"/>
            </w:pPr>
            <w:r w:rsidRPr="00C86C25">
              <w:t>3.1 Operate machine according to manufacturer specifications and enterprise procedures to produce specified sample</w:t>
            </w:r>
          </w:p>
          <w:p w:rsidR="00000000" w:rsidRPr="00C86C25" w:rsidP="00C86C25">
            <w:pPr>
              <w:pStyle w:val="BodyText"/>
            </w:pPr>
            <w:r w:rsidRPr="00C86C25">
              <w:t xml:space="preserve">3.2 Monitor </w:t>
            </w:r>
            <w:r w:rsidRPr="00C86C25">
              <w:t xml:space="preserve">and adjust slitters </w:t>
            </w:r>
          </w:p>
          <w:p w:rsidR="00000000" w:rsidRPr="00C86C25" w:rsidP="00C86C25">
            <w:pPr>
              <w:pStyle w:val="BodyText"/>
            </w:pPr>
            <w:r w:rsidRPr="00C86C25">
              <w:t>3.3 Inspect and test proof as required according to enterprise procedures</w:t>
            </w:r>
          </w:p>
          <w:p w:rsidR="00000000" w:rsidRPr="00C86C25" w:rsidP="00C86C25">
            <w:pPr>
              <w:pStyle w:val="BodyText"/>
            </w:pPr>
            <w:r w:rsidRPr="00C86C25">
              <w:t xml:space="preserve">3.4 Interpret results and make adjustments according to product and machine specifications as required </w:t>
            </w:r>
          </w:p>
        </w:tc>
      </w:tr>
    </w:tbl>
    <w:p w:rsidR="00000000" w:rsidRPr="00C86C25" w:rsidP="00C86C25">
      <w:pPr>
        <w:pStyle w:val="BodyText"/>
      </w:pPr>
    </w:p>
    <w:p w:rsidR="00000000" w:rsidRPr="00C86C25" w:rsidP="00C86C25">
      <w:pPr>
        <w:pStyle w:val="AllowPageBreak"/>
      </w:pPr>
    </w:p>
    <w:p w:rsidR="00000000" w:rsidRPr="00C86C25" w:rsidP="00C86C25">
      <w:pPr>
        <w:pStyle w:val="Heading1"/>
      </w:pPr>
      <w:bookmarkStart w:id="5" w:name="O_1073972"/>
      <w:bookmarkEnd w:id="5"/>
      <w:r w:rsidRPr="00C86C25">
        <w:t>Foundation Skills</w:t>
      </w:r>
    </w:p>
    <w:p w:rsidR="00000000" w:rsidRPr="00003947" w:rsidP="00003947">
      <w:pPr>
        <w:pStyle w:val="BodyText"/>
        <w:rPr>
          <w:i/>
        </w:rPr>
      </w:pPr>
      <w:r w:rsidRPr="00003947">
        <w:rPr>
          <w:rStyle w:val="Emphasis"/>
        </w:rPr>
        <w:t>This section descr</w:t>
      </w:r>
      <w:r w:rsidRPr="00003947">
        <w:rPr>
          <w:rStyle w:val="Emphasis"/>
        </w:rPr>
        <w:t>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4"/>
        <w:gridCol w:w="6606"/>
      </w:tblGrid>
      <w:tr w:rsidTr="00C86C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25" w:rsidP="00C86C25">
            <w:pPr>
              <w:pStyle w:val="BodyText"/>
            </w:pPr>
            <w:r w:rsidRPr="00C86C25">
              <w:rPr>
                <w:rStyle w:val="SpecialBold"/>
              </w:rPr>
              <w:t>Skill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25">
            <w:pPr>
              <w:pStyle w:val="BodyText"/>
              <w:rPr>
                <w:lang w:val="en-NZ"/>
              </w:rPr>
            </w:pPr>
            <w:r w:rsidRPr="00C86C25">
              <w:rPr>
                <w:rStyle w:val="SpecialBold"/>
              </w:rPr>
              <w:t>Description</w:t>
            </w:r>
          </w:p>
        </w:tc>
      </w:tr>
      <w:tr w:rsidTr="00C86C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25">
            <w:pPr>
              <w:pStyle w:val="BodyText"/>
              <w:rPr>
                <w:lang w:val="en-NZ"/>
              </w:rPr>
            </w:pPr>
            <w:r w:rsidRPr="00C86C25">
              <w:t>Self-management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25" w:rsidP="00C86C25">
            <w:pPr>
              <w:pStyle w:val="ListBullet"/>
            </w:pPr>
            <w:r w:rsidRPr="00C86C25">
              <w:t>Identifies and follows enterprise and regulatory requirements associated with own role</w:t>
            </w:r>
          </w:p>
          <w:p w:rsidR="00000000" w:rsidP="00C86C25">
            <w:pPr>
              <w:pStyle w:val="ListBullet"/>
              <w:rPr>
                <w:lang w:val="en-NZ"/>
              </w:rPr>
            </w:pPr>
            <w:r w:rsidRPr="00C86C25">
              <w:t>Implements actions according to  instructions, making slight adjustments if necessary</w:t>
            </w:r>
          </w:p>
        </w:tc>
      </w:tr>
      <w:tr w:rsidTr="00C86C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C25">
            <w:pPr>
              <w:pStyle w:val="BodyText"/>
              <w:rPr>
                <w:lang w:val="en-NZ"/>
              </w:rPr>
            </w:pPr>
            <w:r w:rsidRPr="00C86C25">
              <w:t xml:space="preserve">Planning and organising 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C25" w:rsidP="00C86C25">
            <w:pPr>
              <w:pStyle w:val="ListBullet"/>
            </w:pPr>
            <w:r w:rsidRPr="00C86C25">
              <w:t>Determines priorities and sequences steps involved in cl</w:t>
            </w:r>
            <w:r w:rsidRPr="00C86C25">
              <w:t xml:space="preserve">early defined, familiar tasks </w:t>
            </w:r>
          </w:p>
          <w:p w:rsidR="00000000" w:rsidRPr="00C86C25" w:rsidP="00C86C25">
            <w:pPr>
              <w:pStyle w:val="ListBullet"/>
            </w:pPr>
            <w:r w:rsidRPr="00C86C25">
              <w:t>Plans, identifies and assembles resources required to complete tasks</w:t>
            </w:r>
          </w:p>
        </w:tc>
      </w:tr>
    </w:tbl>
    <w:p w:rsidR="00000000" w:rsidRPr="00C86C25" w:rsidP="00C86C25">
      <w:pPr>
        <w:pStyle w:val="BodyText"/>
      </w:pPr>
    </w:p>
    <w:p w:rsidR="00000000" w:rsidRPr="00C86C25" w:rsidP="00C86C25">
      <w:pPr>
        <w:pStyle w:val="AllowPageBreak"/>
      </w:pPr>
    </w:p>
    <w:p w:rsidR="00000000" w:rsidRPr="00C86C25" w:rsidP="00C86C25">
      <w:pPr>
        <w:pStyle w:val="Heading1"/>
      </w:pPr>
      <w:bookmarkStart w:id="6" w:name="O_1073971"/>
      <w:bookmarkEnd w:id="6"/>
      <w:r w:rsidRPr="00C86C25">
        <w:t>Unit Mapping Information</w:t>
      </w:r>
    </w:p>
    <w:p w:rsidR="00000000" w:rsidRPr="00C86C25" w:rsidP="00003947">
      <w:pPr>
        <w:pStyle w:val="BodyText"/>
      </w:pPr>
      <w:r w:rsidRPr="00C86C25">
        <w:t>Supersedes and is equivalent to ICPCBF306 Set up machine for basic carton folding and gluing.</w:t>
      </w:r>
    </w:p>
    <w:p w:rsidR="00000000" w:rsidRPr="00C86C25" w:rsidP="00C86C25">
      <w:pPr>
        <w:pStyle w:val="Heading1"/>
      </w:pPr>
      <w:bookmarkStart w:id="7" w:name="O_1073964"/>
      <w:bookmarkEnd w:id="7"/>
      <w:r w:rsidRPr="00C86C25">
        <w:t>Links</w:t>
      </w:r>
    </w:p>
    <w:p w:rsidR="00000000" w:rsidRPr="00C86C25" w:rsidP="00003947">
      <w:pPr>
        <w:pStyle w:val="BodyText"/>
      </w:pPr>
      <w:r w:rsidRPr="00C86C2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759F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86C25" w:rsidP="00C86C25"/>
    <w:sectPr w:rsidSect="00C86C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25" w:rsidRPr="00003947" w:rsidP="000039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947" w:rsidP="00C86C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3947" w:rsidP="00C86C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3947" w:rsidP="00C86C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9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C25" w:rsidRPr="00003947" w:rsidP="000039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947" w:rsidRPr="002D2AF8" w:rsidP="00C86C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ICPCBF3060 Set up machine for basic carton folding and gluing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03947" w:rsidP="00C86C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203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9891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C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C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C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C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C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C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C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C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C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C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C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C25"/>
  </w:style>
  <w:style w:type="character" w:customStyle="1" w:styleId="Heading1Char">
    <w:name w:val="Heading 1 Char"/>
    <w:basedOn w:val="DefaultParagraphFont"/>
    <w:link w:val="Heading1"/>
    <w:rsid w:val="00C86C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C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C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6C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6C25"/>
    <w:rPr>
      <w:b/>
      <w:spacing w:val="0"/>
    </w:rPr>
  </w:style>
  <w:style w:type="character" w:styleId="Emphasis">
    <w:name w:val="Emphasis"/>
    <w:basedOn w:val="DefaultParagraphFont"/>
    <w:qFormat/>
    <w:rsid w:val="00C86C25"/>
    <w:rPr>
      <w:i/>
    </w:rPr>
  </w:style>
  <w:style w:type="paragraph" w:customStyle="1" w:styleId="SuperHeading">
    <w:name w:val="SuperHeading"/>
    <w:basedOn w:val="Normal"/>
    <w:rsid w:val="00C86C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C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6C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C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C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C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C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C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C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C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C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C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C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C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C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C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C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C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C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C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C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6C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6C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C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C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6C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6C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C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C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C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C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C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C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C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C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6C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C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C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C25"/>
  </w:style>
  <w:style w:type="paragraph" w:styleId="TableofFigures">
    <w:name w:val="table of figures"/>
    <w:basedOn w:val="Normal"/>
    <w:next w:val="Normal"/>
    <w:semiHidden/>
    <w:rsid w:val="00C86C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C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6C25"/>
    <w:rPr>
      <w:rFonts w:ascii="Wingdings" w:hAnsi="Wingdings"/>
    </w:rPr>
  </w:style>
  <w:style w:type="paragraph" w:customStyle="1" w:styleId="TableHeading">
    <w:name w:val="Table Heading"/>
    <w:basedOn w:val="HeadingBase"/>
    <w:rsid w:val="00C86C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C25"/>
    <w:rPr>
      <w:color w:val="0033CC"/>
      <w:u w:val="none"/>
    </w:rPr>
  </w:style>
  <w:style w:type="paragraph" w:customStyle="1" w:styleId="BodyTextRight">
    <w:name w:val="Body Text Right"/>
    <w:basedOn w:val="BodyText"/>
    <w:rsid w:val="00C86C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C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C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C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C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C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C25"/>
    <w:rPr>
      <w:sz w:val="32"/>
    </w:rPr>
  </w:style>
  <w:style w:type="paragraph" w:customStyle="1" w:styleId="HeadingProcedure">
    <w:name w:val="Heading Procedure"/>
    <w:basedOn w:val="HeadingBase"/>
    <w:next w:val="Normal"/>
    <w:rsid w:val="00C86C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C25"/>
    <w:pPr>
      <w:spacing w:before="60" w:after="60"/>
    </w:pPr>
  </w:style>
  <w:style w:type="paragraph" w:styleId="ListContinue">
    <w:name w:val="List Continue"/>
    <w:basedOn w:val="List"/>
    <w:rsid w:val="00C86C25"/>
    <w:pPr>
      <w:ind w:firstLine="0"/>
    </w:pPr>
  </w:style>
  <w:style w:type="paragraph" w:customStyle="1" w:styleId="ListNote">
    <w:name w:val="List Note"/>
    <w:basedOn w:val="List"/>
    <w:rsid w:val="00C86C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C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C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C25"/>
    <w:rPr>
      <w:rFonts w:ascii="Courier New" w:hAnsi="Courier New"/>
    </w:rPr>
  </w:style>
  <w:style w:type="paragraph" w:customStyle="1" w:styleId="NoteBullet">
    <w:name w:val="Note Bullet"/>
    <w:basedOn w:val="Note"/>
    <w:rsid w:val="00C86C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C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C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C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C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6C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C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C25"/>
    <w:rPr>
      <w:b/>
      <w:smallCaps/>
    </w:rPr>
  </w:style>
  <w:style w:type="paragraph" w:customStyle="1" w:styleId="TableListNumber">
    <w:name w:val="Table List Number"/>
    <w:basedOn w:val="ListNumber"/>
    <w:rsid w:val="00C86C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C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C25"/>
    <w:pPr>
      <w:numPr>
        <w:numId w:val="8"/>
      </w:numPr>
    </w:pPr>
  </w:style>
  <w:style w:type="paragraph" w:customStyle="1" w:styleId="ListAlpha2">
    <w:name w:val="List Alpha 2"/>
    <w:basedOn w:val="List2"/>
    <w:rsid w:val="00C86C25"/>
    <w:pPr>
      <w:numPr>
        <w:numId w:val="7"/>
      </w:numPr>
    </w:pPr>
  </w:style>
  <w:style w:type="paragraph" w:styleId="List2">
    <w:name w:val="List 2"/>
    <w:basedOn w:val="BodyText"/>
    <w:rsid w:val="00C86C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C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C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C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6C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C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6C25"/>
    <w:pPr>
      <w:numPr>
        <w:numId w:val="3"/>
      </w:numPr>
    </w:pPr>
  </w:style>
  <w:style w:type="paragraph" w:styleId="ListContinue2">
    <w:name w:val="List Continue 2"/>
    <w:basedOn w:val="List2"/>
    <w:rsid w:val="00C86C25"/>
    <w:pPr>
      <w:ind w:firstLine="0"/>
    </w:pPr>
  </w:style>
  <w:style w:type="paragraph" w:styleId="ListContinue3">
    <w:name w:val="List Continue 3"/>
    <w:basedOn w:val="List3"/>
    <w:rsid w:val="00C86C25"/>
    <w:pPr>
      <w:ind w:left="1021" w:firstLine="0"/>
    </w:pPr>
  </w:style>
  <w:style w:type="paragraph" w:styleId="ListContinue4">
    <w:name w:val="List Continue 4"/>
    <w:basedOn w:val="List4"/>
    <w:rsid w:val="00C86C25"/>
    <w:pPr>
      <w:ind w:firstLine="0"/>
    </w:pPr>
  </w:style>
  <w:style w:type="paragraph" w:styleId="ListContinue5">
    <w:name w:val="List Continue 5"/>
    <w:basedOn w:val="List5"/>
    <w:rsid w:val="00C86C25"/>
    <w:pPr>
      <w:ind w:firstLine="0"/>
    </w:pPr>
  </w:style>
  <w:style w:type="paragraph" w:styleId="ListNumber3">
    <w:name w:val="List Number 3"/>
    <w:basedOn w:val="List3"/>
    <w:rsid w:val="00C86C25"/>
    <w:pPr>
      <w:numPr>
        <w:numId w:val="4"/>
      </w:numPr>
    </w:pPr>
  </w:style>
  <w:style w:type="paragraph" w:styleId="ListNumber4">
    <w:name w:val="List Number 4"/>
    <w:basedOn w:val="List4"/>
    <w:rsid w:val="00C86C25"/>
    <w:pPr>
      <w:numPr>
        <w:numId w:val="5"/>
      </w:numPr>
    </w:pPr>
  </w:style>
  <w:style w:type="paragraph" w:styleId="ListNumber5">
    <w:name w:val="List Number 5"/>
    <w:basedOn w:val="List5"/>
    <w:rsid w:val="00C86C25"/>
    <w:pPr>
      <w:numPr>
        <w:numId w:val="6"/>
      </w:numPr>
    </w:pPr>
  </w:style>
  <w:style w:type="paragraph" w:styleId="BlockText">
    <w:name w:val="Block Text"/>
    <w:basedOn w:val="Normal"/>
    <w:rsid w:val="00C86C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C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C25"/>
    <w:rPr>
      <w:sz w:val="16"/>
      <w:vertAlign w:val="superscript"/>
    </w:rPr>
  </w:style>
  <w:style w:type="character" w:customStyle="1" w:styleId="Symbols">
    <w:name w:val="Symbols"/>
    <w:basedOn w:val="DefaultParagraphFont"/>
    <w:rsid w:val="00C86C25"/>
    <w:rPr>
      <w:rFonts w:ascii="Symbol" w:hAnsi="Symbol"/>
    </w:rPr>
  </w:style>
  <w:style w:type="character" w:customStyle="1" w:styleId="MenuOptions">
    <w:name w:val="Menu Options"/>
    <w:basedOn w:val="DefaultParagraphFont"/>
    <w:rsid w:val="00C86C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C25"/>
    <w:rPr>
      <w:b/>
    </w:rPr>
  </w:style>
  <w:style w:type="character" w:customStyle="1" w:styleId="Underlined">
    <w:name w:val="Underlined"/>
    <w:basedOn w:val="DefaultParagraphFont"/>
    <w:rsid w:val="00C86C25"/>
    <w:rPr>
      <w:u w:val="single"/>
    </w:rPr>
  </w:style>
  <w:style w:type="paragraph" w:customStyle="1" w:styleId="TableBodyTextRight">
    <w:name w:val="Table Body Text Right"/>
    <w:basedOn w:val="TableBodyText"/>
    <w:rsid w:val="00C86C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C25"/>
    <w:rPr>
      <w:sz w:val="18"/>
    </w:rPr>
  </w:style>
  <w:style w:type="paragraph" w:customStyle="1" w:styleId="BodySmallRight">
    <w:name w:val="Body Small Right"/>
    <w:basedOn w:val="BodyTextRight"/>
    <w:rsid w:val="00C86C25"/>
    <w:rPr>
      <w:sz w:val="18"/>
      <w:szCs w:val="18"/>
    </w:rPr>
  </w:style>
  <w:style w:type="paragraph" w:customStyle="1" w:styleId="MarginEdition">
    <w:name w:val="Margin Edition"/>
    <w:basedOn w:val="MarginNote"/>
    <w:rsid w:val="00C86C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C25"/>
    <w:rPr>
      <w:sz w:val="2"/>
      <w:szCs w:val="2"/>
    </w:rPr>
  </w:style>
  <w:style w:type="character" w:customStyle="1" w:styleId="Small">
    <w:name w:val="Small"/>
    <w:basedOn w:val="DefaultParagraphFont"/>
    <w:rsid w:val="00C86C25"/>
    <w:rPr>
      <w:sz w:val="16"/>
    </w:rPr>
  </w:style>
  <w:style w:type="paragraph" w:customStyle="1" w:styleId="WideTable">
    <w:name w:val="Wide Table"/>
    <w:basedOn w:val="Normal"/>
    <w:rsid w:val="00C86C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C25"/>
  </w:style>
  <w:style w:type="paragraph" w:styleId="Quote">
    <w:name w:val="Quote"/>
    <w:basedOn w:val="Heading1"/>
    <w:link w:val="QuoteChar"/>
    <w:qFormat/>
    <w:rsid w:val="00C86C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C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C25"/>
    <w:pPr>
      <w:pageBreakBefore/>
    </w:pPr>
  </w:style>
  <w:style w:type="paragraph" w:customStyle="1" w:styleId="Border">
    <w:name w:val="Border"/>
    <w:basedOn w:val="Normal"/>
    <w:qFormat/>
    <w:rsid w:val="00C86C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C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C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C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C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C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C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C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C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C25"/>
    <w:rPr>
      <w:u w:val="single"/>
    </w:rPr>
  </w:style>
  <w:style w:type="character" w:customStyle="1" w:styleId="BoldandItalics">
    <w:name w:val="Bold and Italics"/>
    <w:qFormat/>
    <w:rsid w:val="00C86C25"/>
    <w:rPr>
      <w:b/>
      <w:i/>
      <w:u w:val="none"/>
    </w:rPr>
  </w:style>
  <w:style w:type="paragraph" w:styleId="BalloonText">
    <w:name w:val="Balloon Text"/>
    <w:basedOn w:val="Normal"/>
    <w:link w:val="BalloonTextChar"/>
    <w:rsid w:val="00C86C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C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C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C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C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C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C25"/>
    <w:pPr>
      <w:spacing w:before="0" w:after="0"/>
    </w:pPr>
  </w:style>
  <w:style w:type="paragraph" w:customStyle="1" w:styleId="BodyTextBold">
    <w:name w:val="Body Text Bold"/>
    <w:basedOn w:val="BodyText"/>
    <w:qFormat/>
    <w:rsid w:val="00C86C25"/>
    <w:rPr>
      <w:b/>
    </w:rPr>
  </w:style>
  <w:style w:type="character" w:styleId="Hyperlink">
    <w:name w:val="Hyperlink"/>
    <w:basedOn w:val="DefaultParagraphFont"/>
    <w:uiPriority w:val="99"/>
    <w:unhideWhenUsed/>
    <w:rsid w:val="000039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2499</Characters>
  <Application>Microsoft Office Word</Application>
  <DocSecurity>0</DocSecurity>
  <Lines>86</Lines>
  <Paragraphs>59</Paragraphs>
  <ScaleCrop>false</ScaleCrop>
  <Company>Author-it Software Corporation Ltd.</Company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ICPCBF3060 Set up machine for basic carton folding and gluing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2021-07-20T06:01:00Z</dcterms:created>
  <dcterms:modified xsi:type="dcterms:W3CDTF">2021-07-20T06:01:00Z</dcterms:modified>
</cp:coreProperties>
</file>