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871" w:rsidP="00183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ICPCBF3050 Produce single-faced web</w:t>
      </w:r>
      <w:r>
        <w:fldChar w:fldCharType="end"/>
      </w:r>
    </w:p>
    <w:p w:rsidR="00183871" w:rsidP="00183871">
      <w:pPr>
        <w:pStyle w:val="Version"/>
        <w:sectPr w:rsidSect="00F12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885" w:rsidP="00F12885">
      <w:pPr>
        <w:pStyle w:val="SuperHeading"/>
      </w:pPr>
      <w:r w:rsidRPr="00F12885">
        <w:t>ICPCBF3050 Produce single-faced web</w:t>
      </w:r>
    </w:p>
    <w:p w:rsidR="00000000" w:rsidRPr="00F12885" w:rsidP="00F12885">
      <w:pPr>
        <w:pStyle w:val="Heading1"/>
      </w:pPr>
      <w:bookmarkStart w:id="1" w:name="O_1073438"/>
      <w:bookmarkEnd w:id="1"/>
      <w:r w:rsidRPr="00F1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1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rPr>
                <w:rStyle w:val="SpecialBold"/>
              </w:rPr>
              <w:t>Comments</w:t>
            </w:r>
          </w:p>
        </w:tc>
      </w:tr>
      <w:tr w:rsidTr="00F1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>This version first released with ICP Printing and Graphic Arts Training Package Version 4.0.</w:t>
            </w:r>
          </w:p>
        </w:tc>
      </w:tr>
    </w:tbl>
    <w:p w:rsidR="00000000" w:rsidRPr="00F12885" w:rsidP="00F12885">
      <w:pPr>
        <w:pStyle w:val="BodyText"/>
      </w:pP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2" w:name="O_1073443"/>
      <w:bookmarkEnd w:id="2"/>
      <w:r w:rsidRPr="00F12885">
        <w:t>Application</w:t>
      </w:r>
    </w:p>
    <w:p w:rsidR="00000000" w:rsidRPr="00F12885" w:rsidP="00183871">
      <w:pPr>
        <w:pStyle w:val="BodyText"/>
      </w:pPr>
      <w:r w:rsidRPr="00F12885">
        <w:t>This unit describes the skills and knowledge required to produce a single-faced w</w:t>
      </w:r>
      <w:r w:rsidRPr="00F12885">
        <w:t>eb for corrugated board manufacture, including inspecting and maintaining production quality and identifying and rectifying problems.</w:t>
      </w:r>
    </w:p>
    <w:p w:rsidR="00000000" w:rsidRPr="00F12885" w:rsidP="00183871">
      <w:pPr>
        <w:pStyle w:val="BodyText"/>
      </w:pPr>
      <w:r w:rsidRPr="00F12885">
        <w:t xml:space="preserve">It applies to individuals who generally work under direct supervision and perform a range of mainly routine tasks such as </w:t>
      </w:r>
      <w:r w:rsidRPr="00F12885">
        <w:t xml:space="preserve">maintaining, cleaning and shutting down machinery and equipment. </w:t>
      </w:r>
    </w:p>
    <w:p w:rsidR="00000000" w:rsidRPr="00F12885" w:rsidP="00183871">
      <w:pPr>
        <w:pStyle w:val="BodyText"/>
      </w:pPr>
      <w:r w:rsidRPr="00F12885">
        <w:t>No licensing, legislative or certification requirements apply to this unit at the time of publication.</w:t>
      </w:r>
    </w:p>
    <w:p w:rsidR="00000000" w:rsidRPr="00F12885" w:rsidP="00F12885">
      <w:pPr>
        <w:pStyle w:val="Heading1"/>
      </w:pPr>
      <w:bookmarkStart w:id="3" w:name="O_1073442"/>
      <w:bookmarkEnd w:id="3"/>
      <w:r w:rsidRPr="00F12885">
        <w:t>Unit Sector</w:t>
      </w:r>
    </w:p>
    <w:p w:rsidR="00000000" w:rsidRPr="00F12885" w:rsidP="00183871">
      <w:pPr>
        <w:pStyle w:val="BodyText"/>
      </w:pPr>
      <w:r w:rsidRPr="00F12885">
        <w:t>Converting, Binding and Finishing</w:t>
      </w:r>
    </w:p>
    <w:p w:rsidR="00000000" w:rsidRPr="00F12885" w:rsidP="00F12885">
      <w:pPr>
        <w:pStyle w:val="Heading1"/>
      </w:pPr>
      <w:bookmarkStart w:id="4" w:name="O_1073441"/>
      <w:bookmarkEnd w:id="4"/>
      <w:r w:rsidRPr="00F12885">
        <w:t>Ele</w:t>
      </w:r>
      <w:r w:rsidRPr="00F12885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rPr>
                <w:rStyle w:val="SpecialBold"/>
              </w:rPr>
              <w:t>PERFORMANCE CRITERIA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1. Inspect, sample and adjust quality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 xml:space="preserve">1.1 Organise inspection and/or testing of sample </w:t>
            </w:r>
          </w:p>
          <w:p w:rsidR="00000000" w:rsidRPr="00F12885" w:rsidP="00F12885">
            <w:pPr>
              <w:pStyle w:val="BodyText"/>
            </w:pPr>
            <w:r w:rsidRPr="00F12885">
              <w:t>1.2 Inspect and test sample as required according to enterprise procedures</w:t>
            </w:r>
          </w:p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1.3 Interpret results and make adjustments according to product and machine specifications as required 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2. Maintain operation of r</w:t>
            </w:r>
            <w:r w:rsidRPr="00F12885">
              <w:t>eel transportation system and single facing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>2.1 Review and adjust reel stand and web control system according to work health and safety (WHS) requirements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2.2 Add substrate to the process according to job specifications 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2.3 Check and adjust starch, heat and steam delivery systems  </w:t>
            </w:r>
          </w:p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2.4 Review and adjust corrugating roll and pressure rolls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3. Maintain in-line process(es)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 xml:space="preserve">3.1 Monitor and adjust coating and waxing units </w:t>
            </w:r>
          </w:p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3.2 Observe and adjust slitters and cut-off knife 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4</w:t>
            </w:r>
            <w:r w:rsidRPr="00F12885">
              <w:t>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 xml:space="preserve">4.1 Use machine controls as required 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4.2 Monitor and verify performance using the process control system 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4.3 Review and adjust starch performance throughout production run </w:t>
            </w:r>
          </w:p>
          <w:p w:rsidR="00000000" w:rsidRPr="00F12885" w:rsidP="00F12885">
            <w:pPr>
              <w:pStyle w:val="BodyText"/>
            </w:pPr>
            <w:r w:rsidRPr="00F12885">
              <w:t>4.4 Conduct quality checks on a regular basis and a</w:t>
            </w:r>
            <w:r w:rsidRPr="00F12885">
              <w:t>djust as required</w:t>
            </w:r>
          </w:p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4.5 Report process adjustments to eliminate problems according to enterprise procedures  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>5.1 Identify and report problems in machine operation according to enterprise procedures</w:t>
            </w:r>
          </w:p>
          <w:p w:rsidR="00000000" w:rsidRPr="00F12885" w:rsidP="00F12885">
            <w:pPr>
              <w:pStyle w:val="BodyText"/>
            </w:pPr>
            <w:r w:rsidRPr="00F12885">
              <w:t>5.2 Carry out adjustments</w:t>
            </w:r>
            <w:r w:rsidRPr="00F12885">
              <w:t xml:space="preserve"> or corrections according to specified procedures, and within scope of own role</w:t>
            </w:r>
          </w:p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5.3 Verify repairs and adjustments as required prior to resumption of operations </w:t>
            </w:r>
          </w:p>
        </w:tc>
      </w:tr>
      <w:tr w:rsidTr="00F12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>6.1 Follow shutdown sequence according to manufactu</w:t>
            </w:r>
            <w:r w:rsidRPr="00F12885">
              <w:t>rer specifications and enterprise procedures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6.2 Remove solid and liquid waste from operating area and recycle and dispose of, as required, according to regulatory requirements and enterprise procedures 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6.3 Clean and disengage all required parts of machinery used in printing process </w:t>
            </w:r>
          </w:p>
          <w:p w:rsidR="00000000" w:rsidRPr="00F12885" w:rsidP="00F12885">
            <w:pPr>
              <w:pStyle w:val="BodyText"/>
            </w:pPr>
            <w:r w:rsidRPr="00F12885">
              <w:t xml:space="preserve">6.4 Complete required production records and enterprise documentation  </w:t>
            </w:r>
          </w:p>
        </w:tc>
      </w:tr>
    </w:tbl>
    <w:p w:rsidR="00000000" w:rsidRPr="00F12885" w:rsidP="00F12885">
      <w:pPr>
        <w:pStyle w:val="BodyText"/>
      </w:pP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5" w:name="O_1073440"/>
      <w:bookmarkEnd w:id="5"/>
      <w:r w:rsidRPr="00F12885">
        <w:t>Foundation Skills</w:t>
      </w:r>
    </w:p>
    <w:p w:rsidR="00000000" w:rsidRPr="00183871" w:rsidP="00183871">
      <w:pPr>
        <w:pStyle w:val="BodyText"/>
        <w:rPr>
          <w:i/>
        </w:rPr>
      </w:pPr>
      <w:r w:rsidRPr="00183871">
        <w:rPr>
          <w:rStyle w:val="Emphasis"/>
        </w:rPr>
        <w:t>This section describes those language, literacy, numeracy and e</w:t>
      </w:r>
      <w:r w:rsidRPr="00183871">
        <w:rPr>
          <w:rStyle w:val="Emphasis"/>
        </w:rPr>
        <w:t>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rPr>
                <w:rStyle w:val="SpecialBold"/>
              </w:rPr>
              <w:t>Description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ListBullet"/>
              <w:rPr>
                <w:lang w:val="en-NZ"/>
              </w:rPr>
            </w:pPr>
            <w:r w:rsidRPr="00F12885">
              <w:t>Record problems and document other information according to enterprise procedures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ListBullet"/>
              <w:rPr>
                <w:lang w:val="en-NZ"/>
              </w:rPr>
            </w:pPr>
            <w:r w:rsidRPr="00F12885">
              <w:t>Complies with regulatory requirements and follows enterprise procedures relevant to own role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ListBullet"/>
            </w:pPr>
            <w:r w:rsidRPr="00F12885">
              <w:t>Cooperates with others as part of familiar routine activities, and contributes to specific activities requiring joint responsibility and accountability</w:t>
            </w:r>
          </w:p>
          <w:p w:rsidR="00000000" w:rsidP="00F12885">
            <w:pPr>
              <w:pStyle w:val="ListBullet"/>
              <w:rPr>
                <w:lang w:val="en-NZ"/>
              </w:rPr>
            </w:pPr>
            <w:r w:rsidRPr="00F12885">
              <w:t>Follows accepted practices and protocols for reporting issues to supervisors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ListBullet"/>
            </w:pPr>
            <w:r w:rsidRPr="00F12885">
              <w:t>Sequences and schedules activities required to complete tasks and monitors implementation making adjustments as necessary</w:t>
            </w:r>
          </w:p>
          <w:p w:rsidR="00000000" w:rsidP="00F12885">
            <w:pPr>
              <w:pStyle w:val="ListBullet"/>
              <w:rPr>
                <w:lang w:val="en-NZ"/>
              </w:rPr>
            </w:pPr>
            <w:r w:rsidRPr="00F12885">
              <w:t>Plans, identifies and assemble</w:t>
            </w:r>
            <w:r w:rsidRPr="00F12885">
              <w:t>s resources required to complete tasks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ListBullet"/>
              <w:rPr>
                <w:lang w:val="en-NZ"/>
              </w:rPr>
            </w:pPr>
            <w:r w:rsidRPr="00F12885">
              <w:t>Identifies and anticipates an increasing range of familiar problems, actively looking for early warning signs and implementing contingency plans</w:t>
            </w:r>
          </w:p>
        </w:tc>
      </w:tr>
      <w:tr w:rsidTr="00F1288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ListBullet"/>
            </w:pPr>
            <w:r w:rsidRPr="00F12885">
              <w:t>Follows routine procedures for using digital technology by reading data from electronic monitoring and control systems</w:t>
            </w:r>
          </w:p>
        </w:tc>
      </w:tr>
    </w:tbl>
    <w:p w:rsidR="00000000" w:rsidRPr="00F12885" w:rsidP="00F12885">
      <w:pPr>
        <w:pStyle w:val="BodyText"/>
      </w:pP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6" w:name="O_1073439"/>
      <w:bookmarkEnd w:id="6"/>
      <w:r w:rsidRPr="00F12885">
        <w:t>Unit Mapping Information</w:t>
      </w:r>
    </w:p>
    <w:p w:rsidR="00000000" w:rsidRPr="00F12885" w:rsidP="00183871">
      <w:pPr>
        <w:pStyle w:val="BodyText"/>
      </w:pPr>
      <w:r w:rsidRPr="00F12885">
        <w:t>Supersedes and is equivalent to ICPCBF305 Produce single-faced web.</w:t>
      </w:r>
    </w:p>
    <w:p w:rsidR="00000000" w:rsidRPr="00F12885" w:rsidP="00F12885">
      <w:pPr>
        <w:pStyle w:val="Heading1"/>
      </w:pPr>
      <w:bookmarkStart w:id="7" w:name="O_1073432"/>
      <w:bookmarkEnd w:id="7"/>
      <w:r w:rsidRPr="00F12885">
        <w:t>Link</w:t>
      </w:r>
      <w:r w:rsidRPr="00F12885">
        <w:t>s</w:t>
      </w:r>
    </w:p>
    <w:p w:rsidR="00000000" w:rsidRPr="00F12885" w:rsidP="00183871">
      <w:pPr>
        <w:pStyle w:val="BodyText"/>
      </w:pPr>
      <w:r w:rsidRPr="00F128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654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2885" w:rsidP="00183871">
      <w:pPr>
        <w:pStyle w:val="BodyText"/>
        <w:sectPr w:rsidSect="00F128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885" w:rsidP="00F12885">
      <w:pPr>
        <w:pStyle w:val="SuperHeading"/>
      </w:pPr>
      <w:r w:rsidRPr="00F12885">
        <w:t>Assessment Requirements for ICPCBF3050 Produce single-faced web</w:t>
      </w:r>
    </w:p>
    <w:p w:rsidR="00000000" w:rsidRPr="00F12885" w:rsidP="00F12885">
      <w:pPr>
        <w:pStyle w:val="Heading1"/>
      </w:pPr>
      <w:bookmarkStart w:id="8" w:name="O_1073434"/>
      <w:bookmarkEnd w:id="8"/>
      <w:r w:rsidRPr="00F1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1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rPr>
                <w:rStyle w:val="SpecialBold"/>
              </w:rPr>
              <w:t>Comments</w:t>
            </w:r>
          </w:p>
        </w:tc>
      </w:tr>
      <w:tr w:rsidTr="00F1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85">
            <w:pPr>
              <w:pStyle w:val="BodyText"/>
              <w:rPr>
                <w:lang w:val="en-NZ"/>
              </w:rPr>
            </w:pPr>
            <w:r w:rsidRPr="00F128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85" w:rsidP="00F12885">
            <w:pPr>
              <w:pStyle w:val="BodyText"/>
            </w:pPr>
            <w:r w:rsidRPr="00F12885">
              <w:t>This version first released with ICP Printing and Graphic Arts Training Package Version 4.0.</w:t>
            </w:r>
          </w:p>
        </w:tc>
      </w:tr>
    </w:tbl>
    <w:p w:rsidR="00000000" w:rsidRPr="00F12885" w:rsidP="00F12885">
      <w:pPr>
        <w:pStyle w:val="BodyText"/>
      </w:pP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9" w:name="O_1073437"/>
      <w:bookmarkEnd w:id="9"/>
      <w:r w:rsidRPr="00F12885">
        <w:t>Performance Evidence</w:t>
      </w:r>
    </w:p>
    <w:p w:rsidR="00000000" w:rsidRPr="00F12885" w:rsidP="00183871">
      <w:pPr>
        <w:pStyle w:val="BodyText"/>
      </w:pPr>
      <w:r w:rsidRPr="00F12885">
        <w:t>The candidate must demonstrate the ability to complete the tasks outlined in the elements, performance criteria and foundation skills of this unit, including evidence of the ability to:</w:t>
      </w:r>
    </w:p>
    <w:p w:rsidR="00000000" w:rsidRPr="00F12885" w:rsidP="00F12885">
      <w:pPr>
        <w:pStyle w:val="ListBullet"/>
      </w:pPr>
      <w:r w:rsidRPr="00F12885">
        <w:t>perform at least two runs on the single-facer to produce two differen</w:t>
      </w:r>
      <w:r w:rsidRPr="00F12885">
        <w:t>t types of single-faced web for corrugated board manufacture.</w:t>
      </w:r>
    </w:p>
    <w:p w:rsidR="00000000" w:rsidRPr="00F12885" w:rsidP="00183871">
      <w:pPr>
        <w:pStyle w:val="BodyText"/>
      </w:pPr>
      <w:r w:rsidRPr="00F12885">
        <w:t xml:space="preserve">In the course of the above the candidate must: </w:t>
      </w:r>
    </w:p>
    <w:p w:rsidR="00000000" w:rsidRPr="00F12885" w:rsidP="00F12885">
      <w:pPr>
        <w:pStyle w:val="ListBullet"/>
      </w:pPr>
      <w:r w:rsidRPr="00F12885">
        <w:t>operate production process in association with fellow workers and according to enterprise procedures and planned daily schedule</w:t>
      </w:r>
    </w:p>
    <w:p w:rsidR="00000000" w:rsidRPr="00F12885" w:rsidP="00F12885">
      <w:pPr>
        <w:pStyle w:val="ListBullet"/>
      </w:pPr>
      <w:r w:rsidRPr="00F12885">
        <w:t>follow work health and safety (WHS) requirements, manufacturer specifications and enterprise procedures</w:t>
      </w:r>
    </w:p>
    <w:p w:rsidR="00000000" w:rsidRPr="00F12885" w:rsidP="00F12885">
      <w:pPr>
        <w:pStyle w:val="ListBullet"/>
      </w:pPr>
      <w:r w:rsidRPr="00F12885">
        <w:t>anticipate production difficulties and take preventive action to prevent occurrence.</w:t>
      </w: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10" w:name="O_1073436"/>
      <w:bookmarkEnd w:id="10"/>
      <w:r w:rsidRPr="00F12885">
        <w:t>Knowledge Evidence</w:t>
      </w:r>
    </w:p>
    <w:p w:rsidR="00000000" w:rsidRPr="00F12885" w:rsidP="00183871">
      <w:pPr>
        <w:pStyle w:val="BodyText"/>
      </w:pPr>
      <w:r w:rsidRPr="00F12885">
        <w:t>The candidate must be able to</w:t>
      </w:r>
      <w:r w:rsidRPr="00F12885">
        <w:t xml:space="preserve"> demonstrate knowledge to complete the tasks outlined in the elements, performance criteria and foundation skills of this unit, including knowledge of:</w:t>
      </w:r>
    </w:p>
    <w:p w:rsidR="00000000" w:rsidRPr="00F12885" w:rsidP="00F12885">
      <w:pPr>
        <w:pStyle w:val="ListBullet"/>
      </w:pPr>
      <w:r w:rsidRPr="00F12885">
        <w:t>WHS risks and requirements for:</w:t>
      </w:r>
    </w:p>
    <w:p w:rsidR="00000000" w:rsidRPr="00F12885" w:rsidP="00F12885">
      <w:pPr>
        <w:pStyle w:val="ListBullet2"/>
      </w:pPr>
      <w:r w:rsidRPr="00F12885">
        <w:t>setting up and operating machines and transport systems</w:t>
      </w:r>
    </w:p>
    <w:p w:rsidR="00000000" w:rsidRPr="00F12885" w:rsidP="00F12885">
      <w:pPr>
        <w:pStyle w:val="ListBullet2"/>
      </w:pPr>
      <w:r w:rsidRPr="00F12885">
        <w:t>machine shutdo</w:t>
      </w:r>
      <w:r w:rsidRPr="00F12885">
        <w:t>wn</w:t>
      </w:r>
    </w:p>
    <w:p w:rsidR="00000000" w:rsidRPr="00F12885" w:rsidP="00F12885">
      <w:pPr>
        <w:pStyle w:val="ListBullet2"/>
      </w:pPr>
      <w:r w:rsidRPr="00F12885">
        <w:t>washing machinery</w:t>
      </w:r>
    </w:p>
    <w:p w:rsidR="00000000" w:rsidRPr="00F12885" w:rsidP="00F12885">
      <w:pPr>
        <w:pStyle w:val="ListBullet2"/>
      </w:pPr>
      <w:r w:rsidRPr="00F12885">
        <w:t>handling waste</w:t>
      </w:r>
    </w:p>
    <w:p w:rsidR="00000000" w:rsidRPr="00F12885" w:rsidP="00F12885">
      <w:pPr>
        <w:pStyle w:val="ListBullet"/>
      </w:pPr>
      <w:r w:rsidRPr="00F12885">
        <w:t>the principle support systems on line to the corrugating machine and procedures for controlling and monitoring them</w:t>
      </w:r>
    </w:p>
    <w:p w:rsidR="00000000" w:rsidRPr="00F12885" w:rsidP="00F12885">
      <w:pPr>
        <w:pStyle w:val="ListBullet"/>
      </w:pPr>
      <w:r w:rsidRPr="00F12885">
        <w:t>sections of the single-facer requiring continuous observation operational problems during the run</w:t>
      </w:r>
    </w:p>
    <w:p w:rsidR="00000000" w:rsidRPr="00F12885" w:rsidP="00F12885">
      <w:pPr>
        <w:pStyle w:val="ListBullet"/>
      </w:pPr>
      <w:r w:rsidRPr="00F12885">
        <w:t>manufacturer specifications for machinery</w:t>
      </w:r>
    </w:p>
    <w:p w:rsidR="00000000" w:rsidRPr="00F12885" w:rsidP="00F12885">
      <w:pPr>
        <w:pStyle w:val="ListBullet"/>
      </w:pPr>
      <w:r w:rsidRPr="00F12885">
        <w:t>optimum machine speeds during production</w:t>
      </w:r>
    </w:p>
    <w:p w:rsidR="00000000" w:rsidRPr="00F12885" w:rsidP="00F12885">
      <w:pPr>
        <w:pStyle w:val="ListBullet"/>
      </w:pPr>
      <w:r w:rsidRPr="00F12885">
        <w:t>common product faults during production runs and correction methods</w:t>
      </w:r>
    </w:p>
    <w:p w:rsidR="00000000" w:rsidRPr="00F12885" w:rsidP="00F12885">
      <w:pPr>
        <w:pStyle w:val="ListBullet"/>
      </w:pPr>
      <w:r w:rsidRPr="00F12885">
        <w:t>procedures for monitoring and adjusting settings during the run at every step of the process</w:t>
      </w:r>
    </w:p>
    <w:p w:rsidR="00000000" w:rsidRPr="00F12885" w:rsidP="00F12885">
      <w:pPr>
        <w:pStyle w:val="ListBullet"/>
      </w:pPr>
      <w:r w:rsidRPr="00F12885">
        <w:t>product fact</w:t>
      </w:r>
      <w:r w:rsidRPr="00F12885">
        <w:t>ors which can be manually monitored, and adjustment methods to resolve problems found by staff operating end stages of the corrugator machine</w:t>
      </w:r>
    </w:p>
    <w:p w:rsidR="00000000" w:rsidRPr="00F12885" w:rsidP="00F12885">
      <w:pPr>
        <w:pStyle w:val="ListBullet"/>
      </w:pPr>
      <w:r w:rsidRPr="00F12885">
        <w:t>single-facer wash-up and shutdown procedures</w:t>
      </w:r>
    </w:p>
    <w:p w:rsidR="00000000" w:rsidRPr="00F12885" w:rsidP="00F12885">
      <w:pPr>
        <w:pStyle w:val="ListBullet"/>
      </w:pPr>
      <w:r w:rsidRPr="00F12885">
        <w:t xml:space="preserve">functions of the single-facer that must be attended to if it is idle </w:t>
      </w:r>
      <w:r w:rsidRPr="00F12885">
        <w:t>for two or more days</w:t>
      </w:r>
    </w:p>
    <w:p w:rsidR="00000000" w:rsidRPr="00F12885" w:rsidP="00F12885">
      <w:pPr>
        <w:pStyle w:val="ListBullet"/>
      </w:pPr>
      <w:r w:rsidRPr="00F12885">
        <w:t>Environmental Protection Authority (EPA) regulations and procedures</w:t>
      </w:r>
    </w:p>
    <w:p w:rsidR="00000000" w:rsidRPr="00F12885" w:rsidP="00F12885">
      <w:pPr>
        <w:pStyle w:val="ListBullet"/>
      </w:pPr>
      <w:r w:rsidRPr="00F12885">
        <w:t>manufacturer manuals, enterprise procedures and work health and safety documentation, including their location and purpose.</w:t>
      </w: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11" w:name="O_1073435"/>
      <w:bookmarkEnd w:id="11"/>
      <w:r w:rsidRPr="00F12885">
        <w:t>Assessment Conditions</w:t>
      </w:r>
    </w:p>
    <w:p w:rsidR="00000000" w:rsidRPr="00F12885" w:rsidP="00183871">
      <w:pPr>
        <w:pStyle w:val="BodyText"/>
      </w:pPr>
      <w:r w:rsidRPr="00F12885">
        <w:t xml:space="preserve">Skills in this unit must be demonstrated in a workplace or simulated environment where the conditions are typical of those in a working environment in this industry. </w:t>
      </w:r>
    </w:p>
    <w:p w:rsidR="00000000" w:rsidRPr="00F12885" w:rsidP="00183871">
      <w:pPr>
        <w:pStyle w:val="BodyText"/>
      </w:pPr>
      <w:r w:rsidRPr="00F12885">
        <w:t>This includes access to:</w:t>
      </w:r>
    </w:p>
    <w:p w:rsidR="00000000" w:rsidRPr="00F12885" w:rsidP="00F12885">
      <w:pPr>
        <w:pStyle w:val="ListBullet"/>
      </w:pPr>
      <w:r w:rsidRPr="00F12885">
        <w:t>special purpose tools, equipment and materials</w:t>
      </w:r>
    </w:p>
    <w:p w:rsidR="00000000" w:rsidRPr="00F12885" w:rsidP="00F12885">
      <w:pPr>
        <w:pStyle w:val="ListBullet"/>
      </w:pPr>
      <w:r w:rsidRPr="00F12885">
        <w:t>in-line corrugat</w:t>
      </w:r>
      <w:r w:rsidRPr="00F12885">
        <w:t>ing machine.</w:t>
      </w:r>
    </w:p>
    <w:p w:rsidR="00000000" w:rsidRPr="00F12885" w:rsidP="00F12885">
      <w:pPr>
        <w:pStyle w:val="ListBullet"/>
      </w:pPr>
      <w:r w:rsidRPr="00F12885">
        <w:t>Assessors of this unit must satisfy the requirements for assessors in applicable vocational education and training legislation, frameworks and/or standards.</w:t>
      </w:r>
    </w:p>
    <w:p w:rsidR="00000000" w:rsidRPr="00F12885" w:rsidP="00F12885">
      <w:pPr>
        <w:pStyle w:val="AllowPageBreak"/>
      </w:pPr>
    </w:p>
    <w:p w:rsidR="00000000" w:rsidRPr="00F12885" w:rsidP="00F12885">
      <w:pPr>
        <w:pStyle w:val="Heading1"/>
      </w:pPr>
      <w:bookmarkStart w:id="12" w:name="O_1073433"/>
      <w:bookmarkEnd w:id="12"/>
      <w:r w:rsidRPr="00F12885">
        <w:t>Links</w:t>
      </w:r>
    </w:p>
    <w:p w:rsidR="00000000" w:rsidRPr="00F12885" w:rsidP="00183871">
      <w:pPr>
        <w:pStyle w:val="BodyText"/>
      </w:pPr>
      <w:r w:rsidRPr="00F128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654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2885" w:rsidP="00F12885"/>
    <w:sectPr w:rsidSect="00F128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 w:rsidRPr="00183871" w:rsidP="00183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71" w:rsidP="00F1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871" w:rsidP="00F1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3871" w:rsidP="00F128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 w:rsidP="00F1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871">
      <w:t>Approved</w:t>
    </w:r>
    <w:r w:rsidR="001838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8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871">
      <w:rPr>
        <w:noProof/>
      </w:rPr>
      <w:t>4</w:t>
    </w:r>
    <w:r>
      <w:rPr>
        <w:noProof/>
      </w:rPr>
      <w:fldChar w:fldCharType="end"/>
    </w:r>
  </w:p>
  <w:p w:rsidR="00F12885" w:rsidP="00F1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8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871">
      <w:t>Manufacturing Industry Skills Alliance</w:t>
    </w:r>
    <w:r w:rsidR="00183871">
      <w:fldChar w:fldCharType="end"/>
    </w:r>
  </w:p>
  <w:p w:rsidR="00F12885" w:rsidP="00F12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885" w:rsidRPr="00183871" w:rsidP="00183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71" w:rsidRPr="002D2AF8" w:rsidP="00F1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ICPCBF3050 Produce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871" w:rsidP="00F128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85" w:rsidRPr="002D2AF8" w:rsidP="00F1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871">
      <w:t>ICPCBF3050 Produce single-faced web</w:t>
    </w:r>
    <w:r w:rsidR="001838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871">
      <w:rPr>
        <w:noProof/>
      </w:rPr>
      <w:t>2 March 2025</w:t>
    </w:r>
    <w:r>
      <w:fldChar w:fldCharType="end"/>
    </w:r>
  </w:p>
  <w:p w:rsidR="00F12885" w:rsidP="00F12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8E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ED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44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885"/>
  </w:style>
  <w:style w:type="character" w:customStyle="1" w:styleId="Heading1Char">
    <w:name w:val="Heading 1 Char"/>
    <w:basedOn w:val="DefaultParagraphFont"/>
    <w:link w:val="Heading1"/>
    <w:rsid w:val="00F12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8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885"/>
    <w:rPr>
      <w:b/>
      <w:spacing w:val="0"/>
    </w:rPr>
  </w:style>
  <w:style w:type="paragraph" w:styleId="ListBullet2">
    <w:name w:val="List Bullet 2"/>
    <w:basedOn w:val="List2"/>
    <w:rsid w:val="00F128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885"/>
    <w:rPr>
      <w:i/>
    </w:rPr>
  </w:style>
  <w:style w:type="paragraph" w:customStyle="1" w:styleId="SuperHeading">
    <w:name w:val="SuperHeading"/>
    <w:basedOn w:val="Normal"/>
    <w:rsid w:val="00F12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885"/>
  </w:style>
  <w:style w:type="paragraph" w:styleId="TableofFigures">
    <w:name w:val="table of figures"/>
    <w:basedOn w:val="Normal"/>
    <w:next w:val="Normal"/>
    <w:semiHidden/>
    <w:rsid w:val="00F12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8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885"/>
    <w:rPr>
      <w:rFonts w:ascii="Wingdings" w:hAnsi="Wingdings"/>
    </w:rPr>
  </w:style>
  <w:style w:type="paragraph" w:customStyle="1" w:styleId="TableHeading">
    <w:name w:val="Table Heading"/>
    <w:basedOn w:val="HeadingBase"/>
    <w:rsid w:val="00F12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885"/>
    <w:rPr>
      <w:color w:val="0033CC"/>
      <w:u w:val="none"/>
    </w:rPr>
  </w:style>
  <w:style w:type="paragraph" w:customStyle="1" w:styleId="BodyTextRight">
    <w:name w:val="Body Text Right"/>
    <w:basedOn w:val="BodyText"/>
    <w:rsid w:val="00F12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8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885"/>
    <w:rPr>
      <w:sz w:val="32"/>
    </w:rPr>
  </w:style>
  <w:style w:type="paragraph" w:customStyle="1" w:styleId="HeadingProcedure">
    <w:name w:val="Heading Procedure"/>
    <w:basedOn w:val="HeadingBase"/>
    <w:next w:val="Normal"/>
    <w:rsid w:val="00F12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885"/>
    <w:pPr>
      <w:spacing w:before="60" w:after="60"/>
    </w:pPr>
  </w:style>
  <w:style w:type="paragraph" w:styleId="ListContinue">
    <w:name w:val="List Continue"/>
    <w:basedOn w:val="List"/>
    <w:rsid w:val="00F12885"/>
    <w:pPr>
      <w:ind w:firstLine="0"/>
    </w:pPr>
  </w:style>
  <w:style w:type="paragraph" w:customStyle="1" w:styleId="ListNote">
    <w:name w:val="List Note"/>
    <w:basedOn w:val="List"/>
    <w:rsid w:val="00F12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885"/>
    <w:rPr>
      <w:rFonts w:ascii="Courier New" w:hAnsi="Courier New"/>
    </w:rPr>
  </w:style>
  <w:style w:type="paragraph" w:customStyle="1" w:styleId="NoteBullet">
    <w:name w:val="Note Bullet"/>
    <w:basedOn w:val="Note"/>
    <w:rsid w:val="00F12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8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885"/>
    <w:rPr>
      <w:b/>
      <w:smallCaps/>
    </w:rPr>
  </w:style>
  <w:style w:type="paragraph" w:customStyle="1" w:styleId="TableListNumber">
    <w:name w:val="Table List Number"/>
    <w:basedOn w:val="ListNumber"/>
    <w:rsid w:val="00F12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885"/>
    <w:pPr>
      <w:numPr>
        <w:numId w:val="9"/>
      </w:numPr>
    </w:pPr>
  </w:style>
  <w:style w:type="paragraph" w:customStyle="1" w:styleId="ListAlpha2">
    <w:name w:val="List Alpha 2"/>
    <w:basedOn w:val="List2"/>
    <w:rsid w:val="00F12885"/>
    <w:pPr>
      <w:numPr>
        <w:numId w:val="8"/>
      </w:numPr>
    </w:pPr>
  </w:style>
  <w:style w:type="paragraph" w:styleId="List2">
    <w:name w:val="List 2"/>
    <w:basedOn w:val="BodyText"/>
    <w:rsid w:val="00F12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8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8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885"/>
    <w:pPr>
      <w:numPr>
        <w:numId w:val="4"/>
      </w:numPr>
    </w:pPr>
  </w:style>
  <w:style w:type="paragraph" w:styleId="ListContinue2">
    <w:name w:val="List Continue 2"/>
    <w:basedOn w:val="List2"/>
    <w:rsid w:val="00F12885"/>
    <w:pPr>
      <w:ind w:firstLine="0"/>
    </w:pPr>
  </w:style>
  <w:style w:type="paragraph" w:styleId="ListContinue3">
    <w:name w:val="List Continue 3"/>
    <w:basedOn w:val="List3"/>
    <w:rsid w:val="00F12885"/>
    <w:pPr>
      <w:ind w:left="1021" w:firstLine="0"/>
    </w:pPr>
  </w:style>
  <w:style w:type="paragraph" w:styleId="ListContinue4">
    <w:name w:val="List Continue 4"/>
    <w:basedOn w:val="List4"/>
    <w:rsid w:val="00F12885"/>
    <w:pPr>
      <w:ind w:firstLine="0"/>
    </w:pPr>
  </w:style>
  <w:style w:type="paragraph" w:styleId="ListContinue5">
    <w:name w:val="List Continue 5"/>
    <w:basedOn w:val="List5"/>
    <w:rsid w:val="00F12885"/>
    <w:pPr>
      <w:ind w:firstLine="0"/>
    </w:pPr>
  </w:style>
  <w:style w:type="paragraph" w:styleId="ListNumber3">
    <w:name w:val="List Number 3"/>
    <w:basedOn w:val="List3"/>
    <w:rsid w:val="00F12885"/>
    <w:pPr>
      <w:numPr>
        <w:numId w:val="5"/>
      </w:numPr>
    </w:pPr>
  </w:style>
  <w:style w:type="paragraph" w:styleId="ListNumber4">
    <w:name w:val="List Number 4"/>
    <w:basedOn w:val="List4"/>
    <w:rsid w:val="00F12885"/>
    <w:pPr>
      <w:numPr>
        <w:numId w:val="6"/>
      </w:numPr>
    </w:pPr>
  </w:style>
  <w:style w:type="paragraph" w:styleId="ListNumber5">
    <w:name w:val="List Number 5"/>
    <w:basedOn w:val="List5"/>
    <w:rsid w:val="00F12885"/>
    <w:pPr>
      <w:numPr>
        <w:numId w:val="7"/>
      </w:numPr>
    </w:pPr>
  </w:style>
  <w:style w:type="paragraph" w:styleId="BlockText">
    <w:name w:val="Block Text"/>
    <w:basedOn w:val="Normal"/>
    <w:rsid w:val="00F12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885"/>
    <w:rPr>
      <w:sz w:val="16"/>
      <w:vertAlign w:val="superscript"/>
    </w:rPr>
  </w:style>
  <w:style w:type="character" w:customStyle="1" w:styleId="Symbols">
    <w:name w:val="Symbols"/>
    <w:basedOn w:val="DefaultParagraphFont"/>
    <w:rsid w:val="00F12885"/>
    <w:rPr>
      <w:rFonts w:ascii="Symbol" w:hAnsi="Symbol"/>
    </w:rPr>
  </w:style>
  <w:style w:type="character" w:customStyle="1" w:styleId="MenuOptions">
    <w:name w:val="Menu Options"/>
    <w:basedOn w:val="DefaultParagraphFont"/>
    <w:rsid w:val="00F12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885"/>
    <w:rPr>
      <w:b/>
    </w:rPr>
  </w:style>
  <w:style w:type="character" w:customStyle="1" w:styleId="Underlined">
    <w:name w:val="Underlined"/>
    <w:basedOn w:val="DefaultParagraphFont"/>
    <w:rsid w:val="00F12885"/>
    <w:rPr>
      <w:u w:val="single"/>
    </w:rPr>
  </w:style>
  <w:style w:type="paragraph" w:customStyle="1" w:styleId="TableBodyTextRight">
    <w:name w:val="Table Body Text Right"/>
    <w:basedOn w:val="TableBodyText"/>
    <w:rsid w:val="00F12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885"/>
    <w:rPr>
      <w:sz w:val="18"/>
    </w:rPr>
  </w:style>
  <w:style w:type="paragraph" w:customStyle="1" w:styleId="BodySmallRight">
    <w:name w:val="Body Small Right"/>
    <w:basedOn w:val="BodyTextRight"/>
    <w:rsid w:val="00F12885"/>
    <w:rPr>
      <w:sz w:val="18"/>
      <w:szCs w:val="18"/>
    </w:rPr>
  </w:style>
  <w:style w:type="paragraph" w:customStyle="1" w:styleId="MarginEdition">
    <w:name w:val="Margin Edition"/>
    <w:basedOn w:val="MarginNote"/>
    <w:rsid w:val="00F12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885"/>
    <w:rPr>
      <w:sz w:val="2"/>
      <w:szCs w:val="2"/>
    </w:rPr>
  </w:style>
  <w:style w:type="character" w:customStyle="1" w:styleId="Small">
    <w:name w:val="Small"/>
    <w:basedOn w:val="DefaultParagraphFont"/>
    <w:rsid w:val="00F12885"/>
    <w:rPr>
      <w:sz w:val="16"/>
    </w:rPr>
  </w:style>
  <w:style w:type="paragraph" w:customStyle="1" w:styleId="WideTable">
    <w:name w:val="Wide Table"/>
    <w:basedOn w:val="Normal"/>
    <w:rsid w:val="00F12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885"/>
  </w:style>
  <w:style w:type="paragraph" w:styleId="Quote">
    <w:name w:val="Quote"/>
    <w:basedOn w:val="Heading1"/>
    <w:link w:val="QuoteChar"/>
    <w:qFormat/>
    <w:rsid w:val="00F12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885"/>
    <w:pPr>
      <w:pageBreakBefore/>
    </w:pPr>
  </w:style>
  <w:style w:type="paragraph" w:customStyle="1" w:styleId="Border">
    <w:name w:val="Border"/>
    <w:basedOn w:val="Normal"/>
    <w:qFormat/>
    <w:rsid w:val="00F12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885"/>
    <w:rPr>
      <w:u w:val="single"/>
    </w:rPr>
  </w:style>
  <w:style w:type="character" w:customStyle="1" w:styleId="BoldandItalics">
    <w:name w:val="Bold and Italics"/>
    <w:qFormat/>
    <w:rsid w:val="00F12885"/>
    <w:rPr>
      <w:b/>
      <w:i/>
      <w:u w:val="none"/>
    </w:rPr>
  </w:style>
  <w:style w:type="paragraph" w:styleId="BalloonText">
    <w:name w:val="Balloon Text"/>
    <w:basedOn w:val="Normal"/>
    <w:link w:val="BalloonTextChar"/>
    <w:rsid w:val="00F12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885"/>
    <w:pPr>
      <w:spacing w:before="0" w:after="0"/>
    </w:pPr>
  </w:style>
  <w:style w:type="paragraph" w:customStyle="1" w:styleId="BodyTextBold">
    <w:name w:val="Body Text Bold"/>
    <w:basedOn w:val="BodyText"/>
    <w:qFormat/>
    <w:rsid w:val="00F12885"/>
    <w:rPr>
      <w:b/>
    </w:rPr>
  </w:style>
  <w:style w:type="character" w:styleId="Hyperlink">
    <w:name w:val="Hyperlink"/>
    <w:basedOn w:val="DefaultParagraphFont"/>
    <w:uiPriority w:val="99"/>
    <w:unhideWhenUsed/>
    <w:rsid w:val="00183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6368</Characters>
  <Application>Microsoft Office Word</Application>
  <DocSecurity>0</DocSecurity>
  <Lines>192</Lines>
  <Paragraphs>126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ICPCBF3050 Produce single-faced web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