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0F7D" w:rsidP="001B0F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ICPCBF297 Clean sack and bag machines</w:t>
      </w:r>
      <w:r>
        <w:fldChar w:fldCharType="end"/>
      </w:r>
    </w:p>
    <w:p w:rsidR="001B0F7D" w:rsidP="001B0F7D">
      <w:pPr>
        <w:pStyle w:val="Version"/>
        <w:sectPr w:rsidSect="00832A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2ABF" w:rsidP="00832ABF">
      <w:pPr>
        <w:pStyle w:val="SuperHeading"/>
      </w:pPr>
      <w:r w:rsidRPr="00832ABF">
        <w:t>ICPCBF297 Clean sack and bag machines</w:t>
      </w:r>
    </w:p>
    <w:p w:rsidR="00000000" w:rsidRPr="00832ABF" w:rsidP="00832ABF">
      <w:pPr>
        <w:pStyle w:val="Heading1"/>
      </w:pPr>
      <w:bookmarkStart w:id="1" w:name="O_693235"/>
      <w:bookmarkEnd w:id="1"/>
      <w:r w:rsidRPr="00832A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32A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ABF" w:rsidP="00832ABF">
            <w:pPr>
              <w:pStyle w:val="BodyText"/>
            </w:pPr>
            <w:r w:rsidRPr="00832AB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ABF">
            <w:pPr>
              <w:pStyle w:val="BodyText"/>
              <w:rPr>
                <w:lang w:val="en-NZ"/>
              </w:rPr>
            </w:pPr>
            <w:r w:rsidRPr="00832ABF">
              <w:rPr>
                <w:rStyle w:val="SpecialBold"/>
              </w:rPr>
              <w:t>Comments</w:t>
            </w:r>
          </w:p>
        </w:tc>
      </w:tr>
      <w:tr w:rsidTr="00832A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ABF">
            <w:pPr>
              <w:pStyle w:val="BodyText"/>
              <w:rPr>
                <w:lang w:val="en-NZ"/>
              </w:rPr>
            </w:pPr>
            <w:r w:rsidRPr="00832AB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ABF" w:rsidP="00832ABF">
            <w:pPr>
              <w:pStyle w:val="BodyText"/>
            </w:pPr>
            <w:r w:rsidRPr="00832ABF">
              <w:t>This version first released with ICP Printing and Graphic Arts Training Package Version 1.0.</w:t>
            </w:r>
          </w:p>
        </w:tc>
      </w:tr>
    </w:tbl>
    <w:p w:rsidR="00000000" w:rsidRPr="00832ABF" w:rsidP="00832ABF">
      <w:pPr>
        <w:pStyle w:val="BodyText"/>
      </w:pPr>
    </w:p>
    <w:p w:rsidR="00000000" w:rsidRPr="00832ABF" w:rsidP="00832ABF">
      <w:pPr>
        <w:pStyle w:val="AllowPageBreak"/>
      </w:pPr>
    </w:p>
    <w:p w:rsidR="00000000" w:rsidRPr="00832ABF" w:rsidP="00832ABF">
      <w:pPr>
        <w:pStyle w:val="Heading1"/>
      </w:pPr>
      <w:bookmarkStart w:id="2" w:name="O_693236"/>
      <w:bookmarkEnd w:id="2"/>
      <w:r w:rsidRPr="00832ABF">
        <w:t>Application</w:t>
      </w:r>
    </w:p>
    <w:p w:rsidR="00000000" w:rsidRPr="00832ABF" w:rsidP="001B0F7D">
      <w:pPr>
        <w:pStyle w:val="BodyText"/>
      </w:pPr>
      <w:r w:rsidRPr="00832ABF">
        <w:t>This unit describes the skills and knowledge required to clean and check a sack and</w:t>
      </w:r>
      <w:r w:rsidRPr="00832ABF">
        <w:t xml:space="preserve"> bag machine with minimum downtime.</w:t>
      </w:r>
    </w:p>
    <w:p w:rsidR="00000000" w:rsidRPr="00832ABF" w:rsidP="001B0F7D">
      <w:pPr>
        <w:pStyle w:val="BodyText"/>
      </w:pPr>
      <w:r w:rsidRPr="00832ABF">
        <w:t>No licensing, legislative or certification requirements apply to this unit at the time of publication.</w:t>
      </w:r>
    </w:p>
    <w:p w:rsidR="00000000" w:rsidRPr="00832ABF" w:rsidP="00832ABF">
      <w:pPr>
        <w:pStyle w:val="Heading1"/>
      </w:pPr>
      <w:bookmarkStart w:id="3" w:name="O_693239"/>
      <w:bookmarkEnd w:id="3"/>
      <w:r w:rsidRPr="00832ABF">
        <w:t>Unit Sector</w:t>
      </w:r>
    </w:p>
    <w:p w:rsidR="00000000" w:rsidRPr="00832ABF" w:rsidP="001B0F7D">
      <w:pPr>
        <w:pStyle w:val="BodyText"/>
      </w:pPr>
      <w:r w:rsidRPr="00832ABF">
        <w:t>Converting, Binding and Finishing</w:t>
      </w:r>
    </w:p>
    <w:p w:rsidR="00000000" w:rsidRPr="00832ABF" w:rsidP="00832ABF">
      <w:pPr>
        <w:pStyle w:val="Heading1"/>
      </w:pPr>
      <w:bookmarkStart w:id="4" w:name="O_693240"/>
      <w:bookmarkEnd w:id="4"/>
      <w:r w:rsidRPr="00832AB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32A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ABF" w:rsidP="00832ABF">
            <w:pPr>
              <w:pStyle w:val="BodyText"/>
            </w:pPr>
            <w:r w:rsidRPr="00832ABF">
              <w:rPr>
                <w:rStyle w:val="SpecialBold"/>
              </w:rPr>
              <w:t>EL</w:t>
            </w:r>
            <w:r w:rsidRPr="00832ABF">
              <w:rPr>
                <w:rStyle w:val="SpecialBold"/>
              </w:rPr>
              <w:t>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ABF">
            <w:pPr>
              <w:pStyle w:val="BodyText"/>
              <w:rPr>
                <w:lang w:val="en-NZ"/>
              </w:rPr>
            </w:pPr>
            <w:r w:rsidRPr="00832ABF">
              <w:rPr>
                <w:rStyle w:val="SpecialBold"/>
              </w:rPr>
              <w:t>PERFORMANCE CRITERIA</w:t>
            </w:r>
          </w:p>
        </w:tc>
      </w:tr>
      <w:tr w:rsidTr="00832A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ABF" w:rsidP="00832ABF">
            <w:pPr>
              <w:pStyle w:val="BodyText"/>
            </w:pPr>
            <w:r w:rsidRPr="00832AB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ABF">
            <w:pPr>
              <w:pStyle w:val="BodyText"/>
              <w:rPr>
                <w:lang w:val="en-NZ"/>
              </w:rPr>
            </w:pPr>
            <w:r w:rsidRPr="00832A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2A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ABF">
            <w:pPr>
              <w:pStyle w:val="BodyText"/>
              <w:rPr>
                <w:lang w:val="en-NZ"/>
              </w:rPr>
            </w:pPr>
            <w:r w:rsidRPr="00832ABF">
              <w:t>1. Prepare for cleaning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ABF" w:rsidP="00832ABF">
            <w:pPr>
              <w:pStyle w:val="BodyText"/>
            </w:pPr>
            <w:r w:rsidRPr="00832ABF">
              <w:t xml:space="preserve">1.1 Machinery is safely switched off before cleaning is started </w:t>
            </w:r>
          </w:p>
          <w:p w:rsidR="00000000" w:rsidP="00832ABF">
            <w:pPr>
              <w:pStyle w:val="BodyText"/>
              <w:rPr>
                <w:lang w:val="en-NZ"/>
              </w:rPr>
            </w:pPr>
            <w:r w:rsidRPr="00832ABF">
              <w:t xml:space="preserve">1.2 Cleaning equipment and materials most suitable for the machine are selected </w:t>
            </w:r>
          </w:p>
        </w:tc>
      </w:tr>
      <w:tr w:rsidTr="00832A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ABF">
            <w:pPr>
              <w:pStyle w:val="BodyText"/>
              <w:rPr>
                <w:lang w:val="en-NZ"/>
              </w:rPr>
            </w:pPr>
            <w:r w:rsidRPr="00832ABF">
              <w:t>2. Commence cleaning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ABF" w:rsidP="00832ABF">
            <w:pPr>
              <w:pStyle w:val="BodyText"/>
            </w:pPr>
            <w:r w:rsidRPr="00832ABF">
              <w:t xml:space="preserve">2.1 Vacuum systems are checked for wear, opened and cleaned with compressed air, and suctions replaced if necessary </w:t>
            </w:r>
          </w:p>
          <w:p w:rsidR="00000000" w:rsidRPr="00832ABF" w:rsidP="00832ABF">
            <w:pPr>
              <w:pStyle w:val="BodyText"/>
            </w:pPr>
            <w:r w:rsidRPr="00832ABF">
              <w:t>2.2 Rollers and drums are checked fo</w:t>
            </w:r>
            <w:r w:rsidRPr="00832ABF">
              <w:t xml:space="preserve">r wear and cleaned </w:t>
            </w:r>
          </w:p>
          <w:p w:rsidR="00000000" w:rsidRPr="00832ABF" w:rsidP="00832ABF">
            <w:pPr>
              <w:pStyle w:val="BodyText"/>
            </w:pPr>
            <w:r w:rsidRPr="00832ABF">
              <w:t xml:space="preserve">2.3 Jaws and grippers are cleaned and checked for wear </w:t>
            </w:r>
          </w:p>
          <w:p w:rsidR="00000000" w:rsidRPr="00832ABF" w:rsidP="00832ABF">
            <w:pPr>
              <w:pStyle w:val="BodyText"/>
            </w:pPr>
            <w:r w:rsidRPr="00832ABF">
              <w:t xml:space="preserve">2.4 Glue units are checked for wear and cleaned, and excess glue and build-up removed from glue nipples </w:t>
            </w:r>
          </w:p>
          <w:p w:rsidR="00000000" w:rsidRPr="00832ABF" w:rsidP="00832ABF">
            <w:pPr>
              <w:pStyle w:val="BodyText"/>
            </w:pPr>
            <w:r w:rsidRPr="00832ABF">
              <w:t xml:space="preserve">2.5 Glue applicators are cleaned and checked for wear </w:t>
            </w:r>
          </w:p>
          <w:p w:rsidR="00000000" w:rsidRPr="00832ABF" w:rsidP="00832ABF">
            <w:pPr>
              <w:pStyle w:val="BodyText"/>
            </w:pPr>
            <w:r w:rsidRPr="00832ABF">
              <w:t xml:space="preserve">2.6 Hot melt residues are removed and glue pot is cleaned </w:t>
            </w:r>
          </w:p>
          <w:p w:rsidR="00000000" w:rsidRPr="00832ABF" w:rsidP="00832ABF">
            <w:pPr>
              <w:pStyle w:val="BodyText"/>
            </w:pPr>
            <w:r w:rsidRPr="00832ABF">
              <w:t xml:space="preserve">2.7 Base and underneath of machine are cleaned of print ink and glue residue </w:t>
            </w:r>
          </w:p>
          <w:p w:rsidR="00000000" w:rsidRPr="00832ABF" w:rsidP="00832ABF">
            <w:pPr>
              <w:pStyle w:val="BodyText"/>
            </w:pPr>
            <w:r w:rsidRPr="00832ABF">
              <w:t>2.8 Entire machine is blown down, top to bottom, and all grease and oil is removed from components, housings and the fl</w:t>
            </w:r>
            <w:r w:rsidRPr="00832ABF">
              <w:t xml:space="preserve">oor </w:t>
            </w:r>
          </w:p>
          <w:p w:rsidR="00000000" w:rsidP="00832ABF">
            <w:pPr>
              <w:pStyle w:val="BodyText"/>
              <w:rPr>
                <w:lang w:val="en-NZ"/>
              </w:rPr>
            </w:pPr>
            <w:r w:rsidRPr="00832ABF">
              <w:t xml:space="preserve">2.9 Cleaning methods which are safe, avoid harm to the environment and follow the manufacturer’s instructions are used </w:t>
            </w:r>
          </w:p>
        </w:tc>
      </w:tr>
      <w:tr w:rsidTr="00832A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ABF">
            <w:pPr>
              <w:pStyle w:val="BodyText"/>
              <w:rPr>
                <w:lang w:val="en-NZ"/>
              </w:rPr>
            </w:pPr>
            <w:r w:rsidRPr="00832ABF">
              <w:t>3. Complete cleaning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ABF" w:rsidP="00832ABF">
            <w:pPr>
              <w:pStyle w:val="BodyText"/>
            </w:pPr>
            <w:r w:rsidRPr="00832ABF">
              <w:t xml:space="preserve">3.1 Used cleaning agents and waste materials are disposed of safely </w:t>
            </w:r>
          </w:p>
          <w:p w:rsidR="00000000" w:rsidRPr="00832ABF" w:rsidP="00832ABF">
            <w:pPr>
              <w:pStyle w:val="BodyText"/>
            </w:pPr>
            <w:r w:rsidRPr="00832ABF">
              <w:t>3.2 When cleaning is finished, machine i</w:t>
            </w:r>
            <w:r w:rsidRPr="00832ABF">
              <w:t xml:space="preserve">s checked to ensure it is safe to operate, and all machine guarding is replaced or repositioned in safe working order </w:t>
            </w:r>
          </w:p>
          <w:p w:rsidR="00000000" w:rsidRPr="00832ABF" w:rsidP="00832ABF">
            <w:pPr>
              <w:pStyle w:val="BodyText"/>
            </w:pPr>
            <w:r w:rsidRPr="00832ABF">
              <w:t xml:space="preserve">3.3 Obvious faults and wear are documented and reported </w:t>
            </w:r>
          </w:p>
        </w:tc>
      </w:tr>
    </w:tbl>
    <w:p w:rsidR="00000000" w:rsidRPr="00832ABF" w:rsidP="00832ABF">
      <w:pPr>
        <w:pStyle w:val="BodyText"/>
      </w:pPr>
    </w:p>
    <w:p w:rsidR="00000000" w:rsidRPr="00832ABF" w:rsidP="00832ABF">
      <w:pPr>
        <w:pStyle w:val="AllowPageBreak"/>
      </w:pPr>
    </w:p>
    <w:p w:rsidR="00000000" w:rsidRPr="00832ABF" w:rsidP="00832ABF">
      <w:pPr>
        <w:pStyle w:val="Heading1"/>
      </w:pPr>
      <w:bookmarkStart w:id="5" w:name="O_693241"/>
      <w:bookmarkEnd w:id="5"/>
      <w:r w:rsidRPr="00832ABF">
        <w:t>Foundation Skills</w:t>
      </w:r>
    </w:p>
    <w:p w:rsidR="00000000" w:rsidRPr="001B0F7D" w:rsidP="001B0F7D">
      <w:pPr>
        <w:pStyle w:val="BodyText"/>
        <w:rPr>
          <w:i/>
        </w:rPr>
      </w:pPr>
      <w:r w:rsidRPr="001B0F7D">
        <w:rPr>
          <w:rStyle w:val="Emphasis"/>
        </w:rPr>
        <w:t xml:space="preserve">This section describes language, literacy, </w:t>
      </w:r>
      <w:r w:rsidRPr="001B0F7D">
        <w:rPr>
          <w:rStyle w:val="Emphasis"/>
        </w:rPr>
        <w:t>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832A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ABF" w:rsidP="00832ABF">
            <w:pPr>
              <w:pStyle w:val="BodyText"/>
            </w:pPr>
            <w:r w:rsidRPr="00832ABF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ABF" w:rsidP="00832ABF">
            <w:pPr>
              <w:pStyle w:val="BodyText"/>
            </w:pPr>
            <w:r w:rsidRPr="00832ABF">
              <w:rPr>
                <w:rStyle w:val="SpecialBold"/>
              </w:rPr>
              <w:t>Performance</w:t>
            </w:r>
          </w:p>
          <w:p w:rsidR="00000000" w:rsidRPr="00832ABF" w:rsidP="00832ABF">
            <w:pPr>
              <w:pStyle w:val="BodyText"/>
            </w:pPr>
            <w:r w:rsidRPr="00832ABF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ABF">
            <w:pPr>
              <w:pStyle w:val="BodyText"/>
              <w:rPr>
                <w:lang w:val="en-NZ"/>
              </w:rPr>
            </w:pPr>
            <w:r w:rsidRPr="00832ABF">
              <w:rPr>
                <w:rStyle w:val="SpecialBold"/>
              </w:rPr>
              <w:t>Description</w:t>
            </w:r>
          </w:p>
        </w:tc>
      </w:tr>
      <w:tr w:rsidTr="00832A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ABF">
            <w:pPr>
              <w:pStyle w:val="BodyText"/>
              <w:rPr>
                <w:lang w:val="en-NZ"/>
              </w:rPr>
            </w:pPr>
            <w:r w:rsidRPr="00832ABF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ABF">
            <w:pPr>
              <w:pStyle w:val="BodyText"/>
              <w:rPr>
                <w:lang w:val="en-NZ"/>
              </w:rPr>
            </w:pPr>
            <w:r w:rsidRPr="00832ABF">
              <w:t>2.9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ABF">
            <w:pPr>
              <w:pStyle w:val="ListBullet"/>
              <w:rPr>
                <w:lang w:val="en-NZ"/>
              </w:rPr>
            </w:pPr>
            <w:r w:rsidRPr="00832ABF">
              <w:t>Comprehends information contained in instructions</w:t>
            </w:r>
          </w:p>
        </w:tc>
      </w:tr>
      <w:tr w:rsidTr="00832A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ABF">
            <w:pPr>
              <w:pStyle w:val="BodyText"/>
              <w:rPr>
                <w:lang w:val="en-NZ"/>
              </w:rPr>
            </w:pPr>
            <w:r w:rsidRPr="00832ABF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ABF">
            <w:pPr>
              <w:pStyle w:val="BodyText"/>
              <w:rPr>
                <w:lang w:val="en-NZ"/>
              </w:rPr>
            </w:pPr>
            <w:r w:rsidRPr="00832ABF">
              <w:t>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ABF">
            <w:pPr>
              <w:pStyle w:val="ListBullet"/>
              <w:rPr>
                <w:lang w:val="en-NZ"/>
              </w:rPr>
            </w:pPr>
            <w:r w:rsidRPr="00832ABF">
              <w:t>Documents information required for reporting faults or discrepancies</w:t>
            </w:r>
          </w:p>
        </w:tc>
      </w:tr>
      <w:tr w:rsidTr="00832A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ABF">
            <w:pPr>
              <w:pStyle w:val="BodyText"/>
              <w:rPr>
                <w:lang w:val="en-NZ"/>
              </w:rPr>
            </w:pPr>
            <w:r w:rsidRPr="00832ABF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ABF">
            <w:pPr>
              <w:pStyle w:val="BodyText"/>
              <w:rPr>
                <w:lang w:val="en-NZ"/>
              </w:rPr>
            </w:pPr>
            <w:r w:rsidRPr="00832ABF">
              <w:t>1.1, 2.9, 3.1, 3.2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ABF">
            <w:pPr>
              <w:pStyle w:val="ListBullet"/>
              <w:rPr>
                <w:lang w:val="en-NZ"/>
              </w:rPr>
            </w:pPr>
            <w:r w:rsidRPr="00832ABF">
              <w:t>Complies with work health and safety (WHS) and legislative requirements, and follows organisational policies and procedures relevant to own</w:t>
            </w:r>
            <w:r w:rsidRPr="00832ABF">
              <w:t xml:space="preserve"> role</w:t>
            </w:r>
          </w:p>
        </w:tc>
      </w:tr>
      <w:tr w:rsidTr="00832A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ABF">
            <w:pPr>
              <w:pStyle w:val="BodyText"/>
              <w:rPr>
                <w:lang w:val="en-NZ"/>
              </w:rPr>
            </w:pPr>
            <w:r w:rsidRPr="00832ABF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ABF">
            <w:pPr>
              <w:pStyle w:val="BodyText"/>
              <w:rPr>
                <w:lang w:val="en-NZ"/>
              </w:rPr>
            </w:pPr>
            <w:r w:rsidRPr="00832ABF">
              <w:t>1.2, 2.1-2.8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ABF" w:rsidP="00832ABF">
            <w:pPr>
              <w:pStyle w:val="ListBullet"/>
            </w:pPr>
            <w:r w:rsidRPr="00832ABF">
              <w:t>Plans, identifies and assembles resources required to complete tasks</w:t>
            </w:r>
          </w:p>
          <w:p w:rsidR="00000000" w:rsidRPr="00832ABF" w:rsidP="00832ABF">
            <w:pPr>
              <w:pStyle w:val="ListBullet"/>
            </w:pPr>
            <w:r w:rsidRPr="00832ABF">
              <w:t>Follows directions to complete familiar tasks</w:t>
            </w:r>
          </w:p>
        </w:tc>
      </w:tr>
    </w:tbl>
    <w:p w:rsidR="00000000" w:rsidRPr="00832ABF" w:rsidP="00832ABF">
      <w:pPr>
        <w:pStyle w:val="BodyText"/>
      </w:pPr>
    </w:p>
    <w:p w:rsidR="00000000" w:rsidRPr="00832ABF" w:rsidP="00832ABF">
      <w:pPr>
        <w:pStyle w:val="AllowPageBreak"/>
      </w:pPr>
    </w:p>
    <w:p w:rsidR="00000000" w:rsidRPr="00832ABF" w:rsidP="00832ABF">
      <w:pPr>
        <w:pStyle w:val="Heading1"/>
      </w:pPr>
      <w:bookmarkStart w:id="6" w:name="O_693243"/>
      <w:bookmarkEnd w:id="6"/>
      <w:r w:rsidRPr="00832AB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832A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ABF" w:rsidP="00832ABF">
            <w:pPr>
              <w:pStyle w:val="BodyText"/>
            </w:pPr>
            <w:r w:rsidRPr="00832ABF">
              <w:rPr>
                <w:rStyle w:val="SpecialBold"/>
              </w:rPr>
              <w:t xml:space="preserve">Code and title </w:t>
            </w:r>
          </w:p>
          <w:p w:rsidR="00000000" w:rsidRPr="00832ABF" w:rsidP="00832ABF">
            <w:pPr>
              <w:pStyle w:val="BodyText"/>
            </w:pPr>
            <w:r w:rsidRPr="00832ABF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ABF" w:rsidP="00832ABF">
            <w:pPr>
              <w:pStyle w:val="BodyText"/>
            </w:pPr>
            <w:r w:rsidRPr="00832ABF">
              <w:rPr>
                <w:rStyle w:val="SpecialBold"/>
              </w:rPr>
              <w:t>Code and title</w:t>
            </w:r>
          </w:p>
          <w:p w:rsidR="00000000" w:rsidRPr="00832ABF" w:rsidP="00832ABF">
            <w:pPr>
              <w:pStyle w:val="BodyText"/>
            </w:pPr>
            <w:r w:rsidRPr="00832ABF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ABF" w:rsidP="00832ABF">
            <w:pPr>
              <w:pStyle w:val="BodyText"/>
            </w:pPr>
            <w:r w:rsidRPr="00832AB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ABF">
            <w:pPr>
              <w:pStyle w:val="BodyText"/>
              <w:rPr>
                <w:lang w:val="en-NZ"/>
              </w:rPr>
            </w:pPr>
            <w:r w:rsidRPr="00832ABF">
              <w:rPr>
                <w:rStyle w:val="SpecialBold"/>
              </w:rPr>
              <w:t>Equivalence status</w:t>
            </w:r>
          </w:p>
        </w:tc>
      </w:tr>
      <w:tr w:rsidTr="00832A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ABF">
            <w:pPr>
              <w:pStyle w:val="BodyText"/>
              <w:rPr>
                <w:lang w:val="en-NZ"/>
              </w:rPr>
            </w:pPr>
            <w:r w:rsidRPr="00832ABF">
              <w:t>ICPCBF297 Clean sack and bag machines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ABF">
            <w:pPr>
              <w:pStyle w:val="BodyText"/>
              <w:rPr>
                <w:lang w:val="en-NZ"/>
              </w:rPr>
            </w:pPr>
            <w:r w:rsidRPr="00832ABF">
              <w:t>ICPCF297C Clean sack and bag machines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ABF">
            <w:pPr>
              <w:pStyle w:val="BodyText"/>
              <w:rPr>
                <w:lang w:val="en-NZ"/>
              </w:rPr>
            </w:pPr>
            <w:r w:rsidRPr="00832AB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ABF" w:rsidP="00832ABF">
            <w:pPr>
              <w:pStyle w:val="BodyText"/>
            </w:pPr>
            <w:r w:rsidRPr="00832ABF">
              <w:t>Equivalent unit</w:t>
            </w:r>
          </w:p>
        </w:tc>
      </w:tr>
    </w:tbl>
    <w:p w:rsidR="00000000" w:rsidRPr="00832ABF" w:rsidP="00832ABF">
      <w:pPr>
        <w:pStyle w:val="BodyText"/>
      </w:pPr>
    </w:p>
    <w:p w:rsidR="00000000" w:rsidRPr="00832ABF" w:rsidP="00832ABF">
      <w:pPr>
        <w:pStyle w:val="AllowPageBreak"/>
      </w:pPr>
    </w:p>
    <w:p w:rsidR="00000000" w:rsidRPr="00832ABF" w:rsidP="00832ABF">
      <w:pPr>
        <w:pStyle w:val="Heading1"/>
      </w:pPr>
      <w:bookmarkStart w:id="7" w:name="O_693250"/>
      <w:bookmarkEnd w:id="7"/>
      <w:r w:rsidRPr="00832ABF">
        <w:t>Links</w:t>
      </w:r>
    </w:p>
    <w:p w:rsidR="00000000" w:rsidRPr="00832ABF" w:rsidP="001B0F7D">
      <w:pPr>
        <w:pStyle w:val="BodyText"/>
      </w:pPr>
      <w:r w:rsidRPr="00832A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34130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32ABF" w:rsidP="00832ABF"/>
    <w:sectPr w:rsidSect="00832A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A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ABF" w:rsidRPr="001B0F7D" w:rsidP="001B0F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A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F7D" w:rsidP="00832A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0F7D" w:rsidP="00832A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B0F7D" w:rsidP="00832A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A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F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2ABF" w:rsidRPr="001B0F7D" w:rsidP="001B0F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A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F7D" w:rsidRPr="002D2AF8" w:rsidP="00832A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ICPCBF297 Clean sack and bag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1B0F7D" w:rsidP="00832A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22DA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34EF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A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2A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2A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2A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2A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2A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2A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2A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2A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2A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2A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2ABF"/>
  </w:style>
  <w:style w:type="character" w:customStyle="1" w:styleId="Heading1Char">
    <w:name w:val="Heading 1 Char"/>
    <w:basedOn w:val="DefaultParagraphFont"/>
    <w:link w:val="Heading1"/>
    <w:rsid w:val="00832A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2A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2A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2A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2ABF"/>
    <w:rPr>
      <w:b/>
      <w:spacing w:val="0"/>
    </w:rPr>
  </w:style>
  <w:style w:type="character" w:styleId="Emphasis">
    <w:name w:val="Emphasis"/>
    <w:basedOn w:val="DefaultParagraphFont"/>
    <w:qFormat/>
    <w:rsid w:val="00832ABF"/>
    <w:rPr>
      <w:i/>
    </w:rPr>
  </w:style>
  <w:style w:type="paragraph" w:customStyle="1" w:styleId="SuperHeading">
    <w:name w:val="SuperHeading"/>
    <w:basedOn w:val="Normal"/>
    <w:rsid w:val="00832A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2A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2A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2A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2A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2A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2A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2A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2A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2A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2A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2A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2A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2A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2A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2A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2A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2A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2A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2A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2A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2A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2A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2A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2A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2A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2A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2A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2A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2A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2A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2A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2A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2A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2A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2A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2A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2A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2ABF"/>
  </w:style>
  <w:style w:type="paragraph" w:styleId="TableofFigures">
    <w:name w:val="table of figures"/>
    <w:basedOn w:val="Normal"/>
    <w:next w:val="Normal"/>
    <w:semiHidden/>
    <w:rsid w:val="00832A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2A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2ABF"/>
    <w:rPr>
      <w:rFonts w:ascii="Wingdings" w:hAnsi="Wingdings"/>
    </w:rPr>
  </w:style>
  <w:style w:type="paragraph" w:customStyle="1" w:styleId="TableHeading">
    <w:name w:val="Table Heading"/>
    <w:basedOn w:val="HeadingBase"/>
    <w:rsid w:val="00832A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2ABF"/>
    <w:rPr>
      <w:color w:val="0033CC"/>
      <w:u w:val="none"/>
    </w:rPr>
  </w:style>
  <w:style w:type="paragraph" w:customStyle="1" w:styleId="BodyTextRight">
    <w:name w:val="Body Text Right"/>
    <w:basedOn w:val="BodyText"/>
    <w:rsid w:val="00832A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2A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2A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2A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2A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2A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2ABF"/>
    <w:rPr>
      <w:sz w:val="32"/>
    </w:rPr>
  </w:style>
  <w:style w:type="paragraph" w:customStyle="1" w:styleId="HeadingProcedure">
    <w:name w:val="Heading Procedure"/>
    <w:basedOn w:val="HeadingBase"/>
    <w:next w:val="Normal"/>
    <w:rsid w:val="00832A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2ABF"/>
    <w:pPr>
      <w:spacing w:before="60" w:after="60"/>
    </w:pPr>
  </w:style>
  <w:style w:type="paragraph" w:styleId="ListContinue">
    <w:name w:val="List Continue"/>
    <w:basedOn w:val="List"/>
    <w:rsid w:val="00832ABF"/>
    <w:pPr>
      <w:ind w:firstLine="0"/>
    </w:pPr>
  </w:style>
  <w:style w:type="paragraph" w:customStyle="1" w:styleId="ListNote">
    <w:name w:val="List Note"/>
    <w:basedOn w:val="List"/>
    <w:rsid w:val="00832A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2A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2A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2ABF"/>
    <w:rPr>
      <w:rFonts w:ascii="Courier New" w:hAnsi="Courier New"/>
    </w:rPr>
  </w:style>
  <w:style w:type="paragraph" w:customStyle="1" w:styleId="NoteBullet">
    <w:name w:val="Note Bullet"/>
    <w:basedOn w:val="Note"/>
    <w:rsid w:val="00832A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2A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2A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2A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2A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2A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2A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2ABF"/>
    <w:rPr>
      <w:b/>
      <w:smallCaps/>
    </w:rPr>
  </w:style>
  <w:style w:type="paragraph" w:customStyle="1" w:styleId="TableListNumber">
    <w:name w:val="Table List Number"/>
    <w:basedOn w:val="ListNumber"/>
    <w:rsid w:val="00832A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2A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2ABF"/>
    <w:pPr>
      <w:numPr>
        <w:numId w:val="8"/>
      </w:numPr>
    </w:pPr>
  </w:style>
  <w:style w:type="paragraph" w:customStyle="1" w:styleId="ListAlpha2">
    <w:name w:val="List Alpha 2"/>
    <w:basedOn w:val="List2"/>
    <w:rsid w:val="00832ABF"/>
    <w:pPr>
      <w:numPr>
        <w:numId w:val="7"/>
      </w:numPr>
    </w:pPr>
  </w:style>
  <w:style w:type="paragraph" w:styleId="List2">
    <w:name w:val="List 2"/>
    <w:basedOn w:val="BodyText"/>
    <w:rsid w:val="00832A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2A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2A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2A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2A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2A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2ABF"/>
    <w:pPr>
      <w:numPr>
        <w:numId w:val="3"/>
      </w:numPr>
    </w:pPr>
  </w:style>
  <w:style w:type="paragraph" w:styleId="ListContinue2">
    <w:name w:val="List Continue 2"/>
    <w:basedOn w:val="List2"/>
    <w:rsid w:val="00832ABF"/>
    <w:pPr>
      <w:ind w:firstLine="0"/>
    </w:pPr>
  </w:style>
  <w:style w:type="paragraph" w:styleId="ListContinue3">
    <w:name w:val="List Continue 3"/>
    <w:basedOn w:val="List3"/>
    <w:rsid w:val="00832ABF"/>
    <w:pPr>
      <w:ind w:left="1021" w:firstLine="0"/>
    </w:pPr>
  </w:style>
  <w:style w:type="paragraph" w:styleId="ListContinue4">
    <w:name w:val="List Continue 4"/>
    <w:basedOn w:val="List4"/>
    <w:rsid w:val="00832ABF"/>
    <w:pPr>
      <w:ind w:firstLine="0"/>
    </w:pPr>
  </w:style>
  <w:style w:type="paragraph" w:styleId="ListContinue5">
    <w:name w:val="List Continue 5"/>
    <w:basedOn w:val="List5"/>
    <w:rsid w:val="00832ABF"/>
    <w:pPr>
      <w:ind w:firstLine="0"/>
    </w:pPr>
  </w:style>
  <w:style w:type="paragraph" w:styleId="ListNumber3">
    <w:name w:val="List Number 3"/>
    <w:basedOn w:val="List3"/>
    <w:rsid w:val="00832ABF"/>
    <w:pPr>
      <w:numPr>
        <w:numId w:val="4"/>
      </w:numPr>
    </w:pPr>
  </w:style>
  <w:style w:type="paragraph" w:styleId="ListNumber4">
    <w:name w:val="List Number 4"/>
    <w:basedOn w:val="List4"/>
    <w:rsid w:val="00832ABF"/>
    <w:pPr>
      <w:numPr>
        <w:numId w:val="5"/>
      </w:numPr>
    </w:pPr>
  </w:style>
  <w:style w:type="paragraph" w:styleId="ListNumber5">
    <w:name w:val="List Number 5"/>
    <w:basedOn w:val="List5"/>
    <w:rsid w:val="00832ABF"/>
    <w:pPr>
      <w:numPr>
        <w:numId w:val="6"/>
      </w:numPr>
    </w:pPr>
  </w:style>
  <w:style w:type="paragraph" w:styleId="BlockText">
    <w:name w:val="Block Text"/>
    <w:basedOn w:val="Normal"/>
    <w:rsid w:val="00832A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2A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2ABF"/>
    <w:rPr>
      <w:sz w:val="16"/>
      <w:vertAlign w:val="superscript"/>
    </w:rPr>
  </w:style>
  <w:style w:type="character" w:customStyle="1" w:styleId="Symbols">
    <w:name w:val="Symbols"/>
    <w:basedOn w:val="DefaultParagraphFont"/>
    <w:rsid w:val="00832ABF"/>
    <w:rPr>
      <w:rFonts w:ascii="Symbol" w:hAnsi="Symbol"/>
    </w:rPr>
  </w:style>
  <w:style w:type="character" w:customStyle="1" w:styleId="MenuOptions">
    <w:name w:val="Menu Options"/>
    <w:basedOn w:val="DefaultParagraphFont"/>
    <w:rsid w:val="00832A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2ABF"/>
    <w:rPr>
      <w:b/>
    </w:rPr>
  </w:style>
  <w:style w:type="character" w:customStyle="1" w:styleId="Underlined">
    <w:name w:val="Underlined"/>
    <w:basedOn w:val="DefaultParagraphFont"/>
    <w:rsid w:val="00832ABF"/>
    <w:rPr>
      <w:u w:val="single"/>
    </w:rPr>
  </w:style>
  <w:style w:type="paragraph" w:customStyle="1" w:styleId="TableBodyTextRight">
    <w:name w:val="Table Body Text Right"/>
    <w:basedOn w:val="TableBodyText"/>
    <w:rsid w:val="00832A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2ABF"/>
    <w:rPr>
      <w:sz w:val="18"/>
    </w:rPr>
  </w:style>
  <w:style w:type="paragraph" w:customStyle="1" w:styleId="BodySmallRight">
    <w:name w:val="Body Small Right"/>
    <w:basedOn w:val="BodyTextRight"/>
    <w:rsid w:val="00832ABF"/>
    <w:rPr>
      <w:sz w:val="18"/>
      <w:szCs w:val="18"/>
    </w:rPr>
  </w:style>
  <w:style w:type="paragraph" w:customStyle="1" w:styleId="MarginEdition">
    <w:name w:val="Margin Edition"/>
    <w:basedOn w:val="MarginNote"/>
    <w:rsid w:val="00832A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2ABF"/>
    <w:rPr>
      <w:sz w:val="2"/>
      <w:szCs w:val="2"/>
    </w:rPr>
  </w:style>
  <w:style w:type="character" w:customStyle="1" w:styleId="Small">
    <w:name w:val="Small"/>
    <w:basedOn w:val="DefaultParagraphFont"/>
    <w:rsid w:val="00832ABF"/>
    <w:rPr>
      <w:sz w:val="16"/>
    </w:rPr>
  </w:style>
  <w:style w:type="paragraph" w:customStyle="1" w:styleId="WideTable">
    <w:name w:val="Wide Table"/>
    <w:basedOn w:val="Normal"/>
    <w:rsid w:val="00832A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2ABF"/>
  </w:style>
  <w:style w:type="paragraph" w:styleId="Quote">
    <w:name w:val="Quote"/>
    <w:basedOn w:val="Heading1"/>
    <w:link w:val="QuoteChar"/>
    <w:qFormat/>
    <w:rsid w:val="00832A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2A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2ABF"/>
    <w:pPr>
      <w:pageBreakBefore/>
    </w:pPr>
  </w:style>
  <w:style w:type="paragraph" w:customStyle="1" w:styleId="Border">
    <w:name w:val="Border"/>
    <w:basedOn w:val="Normal"/>
    <w:qFormat/>
    <w:rsid w:val="00832A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2A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A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A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2A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2A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2A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2A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2A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2ABF"/>
    <w:rPr>
      <w:u w:val="single"/>
    </w:rPr>
  </w:style>
  <w:style w:type="character" w:customStyle="1" w:styleId="BoldandItalics">
    <w:name w:val="Bold and Italics"/>
    <w:qFormat/>
    <w:rsid w:val="00832ABF"/>
    <w:rPr>
      <w:b/>
      <w:i/>
      <w:u w:val="none"/>
    </w:rPr>
  </w:style>
  <w:style w:type="paragraph" w:styleId="BalloonText">
    <w:name w:val="Balloon Text"/>
    <w:basedOn w:val="Normal"/>
    <w:link w:val="BalloonTextChar"/>
    <w:rsid w:val="00832A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2A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2A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2A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2A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2A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2ABF"/>
    <w:pPr>
      <w:spacing w:before="0" w:after="0"/>
    </w:pPr>
  </w:style>
  <w:style w:type="paragraph" w:customStyle="1" w:styleId="BodyTextBold">
    <w:name w:val="Body Text Bold"/>
    <w:basedOn w:val="BodyText"/>
    <w:qFormat/>
    <w:rsid w:val="00832ABF"/>
    <w:rPr>
      <w:b/>
    </w:rPr>
  </w:style>
  <w:style w:type="character" w:styleId="Hyperlink">
    <w:name w:val="Hyperlink"/>
    <w:basedOn w:val="DefaultParagraphFont"/>
    <w:uiPriority w:val="99"/>
    <w:unhideWhenUsed/>
    <w:rsid w:val="001B0F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2795</Characters>
  <Application>Microsoft Office Word</Application>
  <DocSecurity>0</DocSecurity>
  <Lines>116</Lines>
  <Paragraphs>81</Paragraphs>
  <ScaleCrop>false</ScaleCrop>
  <Company>Author-it Software Corporation Ltd.</Company>
  <LinksUpToDate>false</LinksUpToDate>
  <CharactersWithSpaces>3194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ICPCBF297 Clean sack and bag machines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2021-07-20T05:57:00Z</dcterms:created>
  <dcterms:modified xsi:type="dcterms:W3CDTF">2021-07-20T05:57:00Z</dcterms:modified>
</cp:coreProperties>
</file>