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541" w:rsidP="00713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ICPCBF2630 Set up and produce hand-fastened product</w:t>
      </w:r>
      <w:r>
        <w:fldChar w:fldCharType="end"/>
      </w:r>
    </w:p>
    <w:p w:rsidR="00713541" w:rsidP="00713541">
      <w:pPr>
        <w:pStyle w:val="Version"/>
        <w:sectPr w:rsidSect="00CB5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782" w:rsidP="00CB5782">
      <w:pPr>
        <w:pStyle w:val="SuperHeading"/>
      </w:pPr>
      <w:r w:rsidRPr="00CB5782">
        <w:t>Assessment Requirements for ICPCBF2630 Set up and produce hand-fastened product</w:t>
      </w:r>
    </w:p>
    <w:p w:rsidR="00000000" w:rsidRPr="00CB5782" w:rsidP="00CB5782">
      <w:pPr>
        <w:pStyle w:val="Heading1"/>
      </w:pPr>
      <w:bookmarkStart w:id="1" w:name="O_1073272"/>
      <w:bookmarkEnd w:id="1"/>
      <w:r w:rsidRPr="00CB5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B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82" w:rsidP="00CB5782">
            <w:pPr>
              <w:pStyle w:val="BodyText"/>
            </w:pPr>
            <w:r w:rsidRPr="00CB57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82">
            <w:pPr>
              <w:pStyle w:val="BodyText"/>
              <w:rPr>
                <w:lang w:val="en-NZ"/>
              </w:rPr>
            </w:pPr>
            <w:r w:rsidRPr="00CB5782">
              <w:rPr>
                <w:rStyle w:val="SpecialBold"/>
              </w:rPr>
              <w:t>Comments</w:t>
            </w:r>
          </w:p>
        </w:tc>
      </w:tr>
      <w:tr w:rsidTr="00CB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82">
            <w:pPr>
              <w:pStyle w:val="BodyText"/>
              <w:rPr>
                <w:lang w:val="en-NZ"/>
              </w:rPr>
            </w:pPr>
            <w:r w:rsidRPr="00CB57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82" w:rsidP="00CB5782">
            <w:pPr>
              <w:pStyle w:val="BodyText"/>
            </w:pPr>
            <w:r w:rsidRPr="00CB5782">
              <w:t>This version first released with ICP Printing and Graphic Arts Training Package Version 4.0.</w:t>
            </w:r>
          </w:p>
        </w:tc>
      </w:tr>
    </w:tbl>
    <w:p w:rsidR="00000000" w:rsidRPr="00CB5782" w:rsidP="00CB5782">
      <w:pPr>
        <w:pStyle w:val="BodyText"/>
      </w:pPr>
    </w:p>
    <w:p w:rsidR="00000000" w:rsidRPr="00CB5782" w:rsidP="00CB5782">
      <w:pPr>
        <w:pStyle w:val="AllowPageBreak"/>
      </w:pPr>
    </w:p>
    <w:p w:rsidR="00000000" w:rsidRPr="00CB5782" w:rsidP="00CB5782">
      <w:pPr>
        <w:pStyle w:val="Heading1"/>
      </w:pPr>
      <w:bookmarkStart w:id="2" w:name="O_1073275"/>
      <w:bookmarkEnd w:id="2"/>
      <w:r w:rsidRPr="00CB5782">
        <w:t>Performance Evidence</w:t>
      </w:r>
    </w:p>
    <w:p w:rsidR="00000000" w:rsidRPr="00CB5782" w:rsidP="00713541">
      <w:pPr>
        <w:pStyle w:val="BodyText"/>
      </w:pPr>
      <w:r w:rsidRPr="00CB5782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CB5782" w:rsidP="00CB5782">
      <w:pPr>
        <w:pStyle w:val="ListBullet"/>
      </w:pPr>
      <w:r w:rsidRPr="00CB5782">
        <w:t>set up equipment and produce basic han</w:t>
      </w:r>
      <w:r w:rsidRPr="00CB5782">
        <w:t xml:space="preserve">d-fastened products of different thickness and spine length to demonstrate equipment adjustment, in at least two of the following areas: </w:t>
      </w:r>
    </w:p>
    <w:p w:rsidR="00000000" w:rsidRPr="00CB5782" w:rsidP="00CB5782">
      <w:pPr>
        <w:pStyle w:val="ListBullet2"/>
      </w:pPr>
      <w:r w:rsidRPr="00CB5782">
        <w:t>adhesive/thermal (drawn on cover or heated binding tape application)</w:t>
      </w:r>
    </w:p>
    <w:p w:rsidR="00000000" w:rsidRPr="00CB5782" w:rsidP="00CB5782">
      <w:pPr>
        <w:pStyle w:val="ListBullet2"/>
      </w:pPr>
      <w:r w:rsidRPr="00CB5782">
        <w:t>mechanical (wire stitcher or heavy duty stapler including saddle and flat stitching)</w:t>
      </w:r>
    </w:p>
    <w:p w:rsidR="00000000" w:rsidRPr="00CB5782" w:rsidP="00CB5782">
      <w:pPr>
        <w:pStyle w:val="ListBullet2"/>
      </w:pPr>
      <w:r w:rsidRPr="00CB5782">
        <w:t>hand sewing (single and multi-section books).</w:t>
      </w:r>
    </w:p>
    <w:p w:rsidR="00000000" w:rsidRPr="00CB5782" w:rsidP="00CB5782">
      <w:pPr>
        <w:pStyle w:val="AllowPageBreak"/>
      </w:pPr>
    </w:p>
    <w:p w:rsidR="00000000" w:rsidRPr="00CB5782" w:rsidP="00CB5782">
      <w:pPr>
        <w:pStyle w:val="Heading1"/>
      </w:pPr>
      <w:bookmarkStart w:id="3" w:name="O_1073274"/>
      <w:bookmarkEnd w:id="3"/>
      <w:r w:rsidRPr="00CB5782">
        <w:t>Knowledge Evidence</w:t>
      </w:r>
    </w:p>
    <w:p w:rsidR="00000000" w:rsidRPr="00CB5782" w:rsidP="00713541">
      <w:pPr>
        <w:pStyle w:val="BodyText"/>
      </w:pPr>
      <w:r w:rsidRPr="00CB5782">
        <w:t>The candidate must be able to demonstrate knowledge to complete the tasks outlined in t</w:t>
      </w:r>
      <w:r w:rsidRPr="00CB5782">
        <w:t>he elements, performance criteria and foundation skills of this unit, including knowledge of:</w:t>
      </w:r>
    </w:p>
    <w:p w:rsidR="00000000" w:rsidRPr="00CB5782" w:rsidP="00CB5782">
      <w:pPr>
        <w:pStyle w:val="ListBullet"/>
      </w:pPr>
      <w:r w:rsidRPr="00CB5782">
        <w:t>manufacturer specifications, enterprise procedures, and work health and safety (WHS) requirements for:</w:t>
      </w:r>
    </w:p>
    <w:p w:rsidR="00000000" w:rsidRPr="00CB5782" w:rsidP="00CB5782">
      <w:pPr>
        <w:pStyle w:val="ListBullet2"/>
      </w:pPr>
      <w:r w:rsidRPr="00CB5782">
        <w:t>setting up and operating the machinery</w:t>
      </w:r>
    </w:p>
    <w:p w:rsidR="00000000" w:rsidRPr="00CB5782" w:rsidP="00CB5782">
      <w:pPr>
        <w:pStyle w:val="ListBullet2"/>
      </w:pPr>
      <w:r w:rsidRPr="00CB5782">
        <w:t>cleaning and waste</w:t>
      </w:r>
      <w:r w:rsidRPr="00CB5782">
        <w:t xml:space="preserve"> disposal</w:t>
      </w:r>
    </w:p>
    <w:p w:rsidR="00000000" w:rsidRPr="00CB5782" w:rsidP="00CB5782">
      <w:pPr>
        <w:pStyle w:val="ListBullet"/>
      </w:pPr>
      <w:r w:rsidRPr="00CB5782">
        <w:t>the job documentation or production control system and the binding information within</w:t>
      </w:r>
    </w:p>
    <w:p w:rsidR="00000000" w:rsidRPr="00CB5782" w:rsidP="00CB5782">
      <w:pPr>
        <w:pStyle w:val="ListBullet"/>
      </w:pPr>
      <w:r w:rsidRPr="00CB5782">
        <w:t>circumstances in which a machine requires adjustment</w:t>
      </w:r>
    </w:p>
    <w:p w:rsidR="00000000" w:rsidRPr="00CB5782" w:rsidP="00CB5782">
      <w:pPr>
        <w:pStyle w:val="ListBullet"/>
      </w:pPr>
      <w:r w:rsidRPr="00CB5782">
        <w:t>different types of stitches, their uses and the problems associated with them, including:</w:t>
      </w:r>
    </w:p>
    <w:p w:rsidR="00000000" w:rsidRPr="00CB5782" w:rsidP="00CB5782">
      <w:pPr>
        <w:pStyle w:val="ListBullet2"/>
      </w:pPr>
      <w:r w:rsidRPr="00CB5782">
        <w:t>wire stitches</w:t>
      </w:r>
    </w:p>
    <w:p w:rsidR="00000000" w:rsidRPr="00CB5782" w:rsidP="00CB5782">
      <w:pPr>
        <w:pStyle w:val="ListBullet2"/>
      </w:pPr>
      <w:r w:rsidRPr="00CB5782">
        <w:t>s</w:t>
      </w:r>
      <w:r w:rsidRPr="00CB5782">
        <w:t>taple stitches</w:t>
      </w:r>
    </w:p>
    <w:p w:rsidR="00000000" w:rsidRPr="00CB5782" w:rsidP="00CB5782">
      <w:pPr>
        <w:pStyle w:val="ListBullet2"/>
      </w:pPr>
      <w:r w:rsidRPr="00CB5782">
        <w:t>kettle stitches</w:t>
      </w:r>
    </w:p>
    <w:p w:rsidR="00000000" w:rsidRPr="00CB5782" w:rsidP="00CB5782">
      <w:pPr>
        <w:pStyle w:val="ListBullet2"/>
      </w:pPr>
      <w:r w:rsidRPr="00CB5782">
        <w:t>stab stitches</w:t>
      </w:r>
    </w:p>
    <w:p w:rsidR="00000000" w:rsidRPr="00CB5782" w:rsidP="00CB5782">
      <w:pPr>
        <w:pStyle w:val="ListBullet2"/>
      </w:pPr>
      <w:r w:rsidRPr="00CB5782">
        <w:t>flat/side stitches</w:t>
      </w:r>
    </w:p>
    <w:p w:rsidR="00000000" w:rsidRPr="00CB5782" w:rsidP="00CB5782">
      <w:pPr>
        <w:pStyle w:val="ListBullet2"/>
      </w:pPr>
      <w:r w:rsidRPr="00CB5782">
        <w:t>saddle stitches</w:t>
      </w:r>
    </w:p>
    <w:p w:rsidR="00000000" w:rsidRPr="00CB5782" w:rsidP="00CB5782">
      <w:pPr>
        <w:pStyle w:val="ListBullet"/>
      </w:pPr>
      <w:r w:rsidRPr="00CB5782">
        <w:t>the required binding technique for a job</w:t>
      </w:r>
    </w:p>
    <w:p w:rsidR="00000000" w:rsidRPr="00CB5782" w:rsidP="00CB5782">
      <w:pPr>
        <w:pStyle w:val="ListBullet"/>
      </w:pPr>
      <w:r w:rsidRPr="00CB5782">
        <w:t>the modifications required in wire stitching for different client requirements, including positioning, callipers and stitcher parts</w:t>
      </w:r>
    </w:p>
    <w:p w:rsidR="00000000" w:rsidRPr="00CB5782" w:rsidP="00CB5782">
      <w:pPr>
        <w:pStyle w:val="ListBullet"/>
      </w:pPr>
      <w:r w:rsidRPr="00CB5782">
        <w:t>the care required for a neat and clean adhesive binding job</w:t>
      </w:r>
    </w:p>
    <w:p w:rsidR="00000000" w:rsidRPr="00CB5782" w:rsidP="00CB5782">
      <w:pPr>
        <w:pStyle w:val="ListBullet"/>
      </w:pPr>
      <w:r w:rsidRPr="00CB5782">
        <w:t>sewing stages positioning on the book</w:t>
      </w:r>
    </w:p>
    <w:p w:rsidR="00000000" w:rsidRPr="00CB5782" w:rsidP="00CB5782">
      <w:pPr>
        <w:pStyle w:val="ListBullet"/>
      </w:pPr>
      <w:r w:rsidRPr="00CB5782">
        <w:t>common sewing problems when sewing a multi-section book</w:t>
      </w:r>
    </w:p>
    <w:p w:rsidR="00000000" w:rsidRPr="00CB5782" w:rsidP="00CB5782">
      <w:pPr>
        <w:pStyle w:val="ListBullet"/>
      </w:pPr>
      <w:r w:rsidRPr="00CB5782">
        <w:t>the purpose of sewing frames</w:t>
      </w:r>
    </w:p>
    <w:p w:rsidR="00000000" w:rsidRPr="00CB5782" w:rsidP="00CB5782">
      <w:pPr>
        <w:pStyle w:val="ListBullet"/>
      </w:pPr>
      <w:r w:rsidRPr="00CB5782">
        <w:t>procedures to ensure hand sewing remains firmly together</w:t>
      </w:r>
    </w:p>
    <w:p w:rsidR="00000000" w:rsidRPr="00CB5782" w:rsidP="00CB5782">
      <w:pPr>
        <w:pStyle w:val="ListBullet"/>
      </w:pPr>
      <w:r w:rsidRPr="00CB5782">
        <w:t>problems associa</w:t>
      </w:r>
      <w:r w:rsidRPr="00CB5782">
        <w:t>ted with oiling wire stitchers and improper maintenance of equipment</w:t>
      </w:r>
    </w:p>
    <w:p w:rsidR="00000000" w:rsidRPr="00CB5782" w:rsidP="00CB5782">
      <w:pPr>
        <w:pStyle w:val="ListBullet"/>
      </w:pPr>
      <w:r w:rsidRPr="00CB5782">
        <w:t>measures to prevent production interruptions</w:t>
      </w:r>
    </w:p>
    <w:p w:rsidR="00000000" w:rsidRPr="00CB5782" w:rsidP="00CB5782">
      <w:pPr>
        <w:pStyle w:val="ListBullet"/>
      </w:pPr>
      <w:r w:rsidRPr="00CB5782">
        <w:t>required binding results</w:t>
      </w:r>
    </w:p>
    <w:p w:rsidR="00000000" w:rsidRPr="00CB5782" w:rsidP="00CB5782">
      <w:pPr>
        <w:pStyle w:val="ListBullet"/>
      </w:pPr>
      <w:r w:rsidRPr="00CB5782">
        <w:t>consequences if wire stitches are not in the right position</w:t>
      </w:r>
    </w:p>
    <w:p w:rsidR="00000000" w:rsidRPr="00CB5782" w:rsidP="00CB5782">
      <w:pPr>
        <w:pStyle w:val="ListBullet"/>
      </w:pPr>
      <w:r w:rsidRPr="00CB5782">
        <w:t>manufacturer manuals, enterprise procedures and work heal</w:t>
      </w:r>
      <w:r w:rsidRPr="00CB5782">
        <w:t>th and safety documentation, including their location and purpose.</w:t>
      </w:r>
    </w:p>
    <w:p w:rsidR="00000000" w:rsidRPr="00CB5782" w:rsidP="00CB5782">
      <w:pPr>
        <w:pStyle w:val="AllowPageBreak"/>
      </w:pPr>
    </w:p>
    <w:p w:rsidR="00000000" w:rsidRPr="00CB5782" w:rsidP="00CB5782">
      <w:pPr>
        <w:pStyle w:val="Heading1"/>
      </w:pPr>
      <w:bookmarkStart w:id="4" w:name="O_1073273"/>
      <w:bookmarkEnd w:id="4"/>
      <w:r w:rsidRPr="00CB5782">
        <w:t>Assessment Conditions</w:t>
      </w:r>
    </w:p>
    <w:p w:rsidR="00000000" w:rsidRPr="00CB5782" w:rsidP="00713541">
      <w:pPr>
        <w:pStyle w:val="BodyText"/>
      </w:pPr>
      <w:r w:rsidRPr="00CB5782">
        <w:t xml:space="preserve">Skills in this unit must be demonstrated in a workplace or simulated environment where the conditions are typical of those in a working environment </w:t>
      </w:r>
      <w:r w:rsidRPr="00CB5782">
        <w:t xml:space="preserve">in this industry. </w:t>
      </w:r>
    </w:p>
    <w:p w:rsidR="00000000" w:rsidRPr="00CB5782" w:rsidP="00713541">
      <w:pPr>
        <w:pStyle w:val="BodyText"/>
      </w:pPr>
      <w:r w:rsidRPr="00CB5782">
        <w:t>This includes access to:</w:t>
      </w:r>
    </w:p>
    <w:p w:rsidR="00000000" w:rsidRPr="00CB5782" w:rsidP="00CB5782">
      <w:pPr>
        <w:pStyle w:val="ListBullet"/>
      </w:pPr>
      <w:r w:rsidRPr="00CB5782">
        <w:t>special purpose tools, equipment and materials.</w:t>
      </w:r>
    </w:p>
    <w:p w:rsidR="00000000" w:rsidRPr="00CB5782" w:rsidP="00713541">
      <w:pPr>
        <w:pStyle w:val="BodyText"/>
      </w:pPr>
      <w:r w:rsidRPr="00CB5782">
        <w:t>Assessors of this unit must satisfy the requirements for assessors in applicable vocational education and training legislation, frameworks and/or standards.</w:t>
      </w:r>
    </w:p>
    <w:p w:rsidR="00000000" w:rsidRPr="00CB5782" w:rsidP="00CB5782">
      <w:pPr>
        <w:pStyle w:val="Heading1"/>
      </w:pPr>
      <w:bookmarkStart w:id="5" w:name="O_1073271"/>
      <w:bookmarkEnd w:id="5"/>
      <w:r w:rsidRPr="00CB5782">
        <w:t>Links</w:t>
      </w:r>
    </w:p>
    <w:p w:rsidR="00000000" w:rsidRPr="00CB5782" w:rsidP="00713541">
      <w:pPr>
        <w:pStyle w:val="BodyText"/>
      </w:pPr>
      <w:r w:rsidRPr="00CB57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775B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B5782" w:rsidP="00CB5782"/>
    <w:sectPr w:rsidSect="00CB57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82" w:rsidRPr="00713541" w:rsidP="00713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41" w:rsidP="00CB5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541" w:rsidP="00CB5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3541" w:rsidP="00CB5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782" w:rsidRPr="00713541" w:rsidP="00713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41" w:rsidRPr="002D2AF8" w:rsidP="00CB5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ICPCBF2630 Set up and produce hand-fastened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13541" w:rsidP="00CB5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A4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2A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CE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782"/>
  </w:style>
  <w:style w:type="character" w:customStyle="1" w:styleId="Heading1Char">
    <w:name w:val="Heading 1 Char"/>
    <w:basedOn w:val="DefaultParagraphFont"/>
    <w:link w:val="Heading1"/>
    <w:rsid w:val="00CB5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7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782"/>
    <w:rPr>
      <w:b/>
      <w:spacing w:val="0"/>
    </w:rPr>
  </w:style>
  <w:style w:type="paragraph" w:styleId="ListBullet2">
    <w:name w:val="List Bullet 2"/>
    <w:basedOn w:val="List2"/>
    <w:rsid w:val="00CB57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782"/>
    <w:rPr>
      <w:i/>
    </w:rPr>
  </w:style>
  <w:style w:type="paragraph" w:styleId="Caption">
    <w:name w:val="caption"/>
    <w:basedOn w:val="BodyText"/>
    <w:next w:val="Normal"/>
    <w:qFormat/>
    <w:rsid w:val="00CB5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782"/>
  </w:style>
  <w:style w:type="paragraph" w:styleId="TableofFigures">
    <w:name w:val="table of figures"/>
    <w:basedOn w:val="Normal"/>
    <w:next w:val="Normal"/>
    <w:semiHidden/>
    <w:rsid w:val="00CB5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7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782"/>
    <w:rPr>
      <w:rFonts w:ascii="Wingdings" w:hAnsi="Wingdings"/>
    </w:rPr>
  </w:style>
  <w:style w:type="paragraph" w:customStyle="1" w:styleId="TableHeading">
    <w:name w:val="Table Heading"/>
    <w:basedOn w:val="HeadingBase"/>
    <w:rsid w:val="00CB5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782"/>
    <w:rPr>
      <w:color w:val="0033CC"/>
      <w:u w:val="none"/>
    </w:rPr>
  </w:style>
  <w:style w:type="paragraph" w:customStyle="1" w:styleId="BodyTextRight">
    <w:name w:val="Body Text Right"/>
    <w:basedOn w:val="BodyText"/>
    <w:rsid w:val="00CB5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7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782"/>
    <w:rPr>
      <w:sz w:val="32"/>
    </w:rPr>
  </w:style>
  <w:style w:type="paragraph" w:customStyle="1" w:styleId="HeadingProcedure">
    <w:name w:val="Heading Procedure"/>
    <w:basedOn w:val="HeadingBase"/>
    <w:next w:val="Normal"/>
    <w:rsid w:val="00CB5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782"/>
    <w:pPr>
      <w:spacing w:before="60" w:after="60"/>
    </w:pPr>
  </w:style>
  <w:style w:type="paragraph" w:styleId="ListContinue">
    <w:name w:val="List Continue"/>
    <w:basedOn w:val="List"/>
    <w:rsid w:val="00CB5782"/>
    <w:pPr>
      <w:ind w:firstLine="0"/>
    </w:pPr>
  </w:style>
  <w:style w:type="paragraph" w:customStyle="1" w:styleId="ListNote">
    <w:name w:val="List Note"/>
    <w:basedOn w:val="List"/>
    <w:rsid w:val="00CB5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782"/>
    <w:rPr>
      <w:rFonts w:ascii="Courier New" w:hAnsi="Courier New"/>
    </w:rPr>
  </w:style>
  <w:style w:type="paragraph" w:customStyle="1" w:styleId="NoteBullet">
    <w:name w:val="Note Bullet"/>
    <w:basedOn w:val="Note"/>
    <w:rsid w:val="00CB5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7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782"/>
    <w:rPr>
      <w:b/>
      <w:smallCaps/>
    </w:rPr>
  </w:style>
  <w:style w:type="paragraph" w:customStyle="1" w:styleId="TableListNumber">
    <w:name w:val="Table List Number"/>
    <w:basedOn w:val="ListNumber"/>
    <w:rsid w:val="00CB5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782"/>
    <w:pPr>
      <w:numPr>
        <w:numId w:val="9"/>
      </w:numPr>
    </w:pPr>
  </w:style>
  <w:style w:type="paragraph" w:customStyle="1" w:styleId="ListAlpha2">
    <w:name w:val="List Alpha 2"/>
    <w:basedOn w:val="List2"/>
    <w:rsid w:val="00CB5782"/>
    <w:pPr>
      <w:numPr>
        <w:numId w:val="8"/>
      </w:numPr>
    </w:pPr>
  </w:style>
  <w:style w:type="paragraph" w:styleId="List2">
    <w:name w:val="List 2"/>
    <w:basedOn w:val="BodyText"/>
    <w:rsid w:val="00CB5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7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7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782"/>
    <w:pPr>
      <w:numPr>
        <w:numId w:val="4"/>
      </w:numPr>
    </w:pPr>
  </w:style>
  <w:style w:type="paragraph" w:styleId="ListContinue2">
    <w:name w:val="List Continue 2"/>
    <w:basedOn w:val="List2"/>
    <w:rsid w:val="00CB5782"/>
    <w:pPr>
      <w:ind w:firstLine="0"/>
    </w:pPr>
  </w:style>
  <w:style w:type="paragraph" w:styleId="ListContinue3">
    <w:name w:val="List Continue 3"/>
    <w:basedOn w:val="List3"/>
    <w:rsid w:val="00CB5782"/>
    <w:pPr>
      <w:ind w:left="1021" w:firstLine="0"/>
    </w:pPr>
  </w:style>
  <w:style w:type="paragraph" w:styleId="ListContinue4">
    <w:name w:val="List Continue 4"/>
    <w:basedOn w:val="List4"/>
    <w:rsid w:val="00CB5782"/>
    <w:pPr>
      <w:ind w:firstLine="0"/>
    </w:pPr>
  </w:style>
  <w:style w:type="paragraph" w:styleId="ListContinue5">
    <w:name w:val="List Continue 5"/>
    <w:basedOn w:val="List5"/>
    <w:rsid w:val="00CB5782"/>
    <w:pPr>
      <w:ind w:firstLine="0"/>
    </w:pPr>
  </w:style>
  <w:style w:type="paragraph" w:styleId="ListNumber3">
    <w:name w:val="List Number 3"/>
    <w:basedOn w:val="List3"/>
    <w:rsid w:val="00CB5782"/>
    <w:pPr>
      <w:numPr>
        <w:numId w:val="5"/>
      </w:numPr>
    </w:pPr>
  </w:style>
  <w:style w:type="paragraph" w:styleId="ListNumber4">
    <w:name w:val="List Number 4"/>
    <w:basedOn w:val="List4"/>
    <w:rsid w:val="00CB5782"/>
    <w:pPr>
      <w:numPr>
        <w:numId w:val="6"/>
      </w:numPr>
    </w:pPr>
  </w:style>
  <w:style w:type="paragraph" w:styleId="ListNumber5">
    <w:name w:val="List Number 5"/>
    <w:basedOn w:val="List5"/>
    <w:rsid w:val="00CB5782"/>
    <w:pPr>
      <w:numPr>
        <w:numId w:val="7"/>
      </w:numPr>
    </w:pPr>
  </w:style>
  <w:style w:type="paragraph" w:styleId="BlockText">
    <w:name w:val="Block Text"/>
    <w:basedOn w:val="Normal"/>
    <w:rsid w:val="00CB5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782"/>
    <w:rPr>
      <w:sz w:val="16"/>
      <w:vertAlign w:val="superscript"/>
    </w:rPr>
  </w:style>
  <w:style w:type="character" w:customStyle="1" w:styleId="Symbols">
    <w:name w:val="Symbols"/>
    <w:basedOn w:val="DefaultParagraphFont"/>
    <w:rsid w:val="00CB5782"/>
    <w:rPr>
      <w:rFonts w:ascii="Symbol" w:hAnsi="Symbol"/>
    </w:rPr>
  </w:style>
  <w:style w:type="character" w:customStyle="1" w:styleId="MenuOptions">
    <w:name w:val="Menu Options"/>
    <w:basedOn w:val="DefaultParagraphFont"/>
    <w:rsid w:val="00CB5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782"/>
    <w:rPr>
      <w:b/>
    </w:rPr>
  </w:style>
  <w:style w:type="character" w:customStyle="1" w:styleId="Underlined">
    <w:name w:val="Underlined"/>
    <w:basedOn w:val="DefaultParagraphFont"/>
    <w:rsid w:val="00CB5782"/>
    <w:rPr>
      <w:u w:val="single"/>
    </w:rPr>
  </w:style>
  <w:style w:type="paragraph" w:customStyle="1" w:styleId="TableBodyTextRight">
    <w:name w:val="Table Body Text Right"/>
    <w:basedOn w:val="TableBodyText"/>
    <w:rsid w:val="00CB5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782"/>
    <w:rPr>
      <w:sz w:val="18"/>
    </w:rPr>
  </w:style>
  <w:style w:type="paragraph" w:customStyle="1" w:styleId="BodySmallRight">
    <w:name w:val="Body Small Right"/>
    <w:basedOn w:val="BodyTextRight"/>
    <w:rsid w:val="00CB5782"/>
    <w:rPr>
      <w:sz w:val="18"/>
      <w:szCs w:val="18"/>
    </w:rPr>
  </w:style>
  <w:style w:type="paragraph" w:customStyle="1" w:styleId="MarginEdition">
    <w:name w:val="Margin Edition"/>
    <w:basedOn w:val="MarginNote"/>
    <w:rsid w:val="00CB5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782"/>
    <w:rPr>
      <w:sz w:val="2"/>
      <w:szCs w:val="2"/>
    </w:rPr>
  </w:style>
  <w:style w:type="character" w:customStyle="1" w:styleId="Small">
    <w:name w:val="Small"/>
    <w:basedOn w:val="DefaultParagraphFont"/>
    <w:rsid w:val="00CB5782"/>
    <w:rPr>
      <w:sz w:val="16"/>
    </w:rPr>
  </w:style>
  <w:style w:type="paragraph" w:customStyle="1" w:styleId="WideTable">
    <w:name w:val="Wide Table"/>
    <w:basedOn w:val="Normal"/>
    <w:rsid w:val="00CB5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782"/>
  </w:style>
  <w:style w:type="paragraph" w:styleId="Quote">
    <w:name w:val="Quote"/>
    <w:basedOn w:val="Heading1"/>
    <w:link w:val="QuoteChar"/>
    <w:qFormat/>
    <w:rsid w:val="00CB5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782"/>
    <w:pPr>
      <w:pageBreakBefore/>
    </w:pPr>
  </w:style>
  <w:style w:type="paragraph" w:customStyle="1" w:styleId="Border">
    <w:name w:val="Border"/>
    <w:basedOn w:val="Normal"/>
    <w:qFormat/>
    <w:rsid w:val="00CB5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782"/>
    <w:rPr>
      <w:u w:val="single"/>
    </w:rPr>
  </w:style>
  <w:style w:type="character" w:customStyle="1" w:styleId="BoldandItalics">
    <w:name w:val="Bold and Italics"/>
    <w:qFormat/>
    <w:rsid w:val="00CB5782"/>
    <w:rPr>
      <w:b/>
      <w:i/>
      <w:u w:val="none"/>
    </w:rPr>
  </w:style>
  <w:style w:type="paragraph" w:styleId="BalloonText">
    <w:name w:val="Balloon Text"/>
    <w:basedOn w:val="Normal"/>
    <w:link w:val="BalloonTextChar"/>
    <w:rsid w:val="00CB5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782"/>
    <w:pPr>
      <w:spacing w:before="0" w:after="0"/>
    </w:pPr>
  </w:style>
  <w:style w:type="paragraph" w:customStyle="1" w:styleId="BodyTextBold">
    <w:name w:val="Body Text Bold"/>
    <w:basedOn w:val="BodyText"/>
    <w:qFormat/>
    <w:rsid w:val="00CB5782"/>
    <w:rPr>
      <w:b/>
    </w:rPr>
  </w:style>
  <w:style w:type="character" w:styleId="Hyperlink">
    <w:name w:val="Hyperlink"/>
    <w:basedOn w:val="DefaultParagraphFont"/>
    <w:uiPriority w:val="99"/>
    <w:unhideWhenUsed/>
    <w:rsid w:val="00713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2673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ICPCBF2630 Set up and produce hand-fastened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