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31" w:rsidP="007A1931">
      <w:pPr>
        <w:pStyle w:val="Title"/>
      </w:pPr>
      <w:r>
        <w:fldChar w:fldCharType="begin"/>
      </w:r>
      <w:r>
        <w:instrText xml:space="preserve"> TITLE   \* MERGEFORMAT </w:instrText>
      </w:r>
      <w:r>
        <w:fldChar w:fldCharType="separate"/>
      </w:r>
      <w:r>
        <w:t>ICPCBF2620 Produce basic adhesive, mechanical or thermal fastened product</w:t>
      </w:r>
      <w:r>
        <w:fldChar w:fldCharType="end"/>
      </w:r>
    </w:p>
    <w:p w:rsidR="007A1931" w:rsidP="007A1931">
      <w:pPr>
        <w:pStyle w:val="Version"/>
        <w:sectPr w:rsidSect="00352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1C2" w:rsidP="003521C2">
      <w:pPr>
        <w:pStyle w:val="SuperHeading"/>
      </w:pPr>
      <w:r w:rsidRPr="003521C2">
        <w:t>ICPCBF2620 Produce basic adhesive, mechanical or thermal fastened product</w:t>
      </w:r>
    </w:p>
    <w:p w:rsidR="00000000" w:rsidRPr="003521C2" w:rsidP="003521C2">
      <w:pPr>
        <w:pStyle w:val="Heading1"/>
      </w:pPr>
      <w:bookmarkStart w:id="1" w:name="O_1073259"/>
      <w:bookmarkEnd w:id="1"/>
      <w:r w:rsidRPr="003521C2">
        <w:t>Modification History</w:t>
      </w:r>
    </w:p>
    <w:tbl>
      <w:tblPr>
        <w:tblW w:w="0" w:type="auto"/>
        <w:tblLayout w:type="fixed"/>
        <w:tblCellMar>
          <w:left w:w="62" w:type="dxa"/>
          <w:right w:w="62" w:type="dxa"/>
        </w:tblCellMar>
        <w:tblLook w:val="0000"/>
      </w:tblPr>
      <w:tblGrid>
        <w:gridCol w:w="2493"/>
        <w:gridCol w:w="6337"/>
      </w:tblGrid>
      <w:tr w:rsidTr="003521C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rPr>
                <w:rStyle w:val="SpecialBold"/>
              </w:rPr>
              <w:t>Comments</w:t>
            </w:r>
          </w:p>
        </w:tc>
      </w:tr>
      <w:tr w:rsidTr="003521C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t>This version first released with ICP Printing and Graphic Arts Training Package Version 4.0.</w:t>
            </w:r>
          </w:p>
        </w:tc>
      </w:tr>
    </w:tbl>
    <w:p w:rsidR="00000000" w:rsidRPr="003521C2" w:rsidP="003521C2">
      <w:pPr>
        <w:pStyle w:val="BodyText"/>
      </w:pPr>
    </w:p>
    <w:p w:rsidR="00000000" w:rsidRPr="003521C2" w:rsidP="003521C2">
      <w:pPr>
        <w:pStyle w:val="AllowPageBreak"/>
      </w:pPr>
    </w:p>
    <w:p w:rsidR="00000000" w:rsidRPr="003521C2" w:rsidP="003521C2">
      <w:pPr>
        <w:pStyle w:val="Heading1"/>
      </w:pPr>
      <w:bookmarkStart w:id="2" w:name="O_1073264"/>
      <w:bookmarkEnd w:id="2"/>
      <w:r w:rsidRPr="003521C2">
        <w:t>Application</w:t>
      </w:r>
    </w:p>
    <w:p w:rsidR="00000000" w:rsidRPr="003521C2" w:rsidP="007A1931">
      <w:pPr>
        <w:pStyle w:val="BodyText"/>
      </w:pPr>
      <w:r w:rsidRPr="003521C2">
        <w:t>This unit describes the skills and knowledge required to produce basic adhesive, mechanical or thermal fastened product, monitor and adjust machinery, maintain transportation of the substrate, identify and rectify faults, and clean and shut dow</w:t>
      </w:r>
      <w:r w:rsidRPr="003521C2">
        <w:t>n equipment.</w:t>
      </w:r>
    </w:p>
    <w:p w:rsidR="00000000" w:rsidRPr="003521C2" w:rsidP="007A1931">
      <w:pPr>
        <w:pStyle w:val="BodyText"/>
      </w:pPr>
      <w:r w:rsidRPr="003521C2">
        <w:t>It applies to individuals in the printing and graphic arts industry who produce basic adhesive, mechanical or thermal fastened product to meet production requirements. They generally work under direct supervision.</w:t>
      </w:r>
    </w:p>
    <w:p w:rsidR="00000000" w:rsidRPr="003521C2" w:rsidP="007A1931">
      <w:pPr>
        <w:pStyle w:val="BodyText"/>
      </w:pPr>
      <w:r w:rsidRPr="003521C2">
        <w:t xml:space="preserve">No licensing, legislative or </w:t>
      </w:r>
      <w:r w:rsidRPr="003521C2">
        <w:t>certification requirements apply to this unit at the time of publication.</w:t>
      </w:r>
    </w:p>
    <w:p w:rsidR="00000000" w:rsidRPr="003521C2" w:rsidP="003521C2">
      <w:pPr>
        <w:pStyle w:val="Heading1"/>
      </w:pPr>
      <w:bookmarkStart w:id="3" w:name="O_1073263"/>
      <w:bookmarkEnd w:id="3"/>
      <w:r w:rsidRPr="003521C2">
        <w:t>Unit Sector</w:t>
      </w:r>
    </w:p>
    <w:p w:rsidR="00000000" w:rsidRPr="003521C2" w:rsidP="007A1931">
      <w:pPr>
        <w:pStyle w:val="BodyText"/>
      </w:pPr>
      <w:r w:rsidRPr="003521C2">
        <w:t>Converting, Binding and Finishing</w:t>
      </w:r>
    </w:p>
    <w:p w:rsidR="00000000" w:rsidRPr="003521C2" w:rsidP="003521C2">
      <w:pPr>
        <w:pStyle w:val="Heading1"/>
      </w:pPr>
      <w:bookmarkStart w:id="4" w:name="O_1073262"/>
      <w:bookmarkEnd w:id="4"/>
      <w:r w:rsidRPr="003521C2">
        <w:t>Elements and Performance Criteria</w:t>
      </w:r>
    </w:p>
    <w:tbl>
      <w:tblPr>
        <w:tblW w:w="9236" w:type="dxa"/>
        <w:tblLayout w:type="fixed"/>
        <w:tblCellMar>
          <w:left w:w="62" w:type="dxa"/>
          <w:right w:w="62" w:type="dxa"/>
        </w:tblCellMar>
        <w:tblLook w:val="0000"/>
      </w:tblPr>
      <w:tblGrid>
        <w:gridCol w:w="2600"/>
        <w:gridCol w:w="6636"/>
      </w:tblGrid>
      <w:tr w:rsidTr="003521C2">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21C2" w:rsidP="003521C2">
            <w:pPr>
              <w:pStyle w:val="BodyText"/>
            </w:pPr>
            <w:r w:rsidRPr="003521C2">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1C2">
            <w:pPr>
              <w:pStyle w:val="BodyText"/>
              <w:rPr>
                <w:lang w:val="en-NZ"/>
              </w:rPr>
            </w:pPr>
            <w:r w:rsidRPr="003521C2">
              <w:rPr>
                <w:rStyle w:val="SpecialBold"/>
              </w:rPr>
              <w:t>PERFORMANCE CRITERIA</w:t>
            </w:r>
          </w:p>
        </w:tc>
      </w:tr>
      <w:tr w:rsidTr="003521C2">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rPr>
                <w:rStyle w:val="Emphasis"/>
              </w:rPr>
              <w:t>Performance criteria describe the performance needed to demonstrate achievement of the element.</w:t>
            </w:r>
          </w:p>
        </w:tc>
      </w:tr>
      <w:tr w:rsidTr="003521C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 xml:space="preserve">1. Maintain sheet delivery system </w:t>
            </w:r>
            <w:r w:rsidRPr="003521C2">
              <w:br/>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t>1.1 Monitor and adjust feeder and delivery systems to maintain continuous feeding</w:t>
            </w:r>
            <w:r w:rsidRPr="003521C2">
              <w:t xml:space="preserve"> to machine </w:t>
            </w:r>
          </w:p>
          <w:p w:rsidR="00000000" w:rsidRPr="003521C2" w:rsidP="003521C2">
            <w:pPr>
              <w:pStyle w:val="BodyText"/>
            </w:pPr>
            <w:r w:rsidRPr="003521C2">
              <w:t xml:space="preserve">1.2 Monitor and adjust sheet pick-up and transport system is to maintain continuous sheet handling and operations </w:t>
            </w:r>
          </w:p>
          <w:p w:rsidR="00000000" w:rsidRPr="003521C2" w:rsidP="003521C2">
            <w:pPr>
              <w:pStyle w:val="BodyText"/>
            </w:pPr>
            <w:r w:rsidRPr="003521C2">
              <w:t xml:space="preserve">1.3 Monitor and adjust transfer systems to maintain continuous sheet handling and operation </w:t>
            </w:r>
          </w:p>
          <w:p w:rsidR="00000000" w:rsidP="003521C2">
            <w:pPr>
              <w:pStyle w:val="BodyText"/>
              <w:rPr>
                <w:lang w:val="en-NZ"/>
              </w:rPr>
            </w:pPr>
            <w:r w:rsidRPr="003521C2">
              <w:t>1.4 Add substrate to process accord</w:t>
            </w:r>
            <w:r w:rsidRPr="003521C2">
              <w:t xml:space="preserve">ing to job specifications </w:t>
            </w:r>
          </w:p>
        </w:tc>
      </w:tr>
      <w:tr w:rsidTr="003521C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 xml:space="preserve">2. Maintain production </w:t>
            </w:r>
            <w:r w:rsidRPr="003521C2">
              <w:t>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t xml:space="preserve">2.1 Monitor and adjust registration of fastening to maintain product </w:t>
            </w:r>
            <w:r w:rsidRPr="003521C2">
              <w:t>quality according to approved sample standard</w:t>
            </w:r>
          </w:p>
          <w:p w:rsidR="00000000" w:rsidRPr="003521C2" w:rsidP="003521C2">
            <w:pPr>
              <w:pStyle w:val="BodyText"/>
            </w:pPr>
            <w:r w:rsidRPr="003521C2">
              <w:t>2.2 Monitor and adjust identified system to maintain product quality according to approved sample standard</w:t>
            </w:r>
          </w:p>
          <w:p w:rsidR="00000000" w:rsidRPr="003521C2" w:rsidP="003521C2">
            <w:pPr>
              <w:pStyle w:val="BodyText"/>
            </w:pPr>
            <w:r w:rsidRPr="003521C2">
              <w:t>2.3 Monitor and adjust basic in-line printing, converting, binding and finishing processes to maintain product quality according to approved sample s</w:t>
            </w:r>
            <w:r w:rsidRPr="003521C2">
              <w:t>tandard</w:t>
            </w:r>
          </w:p>
          <w:p w:rsidR="00000000" w:rsidRPr="003521C2" w:rsidP="003521C2">
            <w:pPr>
              <w:pStyle w:val="BodyText"/>
            </w:pPr>
            <w:r w:rsidRPr="003521C2">
              <w:t xml:space="preserve">2.4 Use machine control according to job specifications </w:t>
            </w:r>
          </w:p>
          <w:p w:rsidR="00000000" w:rsidP="003521C2">
            <w:pPr>
              <w:pStyle w:val="BodyText"/>
              <w:rPr>
                <w:lang w:val="en-NZ"/>
              </w:rPr>
            </w:pPr>
            <w:r w:rsidRPr="003521C2">
              <w:t xml:space="preserve">2.5 Monitor and verify performance using the process control system according to enterprise procedures </w:t>
            </w:r>
          </w:p>
        </w:tc>
      </w:tr>
      <w:tr w:rsidTr="003521C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t>3.1 Identify and report problems in machin</w:t>
            </w:r>
            <w:r w:rsidRPr="003521C2">
              <w:t xml:space="preserve">es according to enterprise procedures </w:t>
            </w:r>
          </w:p>
          <w:p w:rsidR="00000000" w:rsidRPr="003521C2" w:rsidP="003521C2">
            <w:pPr>
              <w:pStyle w:val="BodyText"/>
            </w:pPr>
            <w:r w:rsidRPr="003521C2">
              <w:t xml:space="preserve">3.2 Carry out adjustments and corrections according to specified procedures and within scope of own role   </w:t>
            </w:r>
          </w:p>
          <w:p w:rsidR="00000000" w:rsidRPr="003521C2" w:rsidP="003521C2">
            <w:pPr>
              <w:pStyle w:val="BodyText"/>
            </w:pPr>
            <w:r w:rsidRPr="003521C2">
              <w:t xml:space="preserve">3.3 Machine faults requiring repair are identified and reported to designated person according to enterprise </w:t>
            </w:r>
            <w:r w:rsidRPr="003521C2">
              <w:t xml:space="preserve">procedures </w:t>
            </w:r>
          </w:p>
          <w:p w:rsidR="00000000" w:rsidP="003521C2">
            <w:pPr>
              <w:pStyle w:val="BodyText"/>
              <w:rPr>
                <w:lang w:val="en-NZ"/>
              </w:rPr>
            </w:pPr>
            <w:r w:rsidRPr="003521C2">
              <w:t xml:space="preserve">3.4 Verify repairs and adjustments prior to resumption of operations </w:t>
            </w:r>
          </w:p>
        </w:tc>
      </w:tr>
      <w:tr w:rsidTr="003521C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t xml:space="preserve">4.1 Follow shutdown sequence is followed according to manufacturer specifications and enterprise procedures </w:t>
            </w:r>
          </w:p>
          <w:p w:rsidR="00000000" w:rsidRPr="003521C2" w:rsidP="003521C2">
            <w:pPr>
              <w:pStyle w:val="BodyText"/>
            </w:pPr>
            <w:r w:rsidRPr="003521C2">
              <w:t>4.2 Remove substrate w</w:t>
            </w:r>
            <w:r w:rsidRPr="003521C2">
              <w:t xml:space="preserve">aste from operating area and recycle and dispose of, where required, according to regulatory requirements and enterprise procedures </w:t>
            </w:r>
          </w:p>
          <w:p w:rsidR="00000000" w:rsidRPr="003521C2" w:rsidP="003521C2">
            <w:pPr>
              <w:pStyle w:val="BodyText"/>
            </w:pPr>
            <w:r w:rsidRPr="003521C2">
              <w:t xml:space="preserve">4.3 Disengage and clean mechanical fastening unit ready for next run </w:t>
            </w:r>
          </w:p>
          <w:p w:rsidR="00000000" w:rsidRPr="003521C2" w:rsidP="003521C2">
            <w:pPr>
              <w:pStyle w:val="BodyText"/>
            </w:pPr>
            <w:r w:rsidRPr="003521C2">
              <w:t>4.4 Disengage and clean thermal fastening ready for n</w:t>
            </w:r>
            <w:r w:rsidRPr="003521C2">
              <w:t xml:space="preserve">ext run </w:t>
            </w:r>
          </w:p>
          <w:p w:rsidR="00000000" w:rsidRPr="003521C2" w:rsidP="003521C2">
            <w:pPr>
              <w:pStyle w:val="BodyText"/>
            </w:pPr>
            <w:r w:rsidRPr="003521C2">
              <w:t>4.5 Wash glue system ready for next run</w:t>
            </w:r>
          </w:p>
          <w:p w:rsidR="00000000" w:rsidRPr="003521C2" w:rsidP="003521C2">
            <w:pPr>
              <w:pStyle w:val="BodyText"/>
            </w:pPr>
            <w:r w:rsidRPr="003521C2">
              <w:t xml:space="preserve">4.6 Clean in-line printing, converting, binding and finishing units ready for next run </w:t>
            </w:r>
          </w:p>
          <w:p w:rsidR="00000000" w:rsidRPr="003521C2" w:rsidP="003521C2">
            <w:pPr>
              <w:pStyle w:val="BodyText"/>
            </w:pPr>
            <w:r w:rsidRPr="003521C2">
              <w:t xml:space="preserve">4.7 Disengage and clean transportation and delivery systems ready for next run </w:t>
            </w:r>
          </w:p>
          <w:p w:rsidR="00000000" w:rsidRPr="003521C2" w:rsidP="003521C2">
            <w:pPr>
              <w:pStyle w:val="BodyText"/>
            </w:pPr>
            <w:r w:rsidRPr="003521C2">
              <w:t>4.8 Complete production records and oth</w:t>
            </w:r>
            <w:r w:rsidRPr="003521C2">
              <w:t>er documentation according to enterprise procedures</w:t>
            </w:r>
          </w:p>
        </w:tc>
      </w:tr>
    </w:tbl>
    <w:p w:rsidR="00000000" w:rsidRPr="003521C2" w:rsidP="003521C2">
      <w:pPr>
        <w:pStyle w:val="BodyText"/>
      </w:pPr>
    </w:p>
    <w:p w:rsidR="00000000" w:rsidRPr="003521C2" w:rsidP="003521C2">
      <w:pPr>
        <w:pStyle w:val="AllowPageBreak"/>
      </w:pPr>
    </w:p>
    <w:p w:rsidR="00000000" w:rsidRPr="003521C2" w:rsidP="003521C2">
      <w:pPr>
        <w:pStyle w:val="Heading1"/>
      </w:pPr>
      <w:bookmarkStart w:id="5" w:name="O_1082989"/>
      <w:bookmarkEnd w:id="5"/>
      <w:r w:rsidRPr="003521C2">
        <w:t>Foundation Skills</w:t>
      </w:r>
    </w:p>
    <w:p w:rsidR="00000000" w:rsidRPr="007A1931" w:rsidP="007A1931">
      <w:pPr>
        <w:pStyle w:val="BodyText"/>
        <w:rPr>
          <w:i/>
        </w:rPr>
      </w:pPr>
      <w:r w:rsidRPr="007A1931">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BodyText"/>
            </w:pPr>
            <w:r w:rsidRPr="003521C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rPr>
                <w:rStyle w:val="SpecialBold"/>
              </w:rPr>
              <w:t>Description</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Identifies and interprets text to establish job requirements from information contained within relevant procedures and specifications</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 xml:space="preserve">Enters routine data associated with production processes and enterprise procedures </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Oral</w:t>
            </w:r>
            <w:r w:rsidRPr="003521C2">
              <w:t xml:space="preserve">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Speaks clearly using appropriate vocabulary, tone and pace to report faults and discrepancies to supervisors or discuss job requirements with colleagues</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 xml:space="preserve">Complies with regulatory requirements and follows organisational procedures relevant to own role, particularly with regard to safe operation of machinery and equipment </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ListBullet"/>
            </w:pPr>
            <w:r w:rsidRPr="003521C2">
              <w:t>Cooperates with others as part of familiar routine activities, and contribut</w:t>
            </w:r>
            <w:r w:rsidRPr="003521C2">
              <w:t>es to specific activities requiring joint responsibility and accountability</w:t>
            </w:r>
          </w:p>
          <w:p w:rsidR="00000000" w:rsidP="003521C2">
            <w:pPr>
              <w:pStyle w:val="ListBullet"/>
              <w:rPr>
                <w:lang w:val="en-NZ"/>
              </w:rPr>
            </w:pPr>
            <w:r w:rsidRPr="003521C2">
              <w:t xml:space="preserve">Follows accepted practices and protocols for reporting issues to supervisors </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Takes responsibility for identifying ways of sequencing and combining elemen</w:t>
            </w:r>
            <w:r w:rsidRPr="003521C2">
              <w:t>ts for greater efficiency</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ListBullet"/>
              <w:rPr>
                <w:lang w:val="en-NZ"/>
              </w:rPr>
            </w:pPr>
            <w:r w:rsidRPr="003521C2">
              <w:t>Recognises and anticipates an increasing range of familiar problems, their symptoms and causes; actively looking for early warning signs and implementing contingency plans</w:t>
            </w:r>
          </w:p>
        </w:tc>
      </w:tr>
      <w:tr w:rsidTr="003521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ListBullet"/>
            </w:pPr>
            <w:r w:rsidRPr="003521C2">
              <w:t xml:space="preserve">Follows routine procedures </w:t>
            </w:r>
            <w:r w:rsidRPr="003521C2">
              <w:t>for using digital technology by reading data from electronic monitoring and control systems</w:t>
            </w:r>
          </w:p>
        </w:tc>
      </w:tr>
    </w:tbl>
    <w:p w:rsidR="00000000" w:rsidRPr="003521C2" w:rsidP="003521C2">
      <w:pPr>
        <w:pStyle w:val="BodyText"/>
      </w:pPr>
    </w:p>
    <w:p w:rsidR="00000000" w:rsidRPr="003521C2" w:rsidP="003521C2">
      <w:pPr>
        <w:pStyle w:val="AllowPageBreak"/>
      </w:pPr>
    </w:p>
    <w:p w:rsidR="00000000" w:rsidRPr="003521C2" w:rsidP="003521C2">
      <w:pPr>
        <w:pStyle w:val="Heading1"/>
      </w:pPr>
      <w:bookmarkStart w:id="6" w:name="O_1073265"/>
      <w:bookmarkEnd w:id="6"/>
      <w:r w:rsidRPr="003521C2">
        <w:t>Range of Conditions</w:t>
      </w:r>
    </w:p>
    <w:p w:rsidR="00000000" w:rsidRPr="003521C2" w:rsidP="007A1931">
      <w:pPr>
        <w:pStyle w:val="BodyText"/>
      </w:pPr>
      <w:r w:rsidRPr="003521C2">
        <w:t>This section specifies different work environments and conditions that may affect performance. Essential operating conditions that may be present (depending on the work situation, needs of the candidate, accessibility of the item, and local industry and re</w:t>
      </w:r>
      <w:r w:rsidRPr="003521C2">
        <w:t>gional contexts) are included. It is restricted to essential operating conditions and any other variables essential to the work environment.</w:t>
      </w:r>
    </w:p>
    <w:tbl>
      <w:tblPr>
        <w:tblW w:w="9242" w:type="dxa"/>
        <w:tblLayout w:type="fixed"/>
        <w:tblCellMar>
          <w:left w:w="62" w:type="dxa"/>
          <w:right w:w="62" w:type="dxa"/>
        </w:tblCellMar>
        <w:tblLook w:val="0000"/>
      </w:tblPr>
      <w:tblGrid>
        <w:gridCol w:w="2364"/>
        <w:gridCol w:w="6878"/>
      </w:tblGrid>
      <w:tr w:rsidTr="003521C2">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1C2">
            <w:pPr>
              <w:pStyle w:val="BodyText"/>
              <w:rPr>
                <w:lang w:val="en-NZ"/>
              </w:rPr>
            </w:pPr>
            <w:r w:rsidRPr="003521C2">
              <w:t>Monitoring and adjusting identified system must include either:</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1C2" w:rsidP="003521C2">
            <w:pPr>
              <w:pStyle w:val="ListBullet"/>
            </w:pPr>
            <w:r w:rsidRPr="003521C2">
              <w:t>Monitoring and adjusting wire straightness, length</w:t>
            </w:r>
            <w:r w:rsidRPr="003521C2">
              <w:t xml:space="preserve">, cut-off and clinching pressures </w:t>
            </w:r>
          </w:p>
          <w:p w:rsidR="00000000" w:rsidRPr="003521C2" w:rsidP="003521C2">
            <w:pPr>
              <w:pStyle w:val="BodyText"/>
            </w:pPr>
            <w:r w:rsidRPr="003521C2">
              <w:t>OR</w:t>
            </w:r>
          </w:p>
          <w:p w:rsidR="00000000" w:rsidRPr="003521C2" w:rsidP="003521C2">
            <w:pPr>
              <w:pStyle w:val="ListBullet"/>
            </w:pPr>
            <w:r w:rsidRPr="003521C2">
              <w:t xml:space="preserve">Monitoring and adjusting adhesion </w:t>
            </w:r>
          </w:p>
          <w:p w:rsidR="00000000" w:rsidRPr="003521C2" w:rsidP="003521C2">
            <w:pPr>
              <w:pStyle w:val="BodyText"/>
            </w:pPr>
            <w:r w:rsidRPr="003521C2">
              <w:t>OR</w:t>
            </w:r>
          </w:p>
          <w:p w:rsidR="00000000" w:rsidRPr="003521C2" w:rsidP="003521C2">
            <w:pPr>
              <w:pStyle w:val="ListBullet"/>
            </w:pPr>
            <w:r w:rsidRPr="003521C2">
              <w:t>Monitoring and adjusting power current and dwell time.</w:t>
            </w:r>
          </w:p>
        </w:tc>
      </w:tr>
    </w:tbl>
    <w:p w:rsidR="00000000" w:rsidRPr="003521C2" w:rsidP="003521C2">
      <w:pPr>
        <w:pStyle w:val="BodyText"/>
      </w:pPr>
    </w:p>
    <w:p w:rsidR="00000000" w:rsidRPr="003521C2" w:rsidP="003521C2">
      <w:pPr>
        <w:pStyle w:val="AllowPageBreak"/>
      </w:pPr>
    </w:p>
    <w:p w:rsidR="00000000" w:rsidRPr="003521C2" w:rsidP="003521C2">
      <w:pPr>
        <w:pStyle w:val="Heading1"/>
      </w:pPr>
      <w:bookmarkStart w:id="7" w:name="O_1073260"/>
      <w:bookmarkEnd w:id="7"/>
      <w:r w:rsidRPr="003521C2">
        <w:t>Unit Mapping Information</w:t>
      </w:r>
    </w:p>
    <w:p w:rsidR="00000000" w:rsidRPr="003521C2" w:rsidP="007A1931">
      <w:pPr>
        <w:pStyle w:val="BodyText"/>
      </w:pPr>
      <w:r w:rsidRPr="003521C2">
        <w:t xml:space="preserve">Supersedes and is equivalent to ICPCBF262 Produce basic adhesive, mechanical </w:t>
      </w:r>
      <w:r w:rsidRPr="003521C2">
        <w:t>or thermal fastened product.</w:t>
      </w:r>
    </w:p>
    <w:p w:rsidR="00000000" w:rsidRPr="003521C2" w:rsidP="003521C2">
      <w:pPr>
        <w:pStyle w:val="Heading1"/>
      </w:pPr>
      <w:bookmarkStart w:id="8" w:name="O_1073253"/>
      <w:bookmarkEnd w:id="8"/>
      <w:r w:rsidRPr="003521C2">
        <w:t>Links</w:t>
      </w:r>
    </w:p>
    <w:p w:rsidR="00000000" w:rsidRPr="003521C2" w:rsidP="007A1931">
      <w:pPr>
        <w:pStyle w:val="BodyText"/>
      </w:pPr>
      <w:r w:rsidRPr="003521C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50F0C">
        <w:rPr>
          <w:rStyle w:val="Hyperlink"/>
        </w:rPr>
        <w:t>https://vetnet.gov.au/Pages/TrainingDocs.aspx?q=a74b7a0f-a253-47e3-8be0-5d426e24131d</w:t>
      </w:r>
      <w:r>
        <w:fldChar w:fldCharType="end"/>
      </w:r>
    </w:p>
    <w:p w:rsidR="00000000" w:rsidRPr="003521C2" w:rsidP="003521C2"/>
    <w:sectPr w:rsidSect="00352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C2" w:rsidRPr="007A1931" w:rsidP="007A1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1" w:rsidP="00352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931" w:rsidP="003521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A1931" w:rsidP="00352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1C2" w:rsidRPr="007A1931" w:rsidP="007A1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1" w:rsidRPr="002D2AF8" w:rsidP="003521C2">
    <w:pPr>
      <w:pStyle w:val="Header"/>
      <w:framePr w:wrap="around"/>
    </w:pPr>
    <w:r>
      <w:fldChar w:fldCharType="begin"/>
    </w:r>
    <w:r>
      <w:instrText xml:space="preserve"> TITLE   \* MERGEFORMAT </w:instrText>
    </w:r>
    <w:r>
      <w:fldChar w:fldCharType="separate"/>
    </w:r>
    <w:r>
      <w:t>ICPCBF2620 Produce basic adhesive, mechanical or thermal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A1931" w:rsidP="00352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D02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65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1C2"/>
    <w:pPr>
      <w:spacing w:before="360" w:after="60"/>
      <w:outlineLvl w:val="0"/>
    </w:pPr>
    <w:rPr>
      <w:sz w:val="32"/>
    </w:rPr>
  </w:style>
  <w:style w:type="paragraph" w:styleId="Heading2">
    <w:name w:val="heading 2"/>
    <w:basedOn w:val="HeadingBase"/>
    <w:next w:val="BodyText"/>
    <w:link w:val="Heading2Char"/>
    <w:qFormat/>
    <w:rsid w:val="003521C2"/>
    <w:pPr>
      <w:keepLines/>
      <w:spacing w:before="240" w:after="120"/>
      <w:outlineLvl w:val="1"/>
    </w:pPr>
    <w:rPr>
      <w:sz w:val="28"/>
      <w:szCs w:val="40"/>
    </w:rPr>
  </w:style>
  <w:style w:type="paragraph" w:styleId="Heading3">
    <w:name w:val="heading 3"/>
    <w:basedOn w:val="HeadingBase"/>
    <w:next w:val="BodyText"/>
    <w:link w:val="Heading3Char"/>
    <w:qFormat/>
    <w:rsid w:val="003521C2"/>
    <w:pPr>
      <w:spacing w:before="180" w:after="120"/>
      <w:outlineLvl w:val="2"/>
    </w:pPr>
    <w:rPr>
      <w:spacing w:val="-10"/>
      <w:kern w:val="32"/>
    </w:rPr>
  </w:style>
  <w:style w:type="paragraph" w:styleId="Heading4">
    <w:name w:val="heading 4"/>
    <w:basedOn w:val="HeadingBase"/>
    <w:next w:val="BodyText"/>
    <w:link w:val="Heading4Char"/>
    <w:qFormat/>
    <w:rsid w:val="003521C2"/>
    <w:pPr>
      <w:spacing w:before="160" w:after="120"/>
      <w:outlineLvl w:val="3"/>
    </w:pPr>
    <w:rPr>
      <w:sz w:val="22"/>
    </w:rPr>
  </w:style>
  <w:style w:type="paragraph" w:styleId="Heading5">
    <w:name w:val="heading 5"/>
    <w:basedOn w:val="HeadingBase"/>
    <w:next w:val="Normal"/>
    <w:link w:val="Heading5Char"/>
    <w:qFormat/>
    <w:rsid w:val="003521C2"/>
    <w:pPr>
      <w:spacing w:before="80"/>
      <w:outlineLvl w:val="4"/>
    </w:pPr>
    <w:rPr>
      <w:color w:val="918585"/>
      <w:sz w:val="20"/>
    </w:rPr>
  </w:style>
  <w:style w:type="paragraph" w:styleId="Heading6">
    <w:name w:val="heading 6"/>
    <w:basedOn w:val="HeadingBase"/>
    <w:next w:val="Normal"/>
    <w:link w:val="Heading6Char"/>
    <w:qFormat/>
    <w:rsid w:val="003521C2"/>
    <w:pPr>
      <w:spacing w:before="60"/>
      <w:outlineLvl w:val="5"/>
    </w:pPr>
    <w:rPr>
      <w:color w:val="918585"/>
      <w:sz w:val="20"/>
    </w:rPr>
  </w:style>
  <w:style w:type="paragraph" w:styleId="Heading7">
    <w:name w:val="heading 7"/>
    <w:basedOn w:val="Normal"/>
    <w:next w:val="Normal"/>
    <w:link w:val="Heading7Char"/>
    <w:qFormat/>
    <w:rsid w:val="003521C2"/>
    <w:pPr>
      <w:ind w:left="720"/>
      <w:outlineLvl w:val="6"/>
    </w:pPr>
    <w:rPr>
      <w:i/>
    </w:rPr>
  </w:style>
  <w:style w:type="paragraph" w:styleId="Heading8">
    <w:name w:val="heading 8"/>
    <w:basedOn w:val="Normal"/>
    <w:next w:val="Normal"/>
    <w:link w:val="Heading8Char"/>
    <w:qFormat/>
    <w:rsid w:val="003521C2"/>
    <w:pPr>
      <w:ind w:left="720"/>
      <w:outlineLvl w:val="7"/>
    </w:pPr>
    <w:rPr>
      <w:i/>
    </w:rPr>
  </w:style>
  <w:style w:type="paragraph" w:styleId="Heading9">
    <w:name w:val="heading 9"/>
    <w:basedOn w:val="Normal"/>
    <w:next w:val="Normal"/>
    <w:link w:val="Heading9Char"/>
    <w:qFormat/>
    <w:rsid w:val="003521C2"/>
    <w:pPr>
      <w:ind w:left="720"/>
      <w:outlineLvl w:val="8"/>
    </w:pPr>
    <w:rPr>
      <w:i/>
    </w:rPr>
  </w:style>
  <w:style w:type="character" w:default="1" w:styleId="DefaultParagraphFont">
    <w:name w:val="Default Paragraph Font"/>
    <w:uiPriority w:val="1"/>
    <w:unhideWhenUsed/>
    <w:rsid w:val="00352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1C2"/>
  </w:style>
  <w:style w:type="character" w:customStyle="1" w:styleId="Heading1Char">
    <w:name w:val="Heading 1 Char"/>
    <w:basedOn w:val="DefaultParagraphFont"/>
    <w:link w:val="Heading1"/>
    <w:rsid w:val="003521C2"/>
    <w:rPr>
      <w:rFonts w:ascii="Times New Roman" w:eastAsia="Times New Roman" w:hAnsi="Times New Roman" w:cs="Times New Roman"/>
      <w:b/>
      <w:sz w:val="32"/>
      <w:szCs w:val="20"/>
      <w:lang w:eastAsia="en-US"/>
    </w:rPr>
  </w:style>
  <w:style w:type="paragraph" w:styleId="BodyText">
    <w:name w:val="Body Text"/>
    <w:basedOn w:val="Normal"/>
    <w:link w:val="BodyTextChar"/>
    <w:rsid w:val="00352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1C2"/>
    <w:rPr>
      <w:rFonts w:ascii="Times New Roman" w:eastAsia="Times New Roman" w:hAnsi="Times New Roman" w:cs="Times New Roman"/>
      <w:sz w:val="24"/>
      <w:lang w:eastAsia="en-US"/>
    </w:rPr>
  </w:style>
  <w:style w:type="paragraph" w:styleId="ListBullet">
    <w:name w:val="List Bullet"/>
    <w:basedOn w:val="List"/>
    <w:rsid w:val="003521C2"/>
    <w:pPr>
      <w:numPr>
        <w:numId w:val="11"/>
      </w:numPr>
      <w:tabs>
        <w:tab w:val="clear" w:pos="340"/>
      </w:tabs>
      <w:spacing w:before="40" w:after="40"/>
    </w:pPr>
  </w:style>
  <w:style w:type="character" w:customStyle="1" w:styleId="SpecialBold">
    <w:name w:val="Special Bold"/>
    <w:basedOn w:val="DefaultParagraphFont"/>
    <w:rsid w:val="003521C2"/>
    <w:rPr>
      <w:b/>
      <w:spacing w:val="0"/>
    </w:rPr>
  </w:style>
  <w:style w:type="character" w:styleId="Emphasis">
    <w:name w:val="Emphasis"/>
    <w:basedOn w:val="DefaultParagraphFont"/>
    <w:qFormat/>
    <w:rsid w:val="003521C2"/>
    <w:rPr>
      <w:i/>
    </w:rPr>
  </w:style>
  <w:style w:type="paragraph" w:customStyle="1" w:styleId="SuperHeading">
    <w:name w:val="SuperHeading"/>
    <w:basedOn w:val="Normal"/>
    <w:rsid w:val="003521C2"/>
    <w:pPr>
      <w:spacing w:before="240" w:after="120"/>
      <w:outlineLvl w:val="0"/>
    </w:pPr>
    <w:rPr>
      <w:rFonts w:ascii="Times New Roman" w:hAnsi="Times New Roman"/>
      <w:b/>
      <w:sz w:val="32"/>
    </w:rPr>
  </w:style>
  <w:style w:type="paragraph" w:customStyle="1" w:styleId="AllowPageBreak">
    <w:name w:val="AllowPageBreak"/>
    <w:rsid w:val="00352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1C2"/>
    <w:rPr>
      <w:rFonts w:ascii="Courier New" w:eastAsia="Times New Roman" w:hAnsi="Courier New" w:cs="Times New Roman"/>
      <w:i/>
      <w:szCs w:val="20"/>
      <w:lang w:eastAsia="en-US"/>
    </w:rPr>
  </w:style>
  <w:style w:type="paragraph" w:customStyle="1" w:styleId="HeadingBase">
    <w:name w:val="Heading Base"/>
    <w:rsid w:val="00352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1C2"/>
    <w:pPr>
      <w:tabs>
        <w:tab w:val="right" w:leader="dot" w:pos="9072"/>
      </w:tabs>
      <w:ind w:left="567"/>
    </w:pPr>
    <w:rPr>
      <w:szCs w:val="22"/>
    </w:rPr>
  </w:style>
  <w:style w:type="paragraph" w:customStyle="1" w:styleId="TOCBase">
    <w:name w:val="TOC Base"/>
    <w:rsid w:val="00352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1C2"/>
    <w:pPr>
      <w:tabs>
        <w:tab w:val="right" w:leader="dot" w:pos="9072"/>
      </w:tabs>
      <w:spacing w:before="40" w:after="40"/>
      <w:ind w:left="284"/>
    </w:pPr>
    <w:rPr>
      <w:rFonts w:ascii="Times New Roman" w:hAnsi="Times New Roman"/>
    </w:rPr>
  </w:style>
  <w:style w:type="paragraph" w:styleId="TOC1">
    <w:name w:val="toc 1"/>
    <w:basedOn w:val="TOCBase"/>
    <w:next w:val="Normal"/>
    <w:rsid w:val="00352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1C2"/>
    <w:rPr>
      <w:rFonts w:ascii="Times New Roman" w:eastAsia="Times New Roman" w:hAnsi="Times New Roman" w:cs="Times New Roman"/>
      <w:sz w:val="16"/>
      <w:lang w:eastAsia="en-US"/>
    </w:rPr>
  </w:style>
  <w:style w:type="paragraph" w:styleId="Title">
    <w:name w:val="Title"/>
    <w:basedOn w:val="HeadingBase"/>
    <w:link w:val="TitleChar"/>
    <w:qFormat/>
    <w:rsid w:val="003521C2"/>
    <w:pPr>
      <w:spacing w:before="5040"/>
      <w:jc w:val="center"/>
    </w:pPr>
    <w:rPr>
      <w:sz w:val="48"/>
      <w:szCs w:val="72"/>
      <w:lang w:val="en-US"/>
    </w:rPr>
  </w:style>
  <w:style w:type="character" w:customStyle="1" w:styleId="TitleChar">
    <w:name w:val="Title Char"/>
    <w:basedOn w:val="DefaultParagraphFont"/>
    <w:link w:val="Title"/>
    <w:rsid w:val="00352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1C2"/>
    <w:pPr>
      <w:tabs>
        <w:tab w:val="left" w:pos="3600"/>
        <w:tab w:val="left" w:pos="3958"/>
      </w:tabs>
    </w:pPr>
  </w:style>
  <w:style w:type="paragraph" w:styleId="List">
    <w:name w:val="List"/>
    <w:basedOn w:val="BodyText"/>
    <w:next w:val="BodyText"/>
    <w:rsid w:val="003521C2"/>
    <w:pPr>
      <w:tabs>
        <w:tab w:val="left" w:pos="340"/>
      </w:tabs>
      <w:spacing w:before="60" w:after="60"/>
      <w:ind w:left="340" w:hanging="340"/>
    </w:pPr>
  </w:style>
  <w:style w:type="paragraph" w:customStyle="1" w:styleId="Note">
    <w:name w:val="Note"/>
    <w:basedOn w:val="BodyText"/>
    <w:rsid w:val="00352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1C2"/>
    <w:pPr>
      <w:framePr w:wrap="auto" w:hAnchor="text" w:y="6049"/>
    </w:pPr>
    <w:rPr>
      <w:color w:val="000000"/>
      <w:sz w:val="40"/>
    </w:rPr>
  </w:style>
  <w:style w:type="paragraph" w:customStyle="1" w:styleId="TOCTitle">
    <w:name w:val="TOCTitle"/>
    <w:basedOn w:val="Heading1"/>
    <w:rsid w:val="003521C2"/>
    <w:pPr>
      <w:spacing w:after="240"/>
      <w:jc w:val="center"/>
      <w:outlineLvl w:val="9"/>
    </w:pPr>
    <w:rPr>
      <w:caps/>
    </w:rPr>
  </w:style>
  <w:style w:type="paragraph" w:customStyle="1" w:styleId="Version">
    <w:name w:val="Version"/>
    <w:rsid w:val="003521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1C2"/>
    <w:pPr>
      <w:numPr>
        <w:numId w:val="12"/>
      </w:numPr>
      <w:tabs>
        <w:tab w:val="clear" w:pos="680"/>
      </w:tabs>
    </w:pPr>
  </w:style>
  <w:style w:type="paragraph" w:styleId="Index1">
    <w:name w:val="index 1"/>
    <w:basedOn w:val="Normal"/>
    <w:next w:val="Normal"/>
    <w:semiHidden/>
    <w:rsid w:val="003521C2"/>
    <w:pPr>
      <w:keepNext w:val="0"/>
      <w:tabs>
        <w:tab w:val="right" w:pos="4176"/>
      </w:tabs>
      <w:ind w:left="198" w:hanging="198"/>
    </w:pPr>
    <w:rPr>
      <w:rFonts w:ascii="Garamond" w:hAnsi="Garamond"/>
    </w:rPr>
  </w:style>
  <w:style w:type="paragraph" w:styleId="IndexHeading">
    <w:name w:val="index heading"/>
    <w:basedOn w:val="Normal"/>
    <w:next w:val="Index1"/>
    <w:semiHidden/>
    <w:rsid w:val="003521C2"/>
    <w:pPr>
      <w:spacing w:before="120" w:after="120"/>
    </w:pPr>
    <w:rPr>
      <w:rFonts w:ascii="Arial" w:hAnsi="Arial"/>
      <w:b/>
      <w:color w:val="918585"/>
      <w:sz w:val="24"/>
    </w:rPr>
  </w:style>
  <w:style w:type="paragraph" w:styleId="Header">
    <w:name w:val="header"/>
    <w:basedOn w:val="Normal"/>
    <w:link w:val="HeaderChar"/>
    <w:rsid w:val="00352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1C2"/>
    <w:rPr>
      <w:rFonts w:ascii="Times New Roman" w:eastAsia="Times New Roman" w:hAnsi="Times New Roman" w:cs="Times New Roman"/>
      <w:sz w:val="16"/>
      <w:szCs w:val="20"/>
      <w:lang w:val="en-GB" w:eastAsia="en-US"/>
    </w:rPr>
  </w:style>
  <w:style w:type="paragraph" w:customStyle="1" w:styleId="Chapter">
    <w:name w:val="Chapter"/>
    <w:basedOn w:val="Normal"/>
    <w:rsid w:val="003521C2"/>
    <w:pPr>
      <w:spacing w:before="240"/>
    </w:pPr>
    <w:rPr>
      <w:rFonts w:ascii="Times New Roman" w:hAnsi="Times New Roman"/>
      <w:smallCaps/>
      <w:spacing w:val="80"/>
      <w:sz w:val="28"/>
    </w:rPr>
  </w:style>
  <w:style w:type="paragraph" w:customStyle="1" w:styleId="InChapter">
    <w:name w:val="InChapter"/>
    <w:basedOn w:val="Heading3"/>
    <w:rsid w:val="003521C2"/>
    <w:pPr>
      <w:spacing w:after="240"/>
      <w:outlineLvl w:val="9"/>
    </w:pPr>
    <w:rPr>
      <w:noProof/>
    </w:rPr>
  </w:style>
  <w:style w:type="paragraph" w:styleId="Index2">
    <w:name w:val="index 2"/>
    <w:basedOn w:val="Normal"/>
    <w:next w:val="Normal"/>
    <w:semiHidden/>
    <w:rsid w:val="003521C2"/>
    <w:pPr>
      <w:tabs>
        <w:tab w:val="right" w:pos="4176"/>
      </w:tabs>
      <w:ind w:left="568" w:hanging="284"/>
    </w:pPr>
    <w:rPr>
      <w:rFonts w:ascii="Garamond" w:hAnsi="Garamond"/>
    </w:rPr>
  </w:style>
  <w:style w:type="paragraph" w:customStyle="1" w:styleId="Byline">
    <w:name w:val="Byline"/>
    <w:rsid w:val="00352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1C2"/>
    <w:pPr>
      <w:tabs>
        <w:tab w:val="clear" w:pos="3600"/>
        <w:tab w:val="clear" w:pos="3958"/>
      </w:tabs>
      <w:jc w:val="right"/>
    </w:pPr>
  </w:style>
  <w:style w:type="paragraph" w:styleId="Caption">
    <w:name w:val="caption"/>
    <w:basedOn w:val="BodyText"/>
    <w:next w:val="Normal"/>
    <w:qFormat/>
    <w:rsid w:val="003521C2"/>
    <w:pPr>
      <w:framePr w:w="2268" w:hSpace="181" w:vSpace="181" w:wrap="around" w:vAnchor="text" w:hAnchor="page" w:x="1135" w:y="285" w:anchorLock="1"/>
    </w:pPr>
    <w:rPr>
      <w:i/>
    </w:rPr>
  </w:style>
  <w:style w:type="paragraph" w:customStyle="1" w:styleId="MiniTOCTitle">
    <w:name w:val="MiniTOCTitle"/>
    <w:basedOn w:val="Heading4"/>
    <w:rsid w:val="003521C2"/>
    <w:pPr>
      <w:spacing w:before="240"/>
      <w:outlineLvl w:val="9"/>
    </w:pPr>
    <w:rPr>
      <w:noProof/>
      <w:sz w:val="24"/>
    </w:rPr>
  </w:style>
  <w:style w:type="paragraph" w:customStyle="1" w:styleId="MiniTOCItem">
    <w:name w:val="MiniTOCItem"/>
    <w:basedOn w:val="ListBullet"/>
    <w:rsid w:val="003521C2"/>
    <w:pPr>
      <w:numPr>
        <w:numId w:val="0"/>
      </w:numPr>
      <w:tabs>
        <w:tab w:val="right" w:leader="dot" w:pos="6521"/>
      </w:tabs>
      <w:spacing w:before="0" w:after="0"/>
    </w:pPr>
  </w:style>
  <w:style w:type="paragraph" w:customStyle="1" w:styleId="TOFTitle">
    <w:name w:val="TOFTitle"/>
    <w:basedOn w:val="TOCTitle"/>
    <w:rsid w:val="003521C2"/>
  </w:style>
  <w:style w:type="paragraph" w:styleId="TableofFigures">
    <w:name w:val="table of figures"/>
    <w:basedOn w:val="Normal"/>
    <w:next w:val="Normal"/>
    <w:semiHidden/>
    <w:rsid w:val="003521C2"/>
    <w:pPr>
      <w:tabs>
        <w:tab w:val="right" w:leader="dot" w:pos="9072"/>
      </w:tabs>
      <w:ind w:left="970" w:hanging="403"/>
    </w:pPr>
    <w:rPr>
      <w:rFonts w:ascii="Times New Roman" w:hAnsi="Times New Roman"/>
      <w:b/>
    </w:rPr>
  </w:style>
  <w:style w:type="paragraph" w:styleId="ListNumber">
    <w:name w:val="List Number"/>
    <w:basedOn w:val="List"/>
    <w:rsid w:val="003521C2"/>
    <w:pPr>
      <w:numPr>
        <w:numId w:val="14"/>
      </w:numPr>
      <w:tabs>
        <w:tab w:val="clear" w:pos="340"/>
      </w:tabs>
    </w:pPr>
  </w:style>
  <w:style w:type="character" w:customStyle="1" w:styleId="WingdingSymbols">
    <w:name w:val="Wingding Symbols"/>
    <w:rsid w:val="003521C2"/>
    <w:rPr>
      <w:rFonts w:ascii="Wingdings" w:hAnsi="Wingdings"/>
    </w:rPr>
  </w:style>
  <w:style w:type="paragraph" w:customStyle="1" w:styleId="TableHeading">
    <w:name w:val="Table Heading"/>
    <w:basedOn w:val="HeadingBase"/>
    <w:rsid w:val="003521C2"/>
    <w:pPr>
      <w:keepLines/>
      <w:pBdr>
        <w:bottom w:val="single" w:sz="6" w:space="1" w:color="918585"/>
      </w:pBdr>
      <w:spacing w:before="240"/>
    </w:pPr>
  </w:style>
  <w:style w:type="character" w:customStyle="1" w:styleId="HotSpot">
    <w:name w:val="HotSpot"/>
    <w:rsid w:val="003521C2"/>
    <w:rPr>
      <w:color w:val="0033CC"/>
      <w:u w:val="none"/>
    </w:rPr>
  </w:style>
  <w:style w:type="paragraph" w:customStyle="1" w:styleId="BodyTextRight">
    <w:name w:val="Body Text Right"/>
    <w:basedOn w:val="BodyText"/>
    <w:rsid w:val="003521C2"/>
    <w:pPr>
      <w:spacing w:before="0" w:after="0"/>
      <w:jc w:val="right"/>
    </w:pPr>
  </w:style>
  <w:style w:type="paragraph" w:styleId="Index3">
    <w:name w:val="index 3"/>
    <w:basedOn w:val="ListNumber2"/>
    <w:next w:val="Normal"/>
    <w:semiHidden/>
    <w:rsid w:val="003521C2"/>
    <w:pPr>
      <w:numPr>
        <w:numId w:val="0"/>
      </w:numPr>
      <w:tabs>
        <w:tab w:val="right" w:leader="dot" w:pos="4176"/>
      </w:tabs>
    </w:pPr>
  </w:style>
  <w:style w:type="paragraph" w:styleId="ListNumber2">
    <w:name w:val="List Number 2"/>
    <w:basedOn w:val="List2"/>
    <w:rsid w:val="003521C2"/>
    <w:pPr>
      <w:numPr>
        <w:numId w:val="9"/>
      </w:numPr>
      <w:tabs>
        <w:tab w:val="clear" w:pos="1060"/>
      </w:tabs>
    </w:pPr>
  </w:style>
  <w:style w:type="paragraph" w:customStyle="1" w:styleId="MarginNote">
    <w:name w:val="Margin Note"/>
    <w:basedOn w:val="BodyText"/>
    <w:rsid w:val="00352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1C2"/>
    <w:rPr>
      <w:sz w:val="32"/>
    </w:rPr>
  </w:style>
  <w:style w:type="paragraph" w:customStyle="1" w:styleId="HeadingProcedure">
    <w:name w:val="Heading Procedure"/>
    <w:basedOn w:val="HeadingBase"/>
    <w:next w:val="Normal"/>
    <w:rsid w:val="003521C2"/>
    <w:pPr>
      <w:tabs>
        <w:tab w:val="left" w:pos="0"/>
      </w:tabs>
      <w:spacing w:before="120" w:after="60"/>
    </w:pPr>
    <w:rPr>
      <w:i/>
      <w:color w:val="918585"/>
      <w:sz w:val="22"/>
    </w:rPr>
  </w:style>
  <w:style w:type="paragraph" w:customStyle="1" w:styleId="TableBodyText">
    <w:name w:val="Table Body Text"/>
    <w:basedOn w:val="BodyText"/>
    <w:rsid w:val="003521C2"/>
    <w:pPr>
      <w:spacing w:before="60" w:after="60"/>
    </w:pPr>
  </w:style>
  <w:style w:type="paragraph" w:styleId="ListContinue">
    <w:name w:val="List Continue"/>
    <w:basedOn w:val="List"/>
    <w:rsid w:val="003521C2"/>
    <w:pPr>
      <w:ind w:firstLine="0"/>
    </w:pPr>
  </w:style>
  <w:style w:type="paragraph" w:customStyle="1" w:styleId="ListNote">
    <w:name w:val="List Note"/>
    <w:basedOn w:val="List"/>
    <w:rsid w:val="003521C2"/>
    <w:pPr>
      <w:pBdr>
        <w:top w:val="single" w:sz="6" w:space="2" w:color="918585"/>
        <w:bottom w:val="single" w:sz="6" w:space="2" w:color="918585"/>
      </w:pBdr>
      <w:tabs>
        <w:tab w:val="left" w:pos="1021"/>
      </w:tabs>
      <w:ind w:firstLine="0"/>
    </w:pPr>
  </w:style>
  <w:style w:type="paragraph" w:customStyle="1" w:styleId="Warning">
    <w:name w:val="Warning"/>
    <w:basedOn w:val="BodyText"/>
    <w:rsid w:val="003521C2"/>
    <w:pPr>
      <w:shd w:val="clear" w:color="auto" w:fill="D9D9D9"/>
      <w:tabs>
        <w:tab w:val="left" w:pos="992"/>
      </w:tabs>
      <w:ind w:left="119" w:right="119"/>
    </w:pPr>
    <w:rPr>
      <w:sz w:val="20"/>
    </w:rPr>
  </w:style>
  <w:style w:type="paragraph" w:customStyle="1" w:styleId="MarginIcons">
    <w:name w:val="Margin Icons"/>
    <w:basedOn w:val="BodyText"/>
    <w:rsid w:val="00352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1C2"/>
    <w:rPr>
      <w:rFonts w:ascii="Courier New" w:hAnsi="Courier New"/>
    </w:rPr>
  </w:style>
  <w:style w:type="paragraph" w:customStyle="1" w:styleId="NoteBullet">
    <w:name w:val="Note Bullet"/>
    <w:basedOn w:val="Note"/>
    <w:rsid w:val="003521C2"/>
    <w:pPr>
      <w:tabs>
        <w:tab w:val="clear" w:pos="680"/>
      </w:tabs>
      <w:spacing w:before="60" w:after="60"/>
    </w:pPr>
  </w:style>
  <w:style w:type="paragraph" w:customStyle="1" w:styleId="SubHeading2">
    <w:name w:val="SubHeading2"/>
    <w:basedOn w:val="HeadingBase"/>
    <w:rsid w:val="003521C2"/>
    <w:pPr>
      <w:spacing w:before="240" w:after="60"/>
    </w:pPr>
    <w:rPr>
      <w:sz w:val="20"/>
    </w:rPr>
  </w:style>
  <w:style w:type="paragraph" w:customStyle="1" w:styleId="SubHeading1">
    <w:name w:val="SubHeading1"/>
    <w:basedOn w:val="HeadingBase"/>
    <w:rsid w:val="003521C2"/>
    <w:pPr>
      <w:spacing w:before="240" w:after="60"/>
    </w:pPr>
    <w:rPr>
      <w:color w:val="918585"/>
      <w:sz w:val="22"/>
    </w:rPr>
  </w:style>
  <w:style w:type="paragraph" w:customStyle="1" w:styleId="SideHeading">
    <w:name w:val="Side Heading"/>
    <w:basedOn w:val="HeadingBase"/>
    <w:rsid w:val="00352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1C2"/>
    <w:pPr>
      <w:numPr>
        <w:numId w:val="10"/>
      </w:numPr>
    </w:pPr>
  </w:style>
  <w:style w:type="paragraph" w:styleId="PlainText">
    <w:name w:val="Plain Text"/>
    <w:basedOn w:val="Normal"/>
    <w:link w:val="PlainTextChar"/>
    <w:rsid w:val="003521C2"/>
    <w:rPr>
      <w:sz w:val="20"/>
    </w:rPr>
  </w:style>
  <w:style w:type="character" w:customStyle="1" w:styleId="PlainTextChar">
    <w:name w:val="Plain Text Char"/>
    <w:basedOn w:val="DefaultParagraphFont"/>
    <w:link w:val="PlainText"/>
    <w:rsid w:val="003521C2"/>
    <w:rPr>
      <w:rFonts w:ascii="Courier New" w:eastAsia="Times New Roman" w:hAnsi="Courier New" w:cs="Times New Roman"/>
      <w:sz w:val="20"/>
      <w:szCs w:val="20"/>
      <w:lang w:eastAsia="en-US"/>
    </w:rPr>
  </w:style>
  <w:style w:type="character" w:customStyle="1" w:styleId="MenuOption">
    <w:name w:val="Menu Option"/>
    <w:basedOn w:val="DefaultParagraphFont"/>
    <w:rsid w:val="003521C2"/>
    <w:rPr>
      <w:b/>
      <w:smallCaps/>
    </w:rPr>
  </w:style>
  <w:style w:type="paragraph" w:customStyle="1" w:styleId="TableListNumber">
    <w:name w:val="Table List Number"/>
    <w:basedOn w:val="ListNumber"/>
    <w:rsid w:val="003521C2"/>
    <w:pPr>
      <w:numPr>
        <w:numId w:val="0"/>
      </w:numPr>
    </w:pPr>
  </w:style>
  <w:style w:type="paragraph" w:styleId="TOC4">
    <w:name w:val="toc 4"/>
    <w:basedOn w:val="TOCBase"/>
    <w:next w:val="Normal"/>
    <w:semiHidden/>
    <w:rsid w:val="003521C2"/>
    <w:pPr>
      <w:tabs>
        <w:tab w:val="right" w:leader="dot" w:pos="9071"/>
      </w:tabs>
      <w:ind w:left="1701"/>
    </w:pPr>
  </w:style>
  <w:style w:type="paragraph" w:customStyle="1" w:styleId="ListAlpha">
    <w:name w:val="List Alpha"/>
    <w:basedOn w:val="List"/>
    <w:rsid w:val="003521C2"/>
    <w:pPr>
      <w:numPr>
        <w:numId w:val="8"/>
      </w:numPr>
    </w:pPr>
  </w:style>
  <w:style w:type="paragraph" w:customStyle="1" w:styleId="ListAlpha2">
    <w:name w:val="List Alpha 2"/>
    <w:basedOn w:val="List2"/>
    <w:rsid w:val="003521C2"/>
    <w:pPr>
      <w:numPr>
        <w:numId w:val="7"/>
      </w:numPr>
    </w:pPr>
  </w:style>
  <w:style w:type="paragraph" w:styleId="List2">
    <w:name w:val="List 2"/>
    <w:basedOn w:val="BodyText"/>
    <w:rsid w:val="003521C2"/>
    <w:pPr>
      <w:tabs>
        <w:tab w:val="left" w:pos="680"/>
      </w:tabs>
      <w:spacing w:before="60" w:after="60"/>
      <w:ind w:left="680" w:hanging="340"/>
    </w:pPr>
  </w:style>
  <w:style w:type="paragraph" w:styleId="List3">
    <w:name w:val="List 3"/>
    <w:basedOn w:val="BodyText"/>
    <w:rsid w:val="003521C2"/>
    <w:pPr>
      <w:tabs>
        <w:tab w:val="left" w:pos="1021"/>
      </w:tabs>
      <w:spacing w:before="60" w:after="60"/>
      <w:ind w:left="1020" w:hanging="340"/>
    </w:pPr>
  </w:style>
  <w:style w:type="paragraph" w:styleId="List4">
    <w:name w:val="List 4"/>
    <w:basedOn w:val="BodyText"/>
    <w:rsid w:val="003521C2"/>
    <w:pPr>
      <w:tabs>
        <w:tab w:val="left" w:pos="1361"/>
      </w:tabs>
      <w:spacing w:before="60" w:after="60"/>
      <w:ind w:left="1361" w:hanging="340"/>
    </w:pPr>
  </w:style>
  <w:style w:type="paragraph" w:styleId="List5">
    <w:name w:val="List 5"/>
    <w:basedOn w:val="BodyText"/>
    <w:rsid w:val="003521C2"/>
    <w:pPr>
      <w:tabs>
        <w:tab w:val="left" w:pos="1701"/>
      </w:tabs>
      <w:spacing w:before="60" w:after="60"/>
      <w:ind w:left="1701" w:hanging="340"/>
    </w:pPr>
  </w:style>
  <w:style w:type="paragraph" w:styleId="ListBullet3">
    <w:name w:val="List Bullet 3"/>
    <w:basedOn w:val="List3"/>
    <w:rsid w:val="003521C2"/>
    <w:pPr>
      <w:numPr>
        <w:numId w:val="13"/>
      </w:numPr>
      <w:tabs>
        <w:tab w:val="clear" w:pos="1021"/>
      </w:tabs>
      <w:ind w:left="1037" w:hanging="357"/>
    </w:pPr>
  </w:style>
  <w:style w:type="paragraph" w:styleId="ListBullet4">
    <w:name w:val="List Bullet 4"/>
    <w:basedOn w:val="List4"/>
    <w:rsid w:val="003521C2"/>
    <w:pPr>
      <w:numPr>
        <w:numId w:val="2"/>
      </w:numPr>
      <w:tabs>
        <w:tab w:val="clear" w:pos="1361"/>
      </w:tabs>
    </w:pPr>
  </w:style>
  <w:style w:type="paragraph" w:styleId="ListBullet5">
    <w:name w:val="List Bullet 5"/>
    <w:basedOn w:val="List5"/>
    <w:rsid w:val="003521C2"/>
    <w:pPr>
      <w:numPr>
        <w:numId w:val="3"/>
      </w:numPr>
    </w:pPr>
  </w:style>
  <w:style w:type="paragraph" w:styleId="ListContinue2">
    <w:name w:val="List Continue 2"/>
    <w:basedOn w:val="List2"/>
    <w:rsid w:val="003521C2"/>
    <w:pPr>
      <w:ind w:firstLine="0"/>
    </w:pPr>
  </w:style>
  <w:style w:type="paragraph" w:styleId="ListContinue3">
    <w:name w:val="List Continue 3"/>
    <w:basedOn w:val="List3"/>
    <w:rsid w:val="003521C2"/>
    <w:pPr>
      <w:ind w:left="1021" w:firstLine="0"/>
    </w:pPr>
  </w:style>
  <w:style w:type="paragraph" w:styleId="ListContinue4">
    <w:name w:val="List Continue 4"/>
    <w:basedOn w:val="List4"/>
    <w:rsid w:val="003521C2"/>
    <w:pPr>
      <w:ind w:firstLine="0"/>
    </w:pPr>
  </w:style>
  <w:style w:type="paragraph" w:styleId="ListContinue5">
    <w:name w:val="List Continue 5"/>
    <w:basedOn w:val="List5"/>
    <w:rsid w:val="003521C2"/>
    <w:pPr>
      <w:ind w:firstLine="0"/>
    </w:pPr>
  </w:style>
  <w:style w:type="paragraph" w:styleId="ListNumber3">
    <w:name w:val="List Number 3"/>
    <w:basedOn w:val="List3"/>
    <w:rsid w:val="003521C2"/>
    <w:pPr>
      <w:numPr>
        <w:numId w:val="4"/>
      </w:numPr>
    </w:pPr>
  </w:style>
  <w:style w:type="paragraph" w:styleId="ListNumber4">
    <w:name w:val="List Number 4"/>
    <w:basedOn w:val="List4"/>
    <w:rsid w:val="003521C2"/>
    <w:pPr>
      <w:numPr>
        <w:numId w:val="5"/>
      </w:numPr>
    </w:pPr>
  </w:style>
  <w:style w:type="paragraph" w:styleId="ListNumber5">
    <w:name w:val="List Number 5"/>
    <w:basedOn w:val="List5"/>
    <w:rsid w:val="003521C2"/>
    <w:pPr>
      <w:numPr>
        <w:numId w:val="6"/>
      </w:numPr>
    </w:pPr>
  </w:style>
  <w:style w:type="paragraph" w:styleId="BlockText">
    <w:name w:val="Block Text"/>
    <w:basedOn w:val="Normal"/>
    <w:rsid w:val="003521C2"/>
    <w:pPr>
      <w:spacing w:after="120"/>
      <w:ind w:left="1440" w:right="1440"/>
    </w:pPr>
  </w:style>
  <w:style w:type="character" w:customStyle="1" w:styleId="Subscript">
    <w:name w:val="Subscript"/>
    <w:basedOn w:val="DefaultParagraphFont"/>
    <w:rsid w:val="003521C2"/>
    <w:rPr>
      <w:sz w:val="16"/>
      <w:vertAlign w:val="subscript"/>
    </w:rPr>
  </w:style>
  <w:style w:type="character" w:customStyle="1" w:styleId="Superscript">
    <w:name w:val="Superscript"/>
    <w:basedOn w:val="DefaultParagraphFont"/>
    <w:rsid w:val="003521C2"/>
    <w:rPr>
      <w:sz w:val="16"/>
      <w:vertAlign w:val="superscript"/>
    </w:rPr>
  </w:style>
  <w:style w:type="character" w:customStyle="1" w:styleId="Symbols">
    <w:name w:val="Symbols"/>
    <w:basedOn w:val="DefaultParagraphFont"/>
    <w:rsid w:val="003521C2"/>
    <w:rPr>
      <w:rFonts w:ascii="Symbol" w:hAnsi="Symbol"/>
    </w:rPr>
  </w:style>
  <w:style w:type="character" w:customStyle="1" w:styleId="MenuOptions">
    <w:name w:val="Menu Options"/>
    <w:basedOn w:val="DefaultParagraphFont"/>
    <w:rsid w:val="003521C2"/>
    <w:rPr>
      <w:rFonts w:ascii="Arial Narrow" w:hAnsi="Arial Narrow"/>
      <w:smallCaps/>
    </w:rPr>
  </w:style>
  <w:style w:type="character" w:customStyle="1" w:styleId="Buttons">
    <w:name w:val="Buttons"/>
    <w:basedOn w:val="DefaultParagraphFont"/>
    <w:rsid w:val="003521C2"/>
    <w:rPr>
      <w:b/>
    </w:rPr>
  </w:style>
  <w:style w:type="character" w:customStyle="1" w:styleId="Underlined">
    <w:name w:val="Underlined"/>
    <w:basedOn w:val="DefaultParagraphFont"/>
    <w:rsid w:val="003521C2"/>
    <w:rPr>
      <w:u w:val="single"/>
    </w:rPr>
  </w:style>
  <w:style w:type="paragraph" w:customStyle="1" w:styleId="TableBodyTextRight">
    <w:name w:val="Table Body Text Right"/>
    <w:basedOn w:val="TableBodyText"/>
    <w:rsid w:val="003521C2"/>
    <w:pPr>
      <w:widowControl w:val="0"/>
      <w:autoSpaceDE w:val="0"/>
      <w:autoSpaceDN w:val="0"/>
      <w:adjustRightInd w:val="0"/>
      <w:jc w:val="right"/>
    </w:pPr>
    <w:rPr>
      <w:rFonts w:cs="Arial"/>
      <w:szCs w:val="18"/>
    </w:rPr>
  </w:style>
  <w:style w:type="paragraph" w:customStyle="1" w:styleId="CopyrightText">
    <w:name w:val="Copyright Text"/>
    <w:basedOn w:val="BodyText"/>
    <w:rsid w:val="003521C2"/>
    <w:rPr>
      <w:sz w:val="18"/>
    </w:rPr>
  </w:style>
  <w:style w:type="paragraph" w:customStyle="1" w:styleId="BodySmallRight">
    <w:name w:val="Body Small Right"/>
    <w:basedOn w:val="BodyTextRight"/>
    <w:rsid w:val="003521C2"/>
    <w:rPr>
      <w:sz w:val="18"/>
      <w:szCs w:val="18"/>
    </w:rPr>
  </w:style>
  <w:style w:type="paragraph" w:customStyle="1" w:styleId="MarginEdition">
    <w:name w:val="Margin Edition"/>
    <w:basedOn w:val="MarginNote"/>
    <w:rsid w:val="003521C2"/>
    <w:pPr>
      <w:spacing w:before="0" w:after="0"/>
    </w:pPr>
    <w:rPr>
      <w:rFonts w:ascii="Times New Roman" w:hAnsi="Times New Roman"/>
      <w:color w:val="999999"/>
    </w:rPr>
  </w:style>
  <w:style w:type="paragraph" w:customStyle="1" w:styleId="Spacer">
    <w:name w:val="Spacer"/>
    <w:basedOn w:val="Normal"/>
    <w:rsid w:val="003521C2"/>
    <w:rPr>
      <w:sz w:val="2"/>
      <w:szCs w:val="2"/>
    </w:rPr>
  </w:style>
  <w:style w:type="character" w:customStyle="1" w:styleId="Small">
    <w:name w:val="Small"/>
    <w:basedOn w:val="DefaultParagraphFont"/>
    <w:rsid w:val="003521C2"/>
    <w:rPr>
      <w:sz w:val="16"/>
    </w:rPr>
  </w:style>
  <w:style w:type="paragraph" w:customStyle="1" w:styleId="WideTable">
    <w:name w:val="Wide Table"/>
    <w:basedOn w:val="Normal"/>
    <w:rsid w:val="003521C2"/>
    <w:pPr>
      <w:ind w:left="-1418"/>
    </w:pPr>
    <w:rPr>
      <w:sz w:val="2"/>
      <w:szCs w:val="2"/>
    </w:rPr>
  </w:style>
  <w:style w:type="character" w:styleId="PageNumber">
    <w:name w:val="page number"/>
    <w:basedOn w:val="DefaultParagraphFont"/>
    <w:rsid w:val="003521C2"/>
  </w:style>
  <w:style w:type="paragraph" w:styleId="Quote">
    <w:name w:val="Quote"/>
    <w:basedOn w:val="Heading1"/>
    <w:link w:val="QuoteChar"/>
    <w:qFormat/>
    <w:rsid w:val="003521C2"/>
    <w:rPr>
      <w:b w:val="0"/>
      <w:sz w:val="72"/>
      <w:szCs w:val="72"/>
      <w:lang w:val="en-NZ"/>
    </w:rPr>
  </w:style>
  <w:style w:type="character" w:customStyle="1" w:styleId="QuoteChar">
    <w:name w:val="Quote Char"/>
    <w:basedOn w:val="DefaultParagraphFont"/>
    <w:link w:val="Quote"/>
    <w:rsid w:val="00352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1C2"/>
    <w:pPr>
      <w:pageBreakBefore/>
    </w:pPr>
  </w:style>
  <w:style w:type="paragraph" w:customStyle="1" w:styleId="Border">
    <w:name w:val="Border"/>
    <w:basedOn w:val="Normal"/>
    <w:qFormat/>
    <w:rsid w:val="00352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1C2"/>
    <w:rPr>
      <w:b/>
      <w:bCs/>
      <w:i/>
      <w:iCs/>
      <w:color w:val="auto"/>
    </w:rPr>
  </w:style>
  <w:style w:type="paragraph" w:styleId="IntenseQuote">
    <w:name w:val="Intense Quote"/>
    <w:basedOn w:val="Normal"/>
    <w:next w:val="Normal"/>
    <w:link w:val="IntenseQuoteChar"/>
    <w:uiPriority w:val="30"/>
    <w:qFormat/>
    <w:rsid w:val="00352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1C2"/>
    <w:rPr>
      <w:smallCaps/>
      <w:color w:val="auto"/>
      <w:u w:val="single"/>
    </w:rPr>
  </w:style>
  <w:style w:type="character" w:styleId="IntenseReference">
    <w:name w:val="Intense Reference"/>
    <w:basedOn w:val="DefaultParagraphFont"/>
    <w:uiPriority w:val="32"/>
    <w:qFormat/>
    <w:rsid w:val="003521C2"/>
    <w:rPr>
      <w:b/>
      <w:bCs/>
      <w:smallCaps/>
      <w:color w:val="auto"/>
      <w:spacing w:val="5"/>
      <w:u w:val="single"/>
    </w:rPr>
  </w:style>
  <w:style w:type="paragraph" w:customStyle="1" w:styleId="2ColumnHeading">
    <w:name w:val="2Column Heading"/>
    <w:basedOn w:val="BodyText"/>
    <w:qFormat/>
    <w:rsid w:val="003521C2"/>
    <w:pPr>
      <w:spacing w:after="60"/>
      <w:ind w:left="-2268"/>
    </w:pPr>
    <w:rPr>
      <w:b/>
    </w:rPr>
  </w:style>
  <w:style w:type="paragraph" w:customStyle="1" w:styleId="Heading1TOC">
    <w:name w:val="Heading1 TOC"/>
    <w:basedOn w:val="Normal"/>
    <w:qFormat/>
    <w:rsid w:val="003521C2"/>
    <w:pPr>
      <w:spacing w:before="240" w:after="120"/>
    </w:pPr>
    <w:rPr>
      <w:rFonts w:ascii="Times New Roman" w:hAnsi="Times New Roman"/>
      <w:b/>
      <w:sz w:val="32"/>
    </w:rPr>
  </w:style>
  <w:style w:type="paragraph" w:customStyle="1" w:styleId="Heading2TOC">
    <w:name w:val="Heading2 TOC"/>
    <w:basedOn w:val="Normal"/>
    <w:qFormat/>
    <w:rsid w:val="003521C2"/>
    <w:pPr>
      <w:spacing w:before="240" w:after="60"/>
    </w:pPr>
    <w:rPr>
      <w:rFonts w:ascii="Times New Roman" w:hAnsi="Times New Roman"/>
      <w:b/>
      <w:sz w:val="28"/>
    </w:rPr>
  </w:style>
  <w:style w:type="character" w:customStyle="1" w:styleId="Underline">
    <w:name w:val="Underline"/>
    <w:basedOn w:val="DefaultParagraphFont"/>
    <w:qFormat/>
    <w:rsid w:val="003521C2"/>
    <w:rPr>
      <w:u w:val="single"/>
    </w:rPr>
  </w:style>
  <w:style w:type="character" w:customStyle="1" w:styleId="BoldandItalics">
    <w:name w:val="Bold and Italics"/>
    <w:qFormat/>
    <w:rsid w:val="003521C2"/>
    <w:rPr>
      <w:b/>
      <w:i/>
      <w:u w:val="none"/>
    </w:rPr>
  </w:style>
  <w:style w:type="paragraph" w:styleId="BalloonText">
    <w:name w:val="Balloon Text"/>
    <w:basedOn w:val="Normal"/>
    <w:link w:val="BalloonTextChar"/>
    <w:rsid w:val="003521C2"/>
    <w:rPr>
      <w:rFonts w:ascii="Tahoma" w:hAnsi="Tahoma" w:cs="Tahoma"/>
      <w:sz w:val="16"/>
      <w:szCs w:val="16"/>
    </w:rPr>
  </w:style>
  <w:style w:type="character" w:customStyle="1" w:styleId="BalloonTextChar">
    <w:name w:val="Balloon Text Char"/>
    <w:basedOn w:val="DefaultParagraphFont"/>
    <w:link w:val="BalloonText"/>
    <w:rsid w:val="00352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1C2"/>
    <w:rPr>
      <w:b/>
      <w:color w:val="660033"/>
      <w:spacing w:val="0"/>
    </w:rPr>
  </w:style>
  <w:style w:type="paragraph" w:customStyle="1" w:styleId="Nameditemlist">
    <w:name w:val="Named item list"/>
    <w:basedOn w:val="BodyText"/>
    <w:qFormat/>
    <w:rsid w:val="003521C2"/>
    <w:pPr>
      <w:tabs>
        <w:tab w:val="left" w:pos="2835"/>
      </w:tabs>
      <w:ind w:left="2835" w:hanging="2835"/>
    </w:pPr>
  </w:style>
  <w:style w:type="paragraph" w:customStyle="1" w:styleId="BodyTextnopadding">
    <w:name w:val="Body Text no padding"/>
    <w:basedOn w:val="BodyText"/>
    <w:qFormat/>
    <w:rsid w:val="003521C2"/>
    <w:pPr>
      <w:spacing w:before="0" w:after="0"/>
    </w:pPr>
  </w:style>
  <w:style w:type="paragraph" w:customStyle="1" w:styleId="BodyTextBold">
    <w:name w:val="Body Text Bold"/>
    <w:basedOn w:val="BodyText"/>
    <w:qFormat/>
    <w:rsid w:val="003521C2"/>
    <w:rPr>
      <w:b/>
    </w:rPr>
  </w:style>
  <w:style w:type="character" w:styleId="Hyperlink">
    <w:name w:val="Hyperlink"/>
    <w:basedOn w:val="DefaultParagraphFont"/>
    <w:uiPriority w:val="99"/>
    <w:unhideWhenUsed/>
    <w:rsid w:val="007A1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5090</Characters>
  <Application>Microsoft Office Word</Application>
  <DocSecurity>0</DocSecurity>
  <Lines>159</Lines>
  <Paragraphs>91</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ICPCBF2620 Produce basic adhesive, mechanical or thermal 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2021-07-20T06:04:00Z</dcterms:created>
  <dcterms:modified xsi:type="dcterms:W3CDTF">2021-07-20T06:04:00Z</dcterms:modified>
</cp:coreProperties>
</file>