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7F7" w:rsidP="001A2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ICPCBF2420 Produce basic folded product</w:t>
      </w:r>
      <w:r>
        <w:fldChar w:fldCharType="end"/>
      </w:r>
    </w:p>
    <w:p w:rsidR="001A27F7" w:rsidP="001A27F7">
      <w:pPr>
        <w:pStyle w:val="Version"/>
        <w:sectPr w:rsidSect="009B4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EB2" w:rsidP="009B4EB2">
      <w:pPr>
        <w:pStyle w:val="SuperHeading"/>
      </w:pPr>
      <w:r w:rsidRPr="009B4EB2">
        <w:t>ICPCBF2420 Produce basic folded product</w:t>
      </w:r>
    </w:p>
    <w:p w:rsidR="00000000" w:rsidRPr="009B4EB2" w:rsidP="009B4EB2">
      <w:pPr>
        <w:pStyle w:val="Heading1"/>
      </w:pPr>
      <w:bookmarkStart w:id="1" w:name="O_1073821"/>
      <w:bookmarkEnd w:id="1"/>
      <w:r w:rsidRPr="009B4E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B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rPr>
                <w:rStyle w:val="SpecialBold"/>
              </w:rPr>
              <w:t>Comments</w:t>
            </w:r>
          </w:p>
        </w:tc>
      </w:tr>
      <w:tr w:rsidTr="009B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>This version first released with ICP Printing and Graphic Arts Training Package Version 4.0.</w:t>
            </w:r>
          </w:p>
        </w:tc>
      </w:tr>
    </w:tbl>
    <w:p w:rsidR="00000000" w:rsidRPr="009B4EB2" w:rsidP="009B4EB2">
      <w:pPr>
        <w:pStyle w:val="BodyText"/>
      </w:pPr>
    </w:p>
    <w:p w:rsidR="00000000" w:rsidRPr="009B4EB2" w:rsidP="009B4EB2">
      <w:pPr>
        <w:pStyle w:val="AllowPageBreak"/>
      </w:pPr>
    </w:p>
    <w:p w:rsidR="00000000" w:rsidRPr="009B4EB2" w:rsidP="009B4EB2">
      <w:pPr>
        <w:pStyle w:val="Heading1"/>
      </w:pPr>
      <w:bookmarkStart w:id="2" w:name="O_1073827"/>
      <w:bookmarkEnd w:id="2"/>
      <w:r w:rsidRPr="009B4EB2">
        <w:t>Application</w:t>
      </w:r>
    </w:p>
    <w:p w:rsidR="00000000" w:rsidRPr="009B4EB2" w:rsidP="001A27F7">
      <w:pPr>
        <w:pStyle w:val="BodyText"/>
      </w:pPr>
      <w:r w:rsidRPr="009B4EB2">
        <w:t>This unit describes the skills and knowledge required to produce basic folded pro</w:t>
      </w:r>
      <w:r w:rsidRPr="009B4EB2">
        <w:t>duct, monitor and adjust machinery, maintain transportation of the substrate, identify and rectify faults, and clean and shut down equipment.</w:t>
      </w:r>
    </w:p>
    <w:p w:rsidR="00000000" w:rsidRPr="009B4EB2" w:rsidP="001A27F7">
      <w:pPr>
        <w:pStyle w:val="BodyText"/>
      </w:pPr>
      <w:r w:rsidRPr="009B4EB2">
        <w:t>It applies to individuals who work under direct supervision, who are responsible for operating and monitoring equi</w:t>
      </w:r>
      <w:r w:rsidRPr="009B4EB2">
        <w:t>pment and machinery.</w:t>
      </w:r>
    </w:p>
    <w:p w:rsidR="00000000" w:rsidRPr="009B4EB2" w:rsidP="001A27F7">
      <w:pPr>
        <w:pStyle w:val="BodyText"/>
      </w:pPr>
      <w:r w:rsidRPr="009B4EB2">
        <w:t>No licensing, legislative or certification requirements apply to this unit at the time of publication.</w:t>
      </w:r>
    </w:p>
    <w:p w:rsidR="00000000" w:rsidRPr="009B4EB2" w:rsidP="009B4EB2">
      <w:pPr>
        <w:pStyle w:val="Heading1"/>
      </w:pPr>
      <w:bookmarkStart w:id="3" w:name="O_1073826"/>
      <w:bookmarkEnd w:id="3"/>
      <w:r w:rsidRPr="009B4EB2">
        <w:t>Unit Sector</w:t>
      </w:r>
    </w:p>
    <w:p w:rsidR="00000000" w:rsidRPr="009B4EB2" w:rsidP="001A27F7">
      <w:pPr>
        <w:pStyle w:val="BodyText"/>
      </w:pPr>
      <w:r w:rsidRPr="009B4EB2">
        <w:t>Converting, Binding and Finishing</w:t>
      </w:r>
    </w:p>
    <w:p w:rsidR="00000000" w:rsidRPr="009B4EB2" w:rsidP="009B4EB2">
      <w:pPr>
        <w:pStyle w:val="Heading1"/>
      </w:pPr>
      <w:bookmarkStart w:id="4" w:name="O_1073825"/>
      <w:bookmarkEnd w:id="4"/>
      <w:r w:rsidRPr="009B4E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B4E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rPr>
                <w:rStyle w:val="SpecialBold"/>
              </w:rPr>
              <w:t>PERFOR</w:t>
            </w:r>
            <w:r w:rsidRPr="009B4EB2">
              <w:rPr>
                <w:rStyle w:val="SpecialBold"/>
              </w:rPr>
              <w:t>MANCE CRITERIA</w:t>
            </w:r>
          </w:p>
        </w:tc>
      </w:tr>
      <w:tr w:rsidTr="009B4E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4E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1. Maintain delivery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 xml:space="preserve">1.1 Monitor and adjust delivery systems </w:t>
            </w:r>
          </w:p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1.2 Add substrate to and remove substrate from the process according to job specifications</w:t>
            </w:r>
          </w:p>
        </w:tc>
      </w:tr>
      <w:tr w:rsidTr="009B4E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2.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>2.1 Monitor and adjust registration and squareness according to approved sample standard</w:t>
            </w:r>
          </w:p>
          <w:p w:rsidR="00000000" w:rsidRPr="009B4EB2" w:rsidP="009B4EB2">
            <w:pPr>
              <w:pStyle w:val="BodyText"/>
            </w:pPr>
            <w:r w:rsidRPr="009B4EB2">
              <w:t>2.2 Monitor and adjust basic in-line process</w:t>
            </w:r>
            <w:r w:rsidRPr="009B4EB2">
              <w:t xml:space="preserve">(es) </w:t>
            </w:r>
          </w:p>
          <w:p w:rsidR="00000000" w:rsidRPr="009B4EB2" w:rsidP="009B4EB2">
            <w:pPr>
              <w:pStyle w:val="BodyText"/>
            </w:pPr>
            <w:r w:rsidRPr="009B4EB2">
              <w:t xml:space="preserve">2.3 Use machine controls as required </w:t>
            </w:r>
          </w:p>
          <w:p w:rsidR="00000000" w:rsidRPr="009B4EB2" w:rsidP="009B4EB2">
            <w:pPr>
              <w:pStyle w:val="BodyText"/>
            </w:pPr>
            <w:r w:rsidRPr="009B4EB2">
              <w:t xml:space="preserve">2.4 Verify performance using the process control system </w:t>
            </w:r>
          </w:p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 xml:space="preserve">2.5 Report process adjustments to eliminate problems according to </w:t>
            </w:r>
            <w:r w:rsidRPr="009B4EB2">
              <w:t xml:space="preserve">enterprise procedures  </w:t>
            </w:r>
          </w:p>
        </w:tc>
      </w:tr>
      <w:tr w:rsidTr="009B4E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3. Identify and rectify problems and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 xml:space="preserve">3.1 Identify problems in folding machine operation and report according to enterprise procedures </w:t>
            </w:r>
          </w:p>
          <w:p w:rsidR="00000000" w:rsidRPr="009B4EB2" w:rsidP="009B4EB2">
            <w:pPr>
              <w:pStyle w:val="BodyText"/>
            </w:pPr>
            <w:r w:rsidRPr="009B4EB2">
              <w:t>3.2 Carry out adjustments and corrections as required and according to manufacturer specifications and within scope of own role</w:t>
            </w:r>
          </w:p>
          <w:p w:rsidR="00000000" w:rsidRPr="009B4EB2" w:rsidP="009B4EB2">
            <w:pPr>
              <w:pStyle w:val="BodyText"/>
            </w:pPr>
            <w:r w:rsidRPr="009B4EB2">
              <w:t>3.3 Identify machine faults re</w:t>
            </w:r>
            <w:r w:rsidRPr="009B4EB2">
              <w:t xml:space="preserve">quiring repair and report to designated person according to enterprise procedures </w:t>
            </w:r>
          </w:p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 xml:space="preserve">3.4 Verify repairs and adjustments as required prior to resumption of operations </w:t>
            </w:r>
          </w:p>
        </w:tc>
      </w:tr>
      <w:tr w:rsidTr="009B4E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>4.1 Follow shutdown sequence according to manufa</w:t>
            </w:r>
            <w:r w:rsidRPr="009B4EB2">
              <w:t xml:space="preserve">cturer specifications and enterprise procedures </w:t>
            </w:r>
          </w:p>
          <w:p w:rsidR="00000000" w:rsidRPr="009B4EB2" w:rsidP="009B4EB2">
            <w:pPr>
              <w:pStyle w:val="BodyText"/>
            </w:pPr>
            <w:r w:rsidRPr="009B4EB2">
              <w:t xml:space="preserve">4.2 Remove substrate waste from operating area and recycle and dispose of, as required, according to regulatory requirements and enterprise procedures </w:t>
            </w:r>
          </w:p>
          <w:p w:rsidR="00000000" w:rsidRPr="009B4EB2" w:rsidP="009B4EB2">
            <w:pPr>
              <w:pStyle w:val="BodyText"/>
            </w:pPr>
            <w:r w:rsidRPr="009B4EB2">
              <w:t>4.4 Clean and disengage all required parts of folding m</w:t>
            </w:r>
            <w:r w:rsidRPr="009B4EB2">
              <w:t xml:space="preserve">achinery used in printing process according to manufacturer specifications and enterprise procedures </w:t>
            </w:r>
          </w:p>
          <w:p w:rsidR="00000000" w:rsidRPr="009B4EB2" w:rsidP="009B4EB2">
            <w:pPr>
              <w:pStyle w:val="BodyText"/>
            </w:pPr>
            <w:r w:rsidRPr="009B4EB2">
              <w:t>4.5 Complete required production records and enterprise documentation</w:t>
            </w:r>
          </w:p>
        </w:tc>
      </w:tr>
    </w:tbl>
    <w:p w:rsidR="00000000" w:rsidRPr="009B4EB2" w:rsidP="009B4EB2">
      <w:pPr>
        <w:pStyle w:val="BodyText"/>
      </w:pPr>
    </w:p>
    <w:p w:rsidR="00000000" w:rsidRPr="009B4EB2" w:rsidP="009B4EB2">
      <w:pPr>
        <w:pStyle w:val="AllowPageBreak"/>
      </w:pPr>
    </w:p>
    <w:p w:rsidR="00000000" w:rsidRPr="009B4EB2" w:rsidP="009B4EB2">
      <w:pPr>
        <w:pStyle w:val="Heading1"/>
      </w:pPr>
      <w:bookmarkStart w:id="5" w:name="O_1073824"/>
      <w:bookmarkEnd w:id="5"/>
      <w:r w:rsidRPr="009B4EB2">
        <w:t>Foundation Skills</w:t>
      </w:r>
    </w:p>
    <w:p w:rsidR="00000000" w:rsidRPr="001A27F7" w:rsidP="001A27F7">
      <w:pPr>
        <w:pStyle w:val="BodyText"/>
        <w:rPr>
          <w:i/>
        </w:rPr>
      </w:pPr>
      <w:r w:rsidRPr="001A27F7">
        <w:rPr>
          <w:rStyle w:val="Emphasis"/>
        </w:rPr>
        <w:t>This section describes those language, litera</w:t>
      </w:r>
      <w:r w:rsidRPr="001A27F7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88"/>
      </w:tblGrid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rPr>
                <w:rStyle w:val="SpecialBold"/>
              </w:rPr>
              <w:t>Skill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rPr>
                <w:rStyle w:val="SpecialBold"/>
              </w:rPr>
              <w:t>Description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Reading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 xml:space="preserve">Identifies and interprets text to establish job requirements from information contained </w:t>
            </w:r>
            <w:r w:rsidRPr="009B4EB2">
              <w:t>within relevant procedures and specifications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Writing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 xml:space="preserve">Enters routine data associated with production processes and enterprise procedures 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 xml:space="preserve">Self-management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ListBullet"/>
            </w:pPr>
            <w:r w:rsidRPr="009B4EB2">
              <w:t>Identifies and follows explicit and implicit protocols and meets expectations associated with own</w:t>
            </w:r>
            <w:r w:rsidRPr="009B4EB2">
              <w:t xml:space="preserve"> role</w:t>
            </w:r>
          </w:p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>Identifies and follows all procedures for cleaning and maintenance of equipment, incorporating regulatory requirements and enterprise procedures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>Teamwork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ListBullet"/>
            </w:pPr>
            <w:r w:rsidRPr="009B4EB2">
              <w:t>Cooperates with others as part of familiar, routine activities, and contributes to specific ac</w:t>
            </w:r>
            <w:r w:rsidRPr="009B4EB2">
              <w:t>tivities requiring joint responsibility and accountability</w:t>
            </w:r>
          </w:p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>Follows accepted practices and protocols for reporting issues to supervisors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 xml:space="preserve">Planning and organising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>Takes responsibility for planning and organising own workload, identifying ways of sequencing</w:t>
            </w:r>
            <w:r w:rsidRPr="009B4EB2">
              <w:t xml:space="preserve"> and combining elements for greater efficiency 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 xml:space="preserve">Problem solving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>Identifies and anticipates an increasing range of familiar problems, their symptoms and causes; actively looking for early warning signs and implementing contingency plans</w:t>
            </w:r>
          </w:p>
        </w:tc>
      </w:tr>
      <w:tr w:rsidTr="009B4E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B2">
            <w:pPr>
              <w:pStyle w:val="BodyText"/>
              <w:rPr>
                <w:lang w:val="en-NZ"/>
              </w:rPr>
            </w:pPr>
            <w:r w:rsidRPr="009B4EB2">
              <w:t xml:space="preserve">Technology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ListBullet"/>
            </w:pPr>
            <w:r w:rsidRPr="009B4EB2">
              <w:t>Follows routine procedures for using digital technology by reading data from electronic monitoring and control systems</w:t>
            </w:r>
          </w:p>
        </w:tc>
      </w:tr>
    </w:tbl>
    <w:p w:rsidR="00000000" w:rsidRPr="009B4EB2" w:rsidP="009B4EB2">
      <w:pPr>
        <w:pStyle w:val="BodyText"/>
      </w:pPr>
    </w:p>
    <w:p w:rsidR="00000000" w:rsidRPr="009B4EB2" w:rsidP="009B4EB2">
      <w:pPr>
        <w:pStyle w:val="AllowPageBreak"/>
      </w:pPr>
    </w:p>
    <w:p w:rsidR="00000000" w:rsidRPr="009B4EB2" w:rsidP="009B4EB2">
      <w:pPr>
        <w:pStyle w:val="Heading1"/>
      </w:pPr>
      <w:bookmarkStart w:id="6" w:name="O_1073823"/>
      <w:bookmarkEnd w:id="6"/>
      <w:r w:rsidRPr="009B4EB2">
        <w:t>Range of Conditions</w:t>
      </w:r>
    </w:p>
    <w:p w:rsidR="00000000" w:rsidRPr="001A27F7" w:rsidP="001A27F7">
      <w:pPr>
        <w:pStyle w:val="BodyText"/>
        <w:rPr>
          <w:i/>
        </w:rPr>
      </w:pPr>
      <w:r w:rsidRPr="001A27F7">
        <w:rPr>
          <w:rStyle w:val="Emphasis"/>
        </w:rPr>
        <w:t>This section specifies different work environments and conditions that may affect performance. E</w:t>
      </w:r>
      <w:r w:rsidRPr="001A27F7">
        <w:rPr>
          <w:rStyle w:val="Emphasis"/>
        </w:rPr>
        <w:t xml:space="preserve">ssential operating conditions that may be present (depending on the work situation, needs of the candidate, accessibility of the item, and local industry </w:t>
      </w:r>
      <w:r w:rsidRPr="001A27F7">
        <w:rPr>
          <w:i/>
        </w:rPr>
        <w:t xml:space="preserve">and regional contexts) </w:t>
      </w:r>
      <w:r w:rsidRPr="001A27F7">
        <w:rPr>
          <w:rStyle w:val="Emphasis"/>
        </w:rPr>
        <w:t xml:space="preserve">are included. It is restricted to essential operating conditions and any other </w:t>
      </w:r>
      <w:r w:rsidRPr="001A27F7">
        <w:rPr>
          <w:rStyle w:val="Emphasis"/>
        </w:rPr>
        <w:t>variables essential to the work environment.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56"/>
        <w:gridCol w:w="5518"/>
      </w:tblGrid>
      <w:tr w:rsidTr="009B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>Delivery systems must include either:</w:t>
            </w:r>
          </w:p>
          <w:p w:rsidR="00000000" w:rsidP="009B4EB2">
            <w:pPr>
              <w:pStyle w:val="BodyText"/>
              <w:rPr>
                <w:lang w:val="en-NZ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ListBullet"/>
            </w:pPr>
            <w:r w:rsidRPr="009B4EB2">
              <w:t>reel</w:t>
            </w:r>
          </w:p>
          <w:p w:rsidR="00000000" w:rsidRPr="009B4EB2" w:rsidP="009B4EB2">
            <w:pPr>
              <w:pStyle w:val="BodyText"/>
            </w:pPr>
            <w:r w:rsidRPr="009B4EB2">
              <w:t xml:space="preserve">OR </w:t>
            </w:r>
          </w:p>
          <w:p w:rsidR="00000000" w:rsidP="009B4EB2">
            <w:pPr>
              <w:pStyle w:val="ListBullet"/>
              <w:rPr>
                <w:lang w:val="en-NZ"/>
              </w:rPr>
            </w:pPr>
            <w:r w:rsidRPr="009B4EB2">
              <w:t>sheet.</w:t>
            </w:r>
          </w:p>
        </w:tc>
      </w:tr>
      <w:tr w:rsidTr="009B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BodyText"/>
            </w:pPr>
            <w:r w:rsidRPr="009B4EB2">
              <w:t>Monitoring and adjusting must include either:</w:t>
            </w:r>
          </w:p>
          <w:p w:rsidR="00000000" w:rsidP="009B4EB2">
            <w:pPr>
              <w:pStyle w:val="BodyText"/>
              <w:rPr>
                <w:lang w:val="en-NZ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B2" w:rsidP="009B4EB2">
            <w:pPr>
              <w:pStyle w:val="ListBullet"/>
            </w:pPr>
            <w:r w:rsidRPr="009B4EB2">
              <w:t>reel stand</w:t>
            </w:r>
          </w:p>
          <w:p w:rsidR="00000000" w:rsidRPr="009B4EB2" w:rsidP="009B4EB2">
            <w:pPr>
              <w:pStyle w:val="ListBullet"/>
            </w:pPr>
            <w:r w:rsidRPr="009B4EB2">
              <w:t>web control system</w:t>
            </w:r>
          </w:p>
          <w:p w:rsidR="00000000" w:rsidRPr="009B4EB2" w:rsidP="009B4EB2">
            <w:pPr>
              <w:pStyle w:val="BodyText"/>
            </w:pPr>
            <w:r w:rsidRPr="009B4EB2">
              <w:t>OR</w:t>
            </w:r>
          </w:p>
          <w:p w:rsidR="00000000" w:rsidRPr="009B4EB2" w:rsidP="009B4EB2">
            <w:pPr>
              <w:pStyle w:val="ListBullet"/>
            </w:pPr>
            <w:r w:rsidRPr="009B4EB2">
              <w:t>feeder and delivery system</w:t>
            </w:r>
          </w:p>
          <w:p w:rsidR="00000000" w:rsidRPr="009B4EB2" w:rsidP="009B4EB2">
            <w:pPr>
              <w:pStyle w:val="ListBullet"/>
            </w:pPr>
            <w:r w:rsidRPr="009B4EB2">
              <w:t>sheet pick-up and transport system</w:t>
            </w:r>
          </w:p>
        </w:tc>
      </w:tr>
    </w:tbl>
    <w:p w:rsidR="00000000" w:rsidRPr="009B4EB2" w:rsidP="009B4EB2">
      <w:pPr>
        <w:pStyle w:val="BodyText"/>
      </w:pPr>
    </w:p>
    <w:p w:rsidR="00000000" w:rsidRPr="009B4EB2" w:rsidP="009B4EB2">
      <w:pPr>
        <w:pStyle w:val="AllowPageBreak"/>
      </w:pPr>
    </w:p>
    <w:p w:rsidR="00000000" w:rsidRPr="009B4EB2" w:rsidP="009B4EB2">
      <w:pPr>
        <w:pStyle w:val="Heading1"/>
      </w:pPr>
      <w:bookmarkStart w:id="7" w:name="O_1073822"/>
      <w:bookmarkEnd w:id="7"/>
      <w:r w:rsidRPr="009B4EB2">
        <w:t>Unit Mapping Information</w:t>
      </w:r>
    </w:p>
    <w:p w:rsidR="00000000" w:rsidRPr="009B4EB2" w:rsidP="001A27F7">
      <w:pPr>
        <w:pStyle w:val="BodyText"/>
      </w:pPr>
      <w:r w:rsidRPr="009B4EB2">
        <w:t>Supersedes and is equivalent to ICPCBF242 Produce basic single or continuous folded product.</w:t>
      </w:r>
    </w:p>
    <w:p w:rsidR="00000000" w:rsidRPr="009B4EB2" w:rsidP="009B4EB2">
      <w:pPr>
        <w:pStyle w:val="Heading1"/>
      </w:pPr>
      <w:bookmarkStart w:id="8" w:name="O_1073815"/>
      <w:bookmarkEnd w:id="8"/>
      <w:r w:rsidRPr="009B4EB2">
        <w:t>Links</w:t>
      </w:r>
    </w:p>
    <w:p w:rsidR="00000000" w:rsidRPr="009B4EB2" w:rsidP="001A27F7">
      <w:pPr>
        <w:pStyle w:val="BodyText"/>
      </w:pPr>
      <w:r w:rsidRPr="009B4E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8509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B4EB2" w:rsidP="009B4EB2"/>
    <w:sectPr w:rsidSect="009B4E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2" w:rsidRPr="001A27F7" w:rsidP="001A2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7" w:rsidP="009B4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7F7" w:rsidP="009B4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7F7" w:rsidP="009B4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EB2" w:rsidRPr="001A27F7" w:rsidP="001A2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7" w:rsidRPr="002D2AF8" w:rsidP="009B4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ICPCBF2420 Produce basic folded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A27F7" w:rsidP="009B4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B42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80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EB2"/>
  </w:style>
  <w:style w:type="character" w:customStyle="1" w:styleId="Heading1Char">
    <w:name w:val="Heading 1 Char"/>
    <w:basedOn w:val="DefaultParagraphFont"/>
    <w:link w:val="Heading1"/>
    <w:rsid w:val="009B4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E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EB2"/>
    <w:rPr>
      <w:b/>
      <w:spacing w:val="0"/>
    </w:rPr>
  </w:style>
  <w:style w:type="character" w:styleId="Emphasis">
    <w:name w:val="Emphasis"/>
    <w:basedOn w:val="DefaultParagraphFont"/>
    <w:qFormat/>
    <w:rsid w:val="009B4EB2"/>
    <w:rPr>
      <w:i/>
    </w:rPr>
  </w:style>
  <w:style w:type="paragraph" w:customStyle="1" w:styleId="SuperHeading">
    <w:name w:val="SuperHeading"/>
    <w:basedOn w:val="Normal"/>
    <w:rsid w:val="009B4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E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E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EB2"/>
  </w:style>
  <w:style w:type="paragraph" w:styleId="TableofFigures">
    <w:name w:val="table of figures"/>
    <w:basedOn w:val="Normal"/>
    <w:next w:val="Normal"/>
    <w:semiHidden/>
    <w:rsid w:val="009B4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E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EB2"/>
    <w:rPr>
      <w:rFonts w:ascii="Wingdings" w:hAnsi="Wingdings"/>
    </w:rPr>
  </w:style>
  <w:style w:type="paragraph" w:customStyle="1" w:styleId="TableHeading">
    <w:name w:val="Table Heading"/>
    <w:basedOn w:val="HeadingBase"/>
    <w:rsid w:val="009B4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EB2"/>
    <w:rPr>
      <w:color w:val="0033CC"/>
      <w:u w:val="none"/>
    </w:rPr>
  </w:style>
  <w:style w:type="paragraph" w:customStyle="1" w:styleId="BodyTextRight">
    <w:name w:val="Body Text Right"/>
    <w:basedOn w:val="BodyText"/>
    <w:rsid w:val="009B4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E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EB2"/>
    <w:rPr>
      <w:sz w:val="32"/>
    </w:rPr>
  </w:style>
  <w:style w:type="paragraph" w:customStyle="1" w:styleId="HeadingProcedure">
    <w:name w:val="Heading Procedure"/>
    <w:basedOn w:val="HeadingBase"/>
    <w:next w:val="Normal"/>
    <w:rsid w:val="009B4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EB2"/>
    <w:pPr>
      <w:spacing w:before="60" w:after="60"/>
    </w:pPr>
  </w:style>
  <w:style w:type="paragraph" w:styleId="ListContinue">
    <w:name w:val="List Continue"/>
    <w:basedOn w:val="List"/>
    <w:rsid w:val="009B4EB2"/>
    <w:pPr>
      <w:ind w:firstLine="0"/>
    </w:pPr>
  </w:style>
  <w:style w:type="paragraph" w:customStyle="1" w:styleId="ListNote">
    <w:name w:val="List Note"/>
    <w:basedOn w:val="List"/>
    <w:rsid w:val="009B4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EB2"/>
    <w:rPr>
      <w:rFonts w:ascii="Courier New" w:hAnsi="Courier New"/>
    </w:rPr>
  </w:style>
  <w:style w:type="paragraph" w:customStyle="1" w:styleId="NoteBullet">
    <w:name w:val="Note Bullet"/>
    <w:basedOn w:val="Note"/>
    <w:rsid w:val="009B4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E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EB2"/>
    <w:rPr>
      <w:b/>
      <w:smallCaps/>
    </w:rPr>
  </w:style>
  <w:style w:type="paragraph" w:customStyle="1" w:styleId="TableListNumber">
    <w:name w:val="Table List Number"/>
    <w:basedOn w:val="ListNumber"/>
    <w:rsid w:val="009B4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EB2"/>
    <w:pPr>
      <w:numPr>
        <w:numId w:val="8"/>
      </w:numPr>
    </w:pPr>
  </w:style>
  <w:style w:type="paragraph" w:customStyle="1" w:styleId="ListAlpha2">
    <w:name w:val="List Alpha 2"/>
    <w:basedOn w:val="List2"/>
    <w:rsid w:val="009B4EB2"/>
    <w:pPr>
      <w:numPr>
        <w:numId w:val="7"/>
      </w:numPr>
    </w:pPr>
  </w:style>
  <w:style w:type="paragraph" w:styleId="List2">
    <w:name w:val="List 2"/>
    <w:basedOn w:val="BodyText"/>
    <w:rsid w:val="009B4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E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E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EB2"/>
    <w:pPr>
      <w:numPr>
        <w:numId w:val="3"/>
      </w:numPr>
    </w:pPr>
  </w:style>
  <w:style w:type="paragraph" w:styleId="ListContinue2">
    <w:name w:val="List Continue 2"/>
    <w:basedOn w:val="List2"/>
    <w:rsid w:val="009B4EB2"/>
    <w:pPr>
      <w:ind w:firstLine="0"/>
    </w:pPr>
  </w:style>
  <w:style w:type="paragraph" w:styleId="ListContinue3">
    <w:name w:val="List Continue 3"/>
    <w:basedOn w:val="List3"/>
    <w:rsid w:val="009B4EB2"/>
    <w:pPr>
      <w:ind w:left="1021" w:firstLine="0"/>
    </w:pPr>
  </w:style>
  <w:style w:type="paragraph" w:styleId="ListContinue4">
    <w:name w:val="List Continue 4"/>
    <w:basedOn w:val="List4"/>
    <w:rsid w:val="009B4EB2"/>
    <w:pPr>
      <w:ind w:firstLine="0"/>
    </w:pPr>
  </w:style>
  <w:style w:type="paragraph" w:styleId="ListContinue5">
    <w:name w:val="List Continue 5"/>
    <w:basedOn w:val="List5"/>
    <w:rsid w:val="009B4EB2"/>
    <w:pPr>
      <w:ind w:firstLine="0"/>
    </w:pPr>
  </w:style>
  <w:style w:type="paragraph" w:styleId="ListNumber3">
    <w:name w:val="List Number 3"/>
    <w:basedOn w:val="List3"/>
    <w:rsid w:val="009B4EB2"/>
    <w:pPr>
      <w:numPr>
        <w:numId w:val="4"/>
      </w:numPr>
    </w:pPr>
  </w:style>
  <w:style w:type="paragraph" w:styleId="ListNumber4">
    <w:name w:val="List Number 4"/>
    <w:basedOn w:val="List4"/>
    <w:rsid w:val="009B4EB2"/>
    <w:pPr>
      <w:numPr>
        <w:numId w:val="5"/>
      </w:numPr>
    </w:pPr>
  </w:style>
  <w:style w:type="paragraph" w:styleId="ListNumber5">
    <w:name w:val="List Number 5"/>
    <w:basedOn w:val="List5"/>
    <w:rsid w:val="009B4EB2"/>
    <w:pPr>
      <w:numPr>
        <w:numId w:val="6"/>
      </w:numPr>
    </w:pPr>
  </w:style>
  <w:style w:type="paragraph" w:styleId="BlockText">
    <w:name w:val="Block Text"/>
    <w:basedOn w:val="Normal"/>
    <w:rsid w:val="009B4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EB2"/>
    <w:rPr>
      <w:sz w:val="16"/>
      <w:vertAlign w:val="superscript"/>
    </w:rPr>
  </w:style>
  <w:style w:type="character" w:customStyle="1" w:styleId="Symbols">
    <w:name w:val="Symbols"/>
    <w:basedOn w:val="DefaultParagraphFont"/>
    <w:rsid w:val="009B4EB2"/>
    <w:rPr>
      <w:rFonts w:ascii="Symbol" w:hAnsi="Symbol"/>
    </w:rPr>
  </w:style>
  <w:style w:type="character" w:customStyle="1" w:styleId="MenuOptions">
    <w:name w:val="Menu Options"/>
    <w:basedOn w:val="DefaultParagraphFont"/>
    <w:rsid w:val="009B4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EB2"/>
    <w:rPr>
      <w:b/>
    </w:rPr>
  </w:style>
  <w:style w:type="character" w:customStyle="1" w:styleId="Underlined">
    <w:name w:val="Underlined"/>
    <w:basedOn w:val="DefaultParagraphFont"/>
    <w:rsid w:val="009B4EB2"/>
    <w:rPr>
      <w:u w:val="single"/>
    </w:rPr>
  </w:style>
  <w:style w:type="paragraph" w:customStyle="1" w:styleId="TableBodyTextRight">
    <w:name w:val="Table Body Text Right"/>
    <w:basedOn w:val="TableBodyText"/>
    <w:rsid w:val="009B4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EB2"/>
    <w:rPr>
      <w:sz w:val="18"/>
    </w:rPr>
  </w:style>
  <w:style w:type="paragraph" w:customStyle="1" w:styleId="BodySmallRight">
    <w:name w:val="Body Small Right"/>
    <w:basedOn w:val="BodyTextRight"/>
    <w:rsid w:val="009B4EB2"/>
    <w:rPr>
      <w:sz w:val="18"/>
      <w:szCs w:val="18"/>
    </w:rPr>
  </w:style>
  <w:style w:type="paragraph" w:customStyle="1" w:styleId="MarginEdition">
    <w:name w:val="Margin Edition"/>
    <w:basedOn w:val="MarginNote"/>
    <w:rsid w:val="009B4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EB2"/>
    <w:rPr>
      <w:sz w:val="2"/>
      <w:szCs w:val="2"/>
    </w:rPr>
  </w:style>
  <w:style w:type="character" w:customStyle="1" w:styleId="Small">
    <w:name w:val="Small"/>
    <w:basedOn w:val="DefaultParagraphFont"/>
    <w:rsid w:val="009B4EB2"/>
    <w:rPr>
      <w:sz w:val="16"/>
    </w:rPr>
  </w:style>
  <w:style w:type="paragraph" w:customStyle="1" w:styleId="WideTable">
    <w:name w:val="Wide Table"/>
    <w:basedOn w:val="Normal"/>
    <w:rsid w:val="009B4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EB2"/>
  </w:style>
  <w:style w:type="paragraph" w:styleId="Quote">
    <w:name w:val="Quote"/>
    <w:basedOn w:val="Heading1"/>
    <w:link w:val="QuoteChar"/>
    <w:qFormat/>
    <w:rsid w:val="009B4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EB2"/>
    <w:pPr>
      <w:pageBreakBefore/>
    </w:pPr>
  </w:style>
  <w:style w:type="paragraph" w:customStyle="1" w:styleId="Border">
    <w:name w:val="Border"/>
    <w:basedOn w:val="Normal"/>
    <w:qFormat/>
    <w:rsid w:val="009B4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EB2"/>
    <w:rPr>
      <w:u w:val="single"/>
    </w:rPr>
  </w:style>
  <w:style w:type="character" w:customStyle="1" w:styleId="BoldandItalics">
    <w:name w:val="Bold and Italics"/>
    <w:qFormat/>
    <w:rsid w:val="009B4EB2"/>
    <w:rPr>
      <w:b/>
      <w:i/>
      <w:u w:val="none"/>
    </w:rPr>
  </w:style>
  <w:style w:type="paragraph" w:styleId="BalloonText">
    <w:name w:val="Balloon Text"/>
    <w:basedOn w:val="Normal"/>
    <w:link w:val="BalloonTextChar"/>
    <w:rsid w:val="009B4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EB2"/>
    <w:pPr>
      <w:spacing w:before="0" w:after="0"/>
    </w:pPr>
  </w:style>
  <w:style w:type="paragraph" w:customStyle="1" w:styleId="BodyTextBold">
    <w:name w:val="Body Text Bold"/>
    <w:basedOn w:val="BodyText"/>
    <w:qFormat/>
    <w:rsid w:val="009B4EB2"/>
    <w:rPr>
      <w:b/>
    </w:rPr>
  </w:style>
  <w:style w:type="character" w:styleId="Hyperlink">
    <w:name w:val="Hyperlink"/>
    <w:basedOn w:val="DefaultParagraphFont"/>
    <w:uiPriority w:val="99"/>
    <w:unhideWhenUsed/>
    <w:rsid w:val="001A2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4294</Characters>
  <Application>Microsoft Office Word</Application>
  <DocSecurity>0</DocSecurity>
  <Lines>143</Lines>
  <Paragraphs>88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ICPCBF2420 Produce basic folded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2021-07-20T05:37:00Z</dcterms:created>
  <dcterms:modified xsi:type="dcterms:W3CDTF">2021-07-20T05:37:00Z</dcterms:modified>
</cp:coreProperties>
</file>