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DEB" w:rsidP="00375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ICPCBF241 Set up machine for basic single or continuous folding</w:t>
      </w:r>
      <w:r>
        <w:fldChar w:fldCharType="end"/>
      </w:r>
    </w:p>
    <w:p w:rsidR="00375DEB" w:rsidP="00375DEB">
      <w:pPr>
        <w:pStyle w:val="Version"/>
        <w:sectPr w:rsidSect="001E5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77C" w:rsidP="001E577C">
      <w:pPr>
        <w:pStyle w:val="SuperHeading"/>
      </w:pPr>
      <w:r w:rsidRPr="001E577C">
        <w:t>ICPCBF241 Set up machine for basic single or continuous folding</w:t>
      </w:r>
    </w:p>
    <w:p w:rsidR="00000000" w:rsidRPr="001E577C" w:rsidP="001E577C">
      <w:pPr>
        <w:pStyle w:val="Heading1"/>
      </w:pPr>
      <w:bookmarkStart w:id="1" w:name="O_683243"/>
      <w:bookmarkEnd w:id="1"/>
      <w:r w:rsidRPr="001E57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rPr>
                <w:rStyle w:val="SpecialBold"/>
              </w:rPr>
              <w:t>Comments</w:t>
            </w:r>
          </w:p>
        </w:tc>
      </w:tr>
      <w:tr w:rsidTr="001E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This version first released with ICP Printing and Graphic Arts Training Package Version 1.0.</w:t>
            </w:r>
          </w:p>
        </w:tc>
      </w:tr>
    </w:tbl>
    <w:p w:rsidR="00000000" w:rsidRPr="001E577C" w:rsidP="001E577C">
      <w:pPr>
        <w:pStyle w:val="BodyText"/>
      </w:pPr>
    </w:p>
    <w:p w:rsidR="00000000" w:rsidRPr="001E577C" w:rsidP="001E577C">
      <w:pPr>
        <w:pStyle w:val="AllowPageBreak"/>
      </w:pPr>
    </w:p>
    <w:p w:rsidR="00000000" w:rsidRPr="001E577C" w:rsidP="001E577C">
      <w:pPr>
        <w:pStyle w:val="Heading1"/>
      </w:pPr>
      <w:bookmarkStart w:id="2" w:name="O_683244"/>
      <w:bookmarkEnd w:id="2"/>
      <w:r w:rsidRPr="001E577C">
        <w:t>Application</w:t>
      </w:r>
    </w:p>
    <w:p w:rsidR="00000000" w:rsidRPr="001E577C" w:rsidP="00375DEB">
      <w:pPr>
        <w:pStyle w:val="BodyText"/>
      </w:pPr>
      <w:r w:rsidRPr="001E577C">
        <w:t>This unit describes the skills and knowledge required to set up a machine for basic folding.</w:t>
      </w:r>
    </w:p>
    <w:p w:rsidR="00000000" w:rsidRPr="001E577C" w:rsidP="00375DEB">
      <w:pPr>
        <w:pStyle w:val="BodyText"/>
      </w:pPr>
      <w:r w:rsidRPr="001E577C">
        <w:t>No licensing, legislative or certification requirements apply to this unit at the time of publication.</w:t>
      </w:r>
    </w:p>
    <w:p w:rsidR="00000000" w:rsidRPr="001E577C" w:rsidP="001E577C">
      <w:pPr>
        <w:pStyle w:val="Heading1"/>
      </w:pPr>
      <w:bookmarkStart w:id="3" w:name="O_683248"/>
      <w:bookmarkEnd w:id="3"/>
      <w:r w:rsidRPr="001E577C">
        <w:t>Unit Sector</w:t>
      </w:r>
    </w:p>
    <w:p w:rsidR="00000000" w:rsidRPr="001E577C" w:rsidP="00375DEB">
      <w:pPr>
        <w:pStyle w:val="BodyText"/>
      </w:pPr>
      <w:r w:rsidRPr="001E577C">
        <w:t>Converting, Binding and Finish</w:t>
      </w:r>
      <w:r w:rsidRPr="001E577C">
        <w:t>ing</w:t>
      </w:r>
    </w:p>
    <w:p w:rsidR="00000000" w:rsidRPr="001E577C" w:rsidP="001E577C">
      <w:pPr>
        <w:pStyle w:val="Heading1"/>
      </w:pPr>
      <w:bookmarkStart w:id="4" w:name="O_683249"/>
      <w:bookmarkEnd w:id="4"/>
      <w:r w:rsidRPr="001E577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E5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rPr>
                <w:rStyle w:val="SpecialBold"/>
              </w:rPr>
              <w:t>PERFORMANCE CRITERIA</w:t>
            </w:r>
          </w:p>
        </w:tc>
      </w:tr>
      <w:tr w:rsidTr="001E5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5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1.1 Job specifications are read and interpreted from job documentation or production control</w:t>
            </w:r>
          </w:p>
          <w:p w:rsidR="00000000" w:rsidRPr="001E577C" w:rsidP="001E577C">
            <w:pPr>
              <w:pStyle w:val="BodyText"/>
            </w:pPr>
            <w:r w:rsidRPr="001E577C">
              <w:t xml:space="preserve">1.2 Set-up is carried out correctly in minimum time with minimum wastage </w:t>
            </w:r>
          </w:p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 xml:space="preserve">1.3 Availability of all job-related components is checked </w:t>
            </w:r>
          </w:p>
        </w:tc>
      </w:tr>
      <w:tr w:rsidTr="001E5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2.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2.</w:t>
            </w:r>
            <w:r w:rsidRPr="001E577C">
              <w:t>1 Delivery systems are set up and adjusted according to job specifications</w:t>
            </w:r>
          </w:p>
        </w:tc>
      </w:tr>
      <w:tr w:rsidTr="001E5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3. Set up machine for basic single or continuous folding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3.1 Folding units are set up and adjusted according to job specifications</w:t>
            </w:r>
          </w:p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 xml:space="preserve">3.2 Folding rollers/belts/rails are set up and adjusted according to job specifications </w:t>
            </w:r>
          </w:p>
        </w:tc>
      </w:tr>
      <w:tr w:rsidTr="001E5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4. Set up in-line units for basic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4.1 Minor in-line printing/converting/binding units are set up for basic processes and adjusted according to machine requi</w:t>
            </w:r>
            <w:r w:rsidRPr="001E577C">
              <w:t xml:space="preserve">rements and job specifications </w:t>
            </w:r>
          </w:p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 xml:space="preserve">4.2 Assistance is given setting up major in-line printing/converting/binding units </w:t>
            </w:r>
          </w:p>
        </w:tc>
      </w:tr>
      <w:tr w:rsidTr="001E5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5.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5.1 Material to be used for sample is organised correctly</w:t>
            </w:r>
          </w:p>
          <w:p w:rsidR="00000000" w:rsidRPr="001E577C" w:rsidP="001E577C">
            <w:pPr>
              <w:pStyle w:val="BodyText"/>
            </w:pPr>
            <w:r w:rsidRPr="001E577C">
              <w:t>5.2 Machine is set up and operated to produce a specified s</w:t>
            </w:r>
            <w:r w:rsidRPr="001E577C">
              <w:t>ample according to work health and safety requirements, manufacturer’s specifications and enterprise procedures</w:t>
            </w:r>
          </w:p>
          <w:p w:rsidR="00000000" w:rsidRPr="001E577C" w:rsidP="001E577C">
            <w:pPr>
              <w:pStyle w:val="BodyText"/>
            </w:pPr>
            <w:r w:rsidRPr="001E577C">
              <w:t xml:space="preserve">5.3 Sample is visually inspected to determine adjustment requirements </w:t>
            </w:r>
          </w:p>
          <w:p w:rsidR="00000000" w:rsidRPr="001E577C" w:rsidP="001E577C">
            <w:pPr>
              <w:pStyle w:val="BodyText"/>
            </w:pPr>
            <w:r w:rsidRPr="001E577C">
              <w:t>5.4 Results are interpreted to determine adjustment requirements</w:t>
            </w:r>
          </w:p>
          <w:p w:rsidR="00000000" w:rsidRPr="001E577C" w:rsidP="001E577C">
            <w:pPr>
              <w:pStyle w:val="BodyText"/>
            </w:pPr>
            <w:r w:rsidRPr="001E577C">
              <w:t>5.5 Adju</w:t>
            </w:r>
            <w:r w:rsidRPr="001E577C">
              <w:t xml:space="preserve">stments are carried out according to product and machine specifications </w:t>
            </w:r>
          </w:p>
        </w:tc>
      </w:tr>
    </w:tbl>
    <w:p w:rsidR="00000000" w:rsidRPr="001E577C" w:rsidP="001E577C">
      <w:pPr>
        <w:pStyle w:val="BodyText"/>
      </w:pPr>
    </w:p>
    <w:p w:rsidR="00000000" w:rsidRPr="001E577C" w:rsidP="001E577C">
      <w:pPr>
        <w:pStyle w:val="AllowPageBreak"/>
      </w:pPr>
    </w:p>
    <w:p w:rsidR="00000000" w:rsidRPr="001E577C" w:rsidP="001E577C">
      <w:pPr>
        <w:pStyle w:val="Heading1"/>
      </w:pPr>
      <w:bookmarkStart w:id="5" w:name="O_683250"/>
      <w:bookmarkEnd w:id="5"/>
      <w:r w:rsidRPr="001E577C">
        <w:t>Foundation Skills</w:t>
      </w:r>
    </w:p>
    <w:p w:rsidR="00000000" w:rsidRPr="00375DEB" w:rsidP="00375DEB">
      <w:pPr>
        <w:pStyle w:val="BodyText"/>
        <w:rPr>
          <w:i/>
        </w:rPr>
      </w:pPr>
      <w:r w:rsidRPr="00375DEB">
        <w:rPr>
          <w:rStyle w:val="Emphasis"/>
        </w:rPr>
        <w:t>This section describes language, literacy, numeracy and employment skills incorporated in the performance criteria that are required for competent</w:t>
      </w:r>
      <w:r w:rsidRPr="00375DEB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E5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>Performance</w:t>
            </w:r>
          </w:p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rPr>
                <w:rStyle w:val="SpecialBold"/>
              </w:rPr>
              <w:t>Description</w:t>
            </w:r>
          </w:p>
        </w:tc>
      </w:tr>
      <w:tr w:rsidTr="001E5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1.1, 3.1, 3.2, 4.1, 5.2, 5.5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ListBullet"/>
              <w:rPr>
                <w:lang w:val="en-NZ"/>
              </w:rPr>
            </w:pPr>
            <w:r w:rsidRPr="001E577C">
              <w:t>Recognises and evaluates text to establish job requirements from information contained within relevant systems</w:t>
            </w:r>
          </w:p>
        </w:tc>
      </w:tr>
      <w:tr w:rsidTr="001E5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ListBullet"/>
              <w:rPr>
                <w:lang w:val="en-NZ"/>
              </w:rPr>
            </w:pPr>
            <w:r w:rsidRPr="001E577C">
              <w:t>Participates effectively in spoken interactions to confirm or clarify understanding</w:t>
            </w:r>
          </w:p>
        </w:tc>
      </w:tr>
      <w:tr w:rsidTr="001E5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Navigate the world of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5.2, 5.5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ListBullet"/>
              <w:rPr>
                <w:lang w:val="en-NZ"/>
              </w:rPr>
            </w:pPr>
            <w:r w:rsidRPr="001E577C">
              <w:t>Complies with legislative requirements and follows organisational policies and procedures relevant to own role</w:t>
            </w:r>
          </w:p>
        </w:tc>
      </w:tr>
      <w:tr w:rsidTr="001E5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Interact with others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ListBullet"/>
              <w:rPr>
                <w:lang w:val="en-NZ"/>
              </w:rPr>
            </w:pPr>
            <w:r w:rsidRPr="001E577C">
              <w:t>Cooperates with others as part of familiar routine activities, and contributes to specific activities requiring joint responsibility and accountability</w:t>
            </w:r>
          </w:p>
        </w:tc>
      </w:tr>
      <w:tr w:rsidTr="001E5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1.1-1.3, 3.1, 3.2, 4.1, 4.2, 5.1-5.5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ListBullet"/>
            </w:pPr>
            <w:r w:rsidRPr="001E577C">
              <w:t>Determines priorities and sequences steps</w:t>
            </w:r>
            <w:r w:rsidRPr="001E577C">
              <w:t xml:space="preserve"> involved in clearly defined tasks</w:t>
            </w:r>
          </w:p>
          <w:p w:rsidR="00000000" w:rsidRPr="001E577C" w:rsidP="001E577C">
            <w:pPr>
              <w:pStyle w:val="ListBullet"/>
            </w:pPr>
            <w:r w:rsidRPr="001E577C">
              <w:t xml:space="preserve">Implements actions as per instructions, making slight </w:t>
            </w:r>
            <w:r w:rsidRPr="001E577C">
              <w:t>adjustments if necessary</w:t>
            </w:r>
          </w:p>
          <w:p w:rsidR="00000000" w:rsidRPr="001E577C" w:rsidP="001E577C">
            <w:pPr>
              <w:pStyle w:val="ListBullet"/>
            </w:pPr>
            <w:r w:rsidRPr="001E577C">
              <w:t>Plans, identifies and assembles resources required to complete tasks</w:t>
            </w:r>
          </w:p>
          <w:p w:rsidR="00000000" w:rsidRPr="001E577C" w:rsidP="001E577C">
            <w:pPr>
              <w:pStyle w:val="ListBullet"/>
            </w:pPr>
            <w:r w:rsidRPr="001E577C">
              <w:t>Follows routine procedures for using digital technology by reading data f</w:t>
            </w:r>
            <w:r w:rsidRPr="001E577C">
              <w:t>rom electronic monitoring and control systems</w:t>
            </w:r>
          </w:p>
        </w:tc>
      </w:tr>
    </w:tbl>
    <w:p w:rsidR="00000000" w:rsidRPr="001E577C" w:rsidP="001E577C">
      <w:pPr>
        <w:pStyle w:val="BodyText"/>
      </w:pPr>
    </w:p>
    <w:p w:rsidR="00000000" w:rsidRPr="001E577C" w:rsidP="001E577C">
      <w:pPr>
        <w:pStyle w:val="AllowPageBreak"/>
      </w:pPr>
    </w:p>
    <w:p w:rsidR="00000000" w:rsidRPr="001E577C" w:rsidP="001E577C">
      <w:pPr>
        <w:pStyle w:val="Heading1"/>
      </w:pPr>
      <w:bookmarkStart w:id="6" w:name="O_683251"/>
      <w:bookmarkEnd w:id="6"/>
      <w:r w:rsidRPr="001E577C">
        <w:t>Range of Conditions</w:t>
      </w:r>
    </w:p>
    <w:p w:rsidR="00000000" w:rsidRPr="00375DEB" w:rsidP="00375DEB">
      <w:pPr>
        <w:pStyle w:val="BodyText"/>
        <w:rPr>
          <w:i/>
        </w:rPr>
      </w:pPr>
      <w:r w:rsidRPr="00375DEB">
        <w:rPr>
          <w:rStyle w:val="Emphasis"/>
        </w:rPr>
        <w:t xml:space="preserve">This section specifies different work environments and conditions that may affect performance. Essential operating conditions that may </w:t>
      </w:r>
      <w:r w:rsidRPr="00375DEB">
        <w:rPr>
          <w:rStyle w:val="Emphasis"/>
        </w:rPr>
        <w:t xml:space="preserve">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6"/>
        <w:gridCol w:w="5530"/>
      </w:tblGrid>
      <w:tr w:rsidTr="001E5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Delivery systems MUST include EITHER:</w:t>
            </w:r>
          </w:p>
          <w:p w:rsidR="00000000" w:rsidP="001E577C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ListBullet"/>
            </w:pPr>
            <w:r w:rsidRPr="001E577C">
              <w:t xml:space="preserve">reel </w:t>
            </w:r>
          </w:p>
          <w:p w:rsidR="00000000" w:rsidRPr="001E577C" w:rsidP="001E577C">
            <w:pPr>
              <w:pStyle w:val="BodyText"/>
            </w:pPr>
            <w:r w:rsidRPr="001E577C">
              <w:t xml:space="preserve">OR </w:t>
            </w:r>
          </w:p>
          <w:p w:rsidR="00000000" w:rsidP="001E577C">
            <w:pPr>
              <w:pStyle w:val="ListBullet"/>
              <w:rPr>
                <w:lang w:val="en-NZ"/>
              </w:rPr>
            </w:pPr>
            <w:r w:rsidRPr="001E577C">
              <w:t>sheet</w:t>
            </w:r>
          </w:p>
        </w:tc>
      </w:tr>
      <w:tr w:rsidTr="001E57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Setting up and adjusting MUST include EITHER:</w:t>
            </w:r>
          </w:p>
          <w:p w:rsidR="00000000" w:rsidP="001E577C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ListBullet"/>
            </w:pPr>
            <w:r w:rsidRPr="001E577C">
              <w:t>unwind and rewind reels</w:t>
            </w:r>
          </w:p>
          <w:p w:rsidR="00000000" w:rsidRPr="001E577C" w:rsidP="001E577C">
            <w:pPr>
              <w:pStyle w:val="ListBullet"/>
            </w:pPr>
            <w:r w:rsidRPr="001E577C">
              <w:t>webbing procedures</w:t>
            </w:r>
          </w:p>
          <w:p w:rsidR="00000000" w:rsidRPr="001E577C" w:rsidP="001E577C">
            <w:pPr>
              <w:pStyle w:val="ListBullet"/>
            </w:pPr>
            <w:r w:rsidRPr="001E577C">
              <w:t>web control systems</w:t>
            </w:r>
          </w:p>
          <w:p w:rsidR="00000000" w:rsidRPr="001E577C" w:rsidP="001E577C">
            <w:pPr>
              <w:pStyle w:val="ListBullet"/>
            </w:pPr>
            <w:r w:rsidRPr="001E577C">
              <w:t>splicing/joining reels</w:t>
            </w:r>
          </w:p>
          <w:p w:rsidR="00000000" w:rsidRPr="001E577C" w:rsidP="001E577C">
            <w:pPr>
              <w:pStyle w:val="BodyText"/>
            </w:pPr>
            <w:r w:rsidRPr="001E577C">
              <w:t>OR</w:t>
            </w:r>
          </w:p>
          <w:p w:rsidR="00000000" w:rsidRPr="001E577C" w:rsidP="001E577C">
            <w:pPr>
              <w:pStyle w:val="ListBullet"/>
            </w:pPr>
            <w:r w:rsidRPr="001E577C">
              <w:t>feeder and delivery</w:t>
            </w:r>
          </w:p>
          <w:p w:rsidR="00000000" w:rsidRPr="001E577C" w:rsidP="001E577C">
            <w:pPr>
              <w:pStyle w:val="ListBullet"/>
            </w:pPr>
            <w:r w:rsidRPr="001E577C">
              <w:t>sheet pick-up and transportation</w:t>
            </w:r>
          </w:p>
          <w:p w:rsidR="00000000" w:rsidRPr="001E577C" w:rsidP="001E577C">
            <w:pPr>
              <w:pStyle w:val="ListBullet"/>
            </w:pPr>
            <w:r w:rsidRPr="001E577C">
              <w:t>transfer system</w:t>
            </w:r>
          </w:p>
          <w:p w:rsidR="00000000" w:rsidRPr="001E577C" w:rsidP="001E577C">
            <w:pPr>
              <w:pStyle w:val="ListBullet"/>
            </w:pPr>
            <w:r w:rsidRPr="001E577C">
              <w:t>sheet transfer and control system</w:t>
            </w:r>
          </w:p>
        </w:tc>
      </w:tr>
    </w:tbl>
    <w:p w:rsidR="00000000" w:rsidRPr="001E577C" w:rsidP="001E577C">
      <w:pPr>
        <w:pStyle w:val="BodyText"/>
      </w:pPr>
    </w:p>
    <w:p w:rsidR="00000000" w:rsidRPr="001E577C" w:rsidP="001E577C">
      <w:pPr>
        <w:pStyle w:val="AllowPageBreak"/>
      </w:pPr>
    </w:p>
    <w:p w:rsidR="00000000" w:rsidRPr="001E577C" w:rsidP="001E577C">
      <w:pPr>
        <w:pStyle w:val="Heading1"/>
      </w:pPr>
      <w:bookmarkStart w:id="7" w:name="O_683252"/>
      <w:bookmarkEnd w:id="7"/>
      <w:r w:rsidRPr="001E57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E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 xml:space="preserve">Code and title </w:t>
            </w:r>
          </w:p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>Code and title</w:t>
            </w:r>
          </w:p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rPr>
                <w:rStyle w:val="SpecialBold"/>
              </w:rPr>
              <w:t>Equivalence status</w:t>
            </w:r>
          </w:p>
        </w:tc>
      </w:tr>
      <w:tr w:rsidTr="001E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ICPCBF241 Set up machine for basic single or continuous folding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ICPCF241C Set up machine for basic single or continuous folding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77C">
            <w:pPr>
              <w:pStyle w:val="BodyText"/>
              <w:rPr>
                <w:lang w:val="en-NZ"/>
              </w:rPr>
            </w:pPr>
            <w:r w:rsidRPr="001E577C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77C" w:rsidP="001E577C">
            <w:pPr>
              <w:pStyle w:val="BodyText"/>
            </w:pPr>
            <w:r w:rsidRPr="001E577C">
              <w:t>Equivalent unit</w:t>
            </w:r>
          </w:p>
        </w:tc>
      </w:tr>
    </w:tbl>
    <w:p w:rsidR="00000000" w:rsidRPr="001E577C" w:rsidP="001E577C">
      <w:pPr>
        <w:pStyle w:val="BodyText"/>
      </w:pPr>
    </w:p>
    <w:p w:rsidR="00000000" w:rsidRPr="001E577C" w:rsidP="001E577C">
      <w:pPr>
        <w:pStyle w:val="AllowPageBreak"/>
      </w:pPr>
    </w:p>
    <w:p w:rsidR="00000000" w:rsidRPr="001E577C" w:rsidP="001E577C">
      <w:pPr>
        <w:pStyle w:val="Heading1"/>
      </w:pPr>
      <w:bookmarkStart w:id="8" w:name="O_683260"/>
      <w:bookmarkEnd w:id="8"/>
      <w:r w:rsidRPr="001E577C">
        <w:t>Links</w:t>
      </w:r>
    </w:p>
    <w:p w:rsidR="00000000" w:rsidRPr="001E577C" w:rsidP="00375DEB">
      <w:pPr>
        <w:pStyle w:val="BodyText"/>
      </w:pPr>
      <w:r w:rsidRPr="001E57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726F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E577C" w:rsidP="001E577C"/>
    <w:sectPr w:rsidSect="001E57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77C" w:rsidRPr="00375DEB" w:rsidP="00375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B" w:rsidP="001E5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DEB" w:rsidP="001E5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5DEB" w:rsidP="001E5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77C" w:rsidRPr="00375DEB" w:rsidP="00375D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B" w:rsidRPr="002D2AF8" w:rsidP="001E5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ICPCBF241 Set up machine for basic single or continuous 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75DEB" w:rsidP="001E5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16B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6092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77C"/>
  </w:style>
  <w:style w:type="character" w:customStyle="1" w:styleId="Heading1Char">
    <w:name w:val="Heading 1 Char"/>
    <w:basedOn w:val="DefaultParagraphFont"/>
    <w:link w:val="Heading1"/>
    <w:rsid w:val="001E5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7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7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77C"/>
    <w:rPr>
      <w:b/>
      <w:spacing w:val="0"/>
    </w:rPr>
  </w:style>
  <w:style w:type="character" w:styleId="Emphasis">
    <w:name w:val="Emphasis"/>
    <w:basedOn w:val="DefaultParagraphFont"/>
    <w:qFormat/>
    <w:rsid w:val="001E577C"/>
    <w:rPr>
      <w:i/>
    </w:rPr>
  </w:style>
  <w:style w:type="paragraph" w:customStyle="1" w:styleId="SuperHeading">
    <w:name w:val="SuperHeading"/>
    <w:basedOn w:val="Normal"/>
    <w:rsid w:val="001E5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7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7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5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77C"/>
  </w:style>
  <w:style w:type="paragraph" w:styleId="TableofFigures">
    <w:name w:val="table of figures"/>
    <w:basedOn w:val="Normal"/>
    <w:next w:val="Normal"/>
    <w:semiHidden/>
    <w:rsid w:val="001E5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77C"/>
    <w:pPr>
      <w:numPr>
        <w:numId w:val="10"/>
      </w:numPr>
    </w:pPr>
  </w:style>
  <w:style w:type="character" w:customStyle="1" w:styleId="WingdingSymbols">
    <w:name w:val="Wingding Symbols"/>
    <w:rsid w:val="001E577C"/>
    <w:rPr>
      <w:rFonts w:ascii="Wingdings" w:hAnsi="Wingdings"/>
    </w:rPr>
  </w:style>
  <w:style w:type="paragraph" w:customStyle="1" w:styleId="TableHeading">
    <w:name w:val="Table Heading"/>
    <w:basedOn w:val="HeadingBase"/>
    <w:rsid w:val="001E5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77C"/>
    <w:rPr>
      <w:color w:val="0033CC"/>
      <w:u w:val="none"/>
    </w:rPr>
  </w:style>
  <w:style w:type="paragraph" w:customStyle="1" w:styleId="BodyTextRight">
    <w:name w:val="Body Text Right"/>
    <w:basedOn w:val="BodyText"/>
    <w:rsid w:val="001E5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7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77C"/>
    <w:rPr>
      <w:sz w:val="32"/>
    </w:rPr>
  </w:style>
  <w:style w:type="paragraph" w:customStyle="1" w:styleId="HeadingProcedure">
    <w:name w:val="Heading Procedure"/>
    <w:basedOn w:val="HeadingBase"/>
    <w:next w:val="Normal"/>
    <w:rsid w:val="001E5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77C"/>
    <w:pPr>
      <w:spacing w:before="60" w:after="60"/>
    </w:pPr>
  </w:style>
  <w:style w:type="paragraph" w:styleId="ListContinue">
    <w:name w:val="List Continue"/>
    <w:basedOn w:val="List"/>
    <w:rsid w:val="001E577C"/>
    <w:pPr>
      <w:ind w:firstLine="0"/>
    </w:pPr>
  </w:style>
  <w:style w:type="paragraph" w:customStyle="1" w:styleId="ListNote">
    <w:name w:val="List Note"/>
    <w:basedOn w:val="List"/>
    <w:rsid w:val="001E5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77C"/>
    <w:rPr>
      <w:rFonts w:ascii="Courier New" w:hAnsi="Courier New"/>
    </w:rPr>
  </w:style>
  <w:style w:type="paragraph" w:customStyle="1" w:styleId="NoteBullet">
    <w:name w:val="Note Bullet"/>
    <w:basedOn w:val="Note"/>
    <w:rsid w:val="001E5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7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77C"/>
    <w:rPr>
      <w:b/>
      <w:smallCaps/>
    </w:rPr>
  </w:style>
  <w:style w:type="paragraph" w:customStyle="1" w:styleId="TableListNumber">
    <w:name w:val="Table List Number"/>
    <w:basedOn w:val="ListNumber"/>
    <w:rsid w:val="001E5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77C"/>
    <w:pPr>
      <w:numPr>
        <w:numId w:val="8"/>
      </w:numPr>
    </w:pPr>
  </w:style>
  <w:style w:type="paragraph" w:customStyle="1" w:styleId="ListAlpha2">
    <w:name w:val="List Alpha 2"/>
    <w:basedOn w:val="List2"/>
    <w:rsid w:val="001E577C"/>
    <w:pPr>
      <w:numPr>
        <w:numId w:val="7"/>
      </w:numPr>
    </w:pPr>
  </w:style>
  <w:style w:type="paragraph" w:styleId="List2">
    <w:name w:val="List 2"/>
    <w:basedOn w:val="BodyText"/>
    <w:rsid w:val="001E5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7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7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77C"/>
    <w:pPr>
      <w:numPr>
        <w:numId w:val="3"/>
      </w:numPr>
    </w:pPr>
  </w:style>
  <w:style w:type="paragraph" w:styleId="ListContinue2">
    <w:name w:val="List Continue 2"/>
    <w:basedOn w:val="List2"/>
    <w:rsid w:val="001E577C"/>
    <w:pPr>
      <w:ind w:firstLine="0"/>
    </w:pPr>
  </w:style>
  <w:style w:type="paragraph" w:styleId="ListContinue3">
    <w:name w:val="List Continue 3"/>
    <w:basedOn w:val="List3"/>
    <w:rsid w:val="001E577C"/>
    <w:pPr>
      <w:ind w:left="1021" w:firstLine="0"/>
    </w:pPr>
  </w:style>
  <w:style w:type="paragraph" w:styleId="ListContinue4">
    <w:name w:val="List Continue 4"/>
    <w:basedOn w:val="List4"/>
    <w:rsid w:val="001E577C"/>
    <w:pPr>
      <w:ind w:firstLine="0"/>
    </w:pPr>
  </w:style>
  <w:style w:type="paragraph" w:styleId="ListContinue5">
    <w:name w:val="List Continue 5"/>
    <w:basedOn w:val="List5"/>
    <w:rsid w:val="001E577C"/>
    <w:pPr>
      <w:ind w:firstLine="0"/>
    </w:pPr>
  </w:style>
  <w:style w:type="paragraph" w:styleId="ListNumber3">
    <w:name w:val="List Number 3"/>
    <w:basedOn w:val="List3"/>
    <w:rsid w:val="001E577C"/>
    <w:pPr>
      <w:numPr>
        <w:numId w:val="4"/>
      </w:numPr>
    </w:pPr>
  </w:style>
  <w:style w:type="paragraph" w:styleId="ListNumber4">
    <w:name w:val="List Number 4"/>
    <w:basedOn w:val="List4"/>
    <w:rsid w:val="001E577C"/>
    <w:pPr>
      <w:numPr>
        <w:numId w:val="5"/>
      </w:numPr>
    </w:pPr>
  </w:style>
  <w:style w:type="paragraph" w:styleId="ListNumber5">
    <w:name w:val="List Number 5"/>
    <w:basedOn w:val="List5"/>
    <w:rsid w:val="001E577C"/>
    <w:pPr>
      <w:numPr>
        <w:numId w:val="6"/>
      </w:numPr>
    </w:pPr>
  </w:style>
  <w:style w:type="paragraph" w:styleId="BlockText">
    <w:name w:val="Block Text"/>
    <w:basedOn w:val="Normal"/>
    <w:rsid w:val="001E5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77C"/>
    <w:rPr>
      <w:sz w:val="16"/>
      <w:vertAlign w:val="superscript"/>
    </w:rPr>
  </w:style>
  <w:style w:type="character" w:customStyle="1" w:styleId="Symbols">
    <w:name w:val="Symbols"/>
    <w:basedOn w:val="DefaultParagraphFont"/>
    <w:rsid w:val="001E577C"/>
    <w:rPr>
      <w:rFonts w:ascii="Symbol" w:hAnsi="Symbol"/>
    </w:rPr>
  </w:style>
  <w:style w:type="character" w:customStyle="1" w:styleId="MenuOptions">
    <w:name w:val="Menu Options"/>
    <w:basedOn w:val="DefaultParagraphFont"/>
    <w:rsid w:val="001E5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77C"/>
    <w:rPr>
      <w:b/>
    </w:rPr>
  </w:style>
  <w:style w:type="character" w:customStyle="1" w:styleId="Underlined">
    <w:name w:val="Underlined"/>
    <w:basedOn w:val="DefaultParagraphFont"/>
    <w:rsid w:val="001E577C"/>
    <w:rPr>
      <w:u w:val="single"/>
    </w:rPr>
  </w:style>
  <w:style w:type="paragraph" w:customStyle="1" w:styleId="TableBodyTextRight">
    <w:name w:val="Table Body Text Right"/>
    <w:basedOn w:val="TableBodyText"/>
    <w:rsid w:val="001E5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77C"/>
    <w:rPr>
      <w:sz w:val="18"/>
    </w:rPr>
  </w:style>
  <w:style w:type="paragraph" w:customStyle="1" w:styleId="BodySmallRight">
    <w:name w:val="Body Small Right"/>
    <w:basedOn w:val="BodyTextRight"/>
    <w:rsid w:val="001E577C"/>
    <w:rPr>
      <w:sz w:val="18"/>
      <w:szCs w:val="18"/>
    </w:rPr>
  </w:style>
  <w:style w:type="paragraph" w:customStyle="1" w:styleId="MarginEdition">
    <w:name w:val="Margin Edition"/>
    <w:basedOn w:val="MarginNote"/>
    <w:rsid w:val="001E5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77C"/>
    <w:rPr>
      <w:sz w:val="2"/>
      <w:szCs w:val="2"/>
    </w:rPr>
  </w:style>
  <w:style w:type="character" w:customStyle="1" w:styleId="Small">
    <w:name w:val="Small"/>
    <w:basedOn w:val="DefaultParagraphFont"/>
    <w:rsid w:val="001E577C"/>
    <w:rPr>
      <w:sz w:val="16"/>
    </w:rPr>
  </w:style>
  <w:style w:type="paragraph" w:customStyle="1" w:styleId="WideTable">
    <w:name w:val="Wide Table"/>
    <w:basedOn w:val="Normal"/>
    <w:rsid w:val="001E5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77C"/>
  </w:style>
  <w:style w:type="paragraph" w:styleId="Quote">
    <w:name w:val="Quote"/>
    <w:basedOn w:val="Heading1"/>
    <w:link w:val="QuoteChar"/>
    <w:qFormat/>
    <w:rsid w:val="001E5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77C"/>
    <w:pPr>
      <w:pageBreakBefore/>
    </w:pPr>
  </w:style>
  <w:style w:type="paragraph" w:customStyle="1" w:styleId="Border">
    <w:name w:val="Border"/>
    <w:basedOn w:val="Normal"/>
    <w:qFormat/>
    <w:rsid w:val="001E5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77C"/>
    <w:rPr>
      <w:u w:val="single"/>
    </w:rPr>
  </w:style>
  <w:style w:type="character" w:customStyle="1" w:styleId="BoldandItalics">
    <w:name w:val="Bold and Italics"/>
    <w:qFormat/>
    <w:rsid w:val="001E577C"/>
    <w:rPr>
      <w:b/>
      <w:i/>
      <w:u w:val="none"/>
    </w:rPr>
  </w:style>
  <w:style w:type="paragraph" w:styleId="BalloonText">
    <w:name w:val="Balloon Text"/>
    <w:basedOn w:val="Normal"/>
    <w:link w:val="BalloonTextChar"/>
    <w:rsid w:val="001E5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7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5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3910</Characters>
  <Application>Microsoft Office Word</Application>
  <DocSecurity>0</DocSecurity>
  <Lines>170</Lines>
  <Paragraphs>107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ICPCBF241 Set up machine for basic single or continuous folding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2018-12-10T05:46:00Z</dcterms:created>
  <dcterms:modified xsi:type="dcterms:W3CDTF">2018-12-10T05:46:00Z</dcterms:modified>
</cp:coreProperties>
</file>