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52DF" w:rsidP="00CB52DF">
      <w:pPr>
        <w:pStyle w:val="Title"/>
      </w:pPr>
      <w:r>
        <w:fldChar w:fldCharType="begin"/>
      </w:r>
      <w:r>
        <w:instrText xml:space="preserve"> TITLE   \* MERGEFORMAT </w:instrText>
      </w:r>
      <w:r>
        <w:fldChar w:fldCharType="separate"/>
      </w:r>
      <w:r>
        <w:t>Assessment Requirements for ICPCBF241 Set up machine for basic single or continuous folding</w:t>
      </w:r>
      <w:r>
        <w:fldChar w:fldCharType="end"/>
      </w:r>
    </w:p>
    <w:p w:rsidR="00CB52DF" w:rsidP="00CB52DF">
      <w:pPr>
        <w:pStyle w:val="Version"/>
        <w:sectPr w:rsidSect="00EF32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326D" w:rsidP="00EF326D">
      <w:pPr>
        <w:pStyle w:val="SuperHeading"/>
      </w:pPr>
      <w:r w:rsidRPr="00EF326D">
        <w:t>Assessment Requirements for ICPCBF241 Set up machine for basic single or continuous folding</w:t>
      </w:r>
    </w:p>
    <w:p w:rsidR="00000000" w:rsidRPr="00EF326D" w:rsidP="00EF326D">
      <w:pPr>
        <w:pStyle w:val="Heading1"/>
      </w:pPr>
      <w:bookmarkStart w:id="1" w:name="O_683254"/>
      <w:bookmarkEnd w:id="1"/>
      <w:r w:rsidRPr="00EF326D">
        <w:t>Modification History</w:t>
      </w:r>
    </w:p>
    <w:tbl>
      <w:tblPr>
        <w:tblW w:w="0" w:type="auto"/>
        <w:tblLayout w:type="fixed"/>
        <w:tblCellMar>
          <w:left w:w="62" w:type="dxa"/>
          <w:right w:w="62" w:type="dxa"/>
        </w:tblCellMar>
        <w:tblLook w:val="0000"/>
      </w:tblPr>
      <w:tblGrid>
        <w:gridCol w:w="2627"/>
        <w:gridCol w:w="6337"/>
      </w:tblGrid>
      <w:tr w:rsidTr="00EF326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26D" w:rsidP="00EF326D">
            <w:pPr>
              <w:pStyle w:val="BodyText"/>
            </w:pPr>
            <w:r w:rsidRPr="00EF326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26D">
            <w:pPr>
              <w:pStyle w:val="BodyText"/>
              <w:rPr>
                <w:lang w:val="en-NZ"/>
              </w:rPr>
            </w:pPr>
            <w:r w:rsidRPr="00EF326D">
              <w:rPr>
                <w:rStyle w:val="SpecialBold"/>
              </w:rPr>
              <w:t>Comments</w:t>
            </w:r>
          </w:p>
        </w:tc>
      </w:tr>
      <w:tr w:rsidTr="00EF326D">
        <w:tblPrEx>
          <w:tblW w:w="0" w:type="auto"/>
          <w:tblLayout w:type="fixed"/>
          <w:tblCellMar>
            <w:left w:w="62" w:type="dxa"/>
            <w:right w:w="62" w:type="dxa"/>
          </w:tblCellMar>
          <w:tblLook w:val="0000"/>
        </w:tblPrEx>
        <w:trPr>
          <w:trHeight w:val="244"/>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26D">
            <w:pPr>
              <w:pStyle w:val="BodyText"/>
              <w:rPr>
                <w:lang w:val="en-NZ"/>
              </w:rPr>
            </w:pPr>
            <w:r w:rsidRPr="00EF326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26D" w:rsidP="00EF326D">
            <w:pPr>
              <w:pStyle w:val="BodyText"/>
            </w:pPr>
            <w:r w:rsidRPr="00EF326D">
              <w:t>This version first released with ICP Printing and Graphic Arts Training Package Version 1.0.</w:t>
            </w:r>
          </w:p>
        </w:tc>
      </w:tr>
    </w:tbl>
    <w:p w:rsidR="00000000" w:rsidRPr="00EF326D" w:rsidP="00EF326D">
      <w:pPr>
        <w:pStyle w:val="BodyText"/>
      </w:pPr>
    </w:p>
    <w:p w:rsidR="00000000" w:rsidRPr="00EF326D" w:rsidP="00EF326D">
      <w:pPr>
        <w:pStyle w:val="AllowPageBreak"/>
      </w:pPr>
    </w:p>
    <w:p w:rsidR="00000000" w:rsidRPr="00EF326D" w:rsidP="00EF326D">
      <w:pPr>
        <w:pStyle w:val="Heading1"/>
      </w:pPr>
      <w:bookmarkStart w:id="2" w:name="O_683255"/>
      <w:bookmarkEnd w:id="2"/>
      <w:r w:rsidRPr="00EF326D">
        <w:t>Performance Evidence</w:t>
      </w:r>
    </w:p>
    <w:p w:rsidR="00000000" w:rsidRPr="00EF326D" w:rsidP="00CB52DF">
      <w:pPr>
        <w:pStyle w:val="BodyText"/>
      </w:pPr>
      <w:r w:rsidRPr="00EF326D">
        <w:t>Evidence of the ability to:</w:t>
      </w:r>
    </w:p>
    <w:p w:rsidR="00000000" w:rsidRPr="00EF326D" w:rsidP="00EF326D">
      <w:pPr>
        <w:pStyle w:val="ListBullet"/>
      </w:pPr>
      <w:r w:rsidRPr="00EF326D">
        <w:t>demonstrate all safety devices on the machinery</w:t>
      </w:r>
    </w:p>
    <w:p w:rsidR="00000000" w:rsidRPr="00EF326D" w:rsidP="00EF326D">
      <w:pPr>
        <w:pStyle w:val="ListBullet"/>
      </w:pPr>
      <w:r w:rsidRPr="00EF326D">
        <w:t>correctly set up machines for basic folding for TWO jobs (if possible using different sizes and weights of substrate) EITHER with a single</w:t>
      </w:r>
      <w:r w:rsidRPr="00EF326D">
        <w:t xml:space="preserve"> fold to run continuously OR a single quire fold on a sheet gather/stitch/fold/trim machine OR an automatic web-fed machine to achieve a single fold according to manufacturer’s and job specifications, enterprise procedures and listed performance criteria.</w:t>
      </w:r>
    </w:p>
    <w:p w:rsidR="00000000" w:rsidRPr="00EF326D" w:rsidP="00EF326D">
      <w:pPr>
        <w:pStyle w:val="BodyText"/>
      </w:pPr>
    </w:p>
    <w:p w:rsidR="00000000" w:rsidRPr="00EF326D" w:rsidP="00CB52DF">
      <w:pPr>
        <w:pStyle w:val="BodyText"/>
      </w:pPr>
      <w:r w:rsidRPr="00EF326D">
        <w:t>Note: If a specific volume or frequency is not stated, then evidence must be provided at least once.</w:t>
      </w:r>
    </w:p>
    <w:p w:rsidR="00000000" w:rsidRPr="00EF326D" w:rsidP="00EF326D">
      <w:pPr>
        <w:pStyle w:val="Heading1"/>
      </w:pPr>
      <w:bookmarkStart w:id="3" w:name="O_683256"/>
      <w:bookmarkEnd w:id="3"/>
      <w:r w:rsidRPr="00EF326D">
        <w:t>Knowledge Evidence</w:t>
      </w:r>
    </w:p>
    <w:p w:rsidR="00000000" w:rsidRPr="00EF326D" w:rsidP="00CB52DF">
      <w:pPr>
        <w:pStyle w:val="BodyText"/>
      </w:pPr>
      <w:r w:rsidRPr="00EF326D">
        <w:t xml:space="preserve">To complete the unit requirements safely and effectively, the individual must: </w:t>
      </w:r>
    </w:p>
    <w:p w:rsidR="00000000" w:rsidRPr="00EF326D" w:rsidP="00EF326D">
      <w:pPr>
        <w:pStyle w:val="ListBullet"/>
      </w:pPr>
      <w:r w:rsidRPr="00EF326D">
        <w:t>explain the work health and safety fa</w:t>
      </w:r>
      <w:r w:rsidRPr="00EF326D">
        <w:t>ctors that must be considered when:</w:t>
      </w:r>
    </w:p>
    <w:p w:rsidR="00000000" w:rsidRPr="00EF326D" w:rsidP="00EF326D">
      <w:pPr>
        <w:pStyle w:val="ListBullet2"/>
      </w:pPr>
      <w:r w:rsidRPr="00EF326D">
        <w:t>setting up and/or operating machine transport systems</w:t>
      </w:r>
    </w:p>
    <w:p w:rsidR="00000000" w:rsidRPr="00EF326D" w:rsidP="00EF326D">
      <w:pPr>
        <w:pStyle w:val="ListBullet2"/>
      </w:pPr>
      <w:r w:rsidRPr="00EF326D">
        <w:t>setting folder transportation and delivery systems</w:t>
      </w:r>
    </w:p>
    <w:p w:rsidR="00000000" w:rsidRPr="00EF326D" w:rsidP="00EF326D">
      <w:pPr>
        <w:pStyle w:val="ListBullet2"/>
      </w:pPr>
      <w:r w:rsidRPr="00EF326D">
        <w:t>setting up and/or adjusting the folding unit</w:t>
      </w:r>
    </w:p>
    <w:p w:rsidR="00000000" w:rsidRPr="00EF326D" w:rsidP="00EF326D">
      <w:pPr>
        <w:pStyle w:val="ListBullet2"/>
      </w:pPr>
      <w:r w:rsidRPr="00EF326D">
        <w:t>adjusting machine units</w:t>
      </w:r>
    </w:p>
    <w:p w:rsidR="00000000" w:rsidRPr="00EF326D" w:rsidP="00EF326D">
      <w:pPr>
        <w:pStyle w:val="ListBullet"/>
      </w:pPr>
      <w:r w:rsidRPr="00EF326D">
        <w:t>explain folding requirements information tha</w:t>
      </w:r>
      <w:r w:rsidRPr="00EF326D">
        <w:t>t would be found in the job documentation or production control system</w:t>
      </w:r>
    </w:p>
    <w:p w:rsidR="00000000" w:rsidRPr="00EF326D" w:rsidP="00EF326D">
      <w:pPr>
        <w:pStyle w:val="ListBullet"/>
      </w:pPr>
      <w:r w:rsidRPr="00EF326D">
        <w:t>for reel systems only, identify areas of the reel stand to monitor to ensure trouble-free operation</w:t>
      </w:r>
    </w:p>
    <w:p w:rsidR="00000000" w:rsidRPr="00EF326D" w:rsidP="00EF326D">
      <w:pPr>
        <w:pStyle w:val="ListBullet"/>
      </w:pPr>
      <w:r w:rsidRPr="00EF326D">
        <w:t>for sheet systems only, identify areas of the sheet-fed transportation system to moni</w:t>
      </w:r>
      <w:r w:rsidRPr="00EF326D">
        <w:t>tor to ensure trouble-free operation</w:t>
      </w:r>
    </w:p>
    <w:p w:rsidR="00000000" w:rsidRPr="00EF326D" w:rsidP="00EF326D">
      <w:pPr>
        <w:pStyle w:val="ListBullet"/>
      </w:pPr>
      <w:r w:rsidRPr="00EF326D">
        <w:t>identify areas of the delivery system to observe to prevent damage to the finished product</w:t>
      </w:r>
    </w:p>
    <w:p w:rsidR="00000000" w:rsidRPr="00EF326D" w:rsidP="00EF326D">
      <w:pPr>
        <w:pStyle w:val="ListBullet"/>
      </w:pPr>
      <w:r w:rsidRPr="00EF326D">
        <w:t>list ways folded sheets can be secured for dispatch</w:t>
      </w:r>
    </w:p>
    <w:p w:rsidR="00000000" w:rsidRPr="00EF326D" w:rsidP="00EF326D">
      <w:pPr>
        <w:pStyle w:val="ListBullet"/>
      </w:pPr>
      <w:r w:rsidRPr="00EF326D">
        <w:t>explain communication to instigate if the:</w:t>
      </w:r>
    </w:p>
    <w:p w:rsidR="00000000" w:rsidRPr="00EF326D" w:rsidP="00EF326D">
      <w:pPr>
        <w:pStyle w:val="ListBullet2"/>
      </w:pPr>
      <w:r w:rsidRPr="00EF326D">
        <w:t>job is out-of-square</w:t>
      </w:r>
    </w:p>
    <w:p w:rsidR="00000000" w:rsidRPr="00EF326D" w:rsidP="00EF326D">
      <w:pPr>
        <w:pStyle w:val="ListBullet2"/>
      </w:pPr>
      <w:r w:rsidRPr="00EF326D">
        <w:t>ink is too wet for production</w:t>
      </w:r>
    </w:p>
    <w:p w:rsidR="00000000" w:rsidRPr="00EF326D" w:rsidP="00EF326D">
      <w:pPr>
        <w:pStyle w:val="ListBullet2"/>
      </w:pPr>
      <w:r w:rsidRPr="00EF326D">
        <w:t>job does not coincide with the sample</w:t>
      </w:r>
    </w:p>
    <w:p w:rsidR="00000000" w:rsidRPr="00EF326D" w:rsidP="00EF326D">
      <w:pPr>
        <w:pStyle w:val="ListBullet"/>
      </w:pPr>
      <w:r w:rsidRPr="00EF326D">
        <w:t>explain how to avoid substrate scratching/scuffing during transportation</w:t>
      </w:r>
    </w:p>
    <w:p w:rsidR="00000000" w:rsidRPr="00EF326D" w:rsidP="00EF326D">
      <w:pPr>
        <w:pStyle w:val="ListBullet"/>
      </w:pPr>
      <w:r w:rsidRPr="00EF326D">
        <w:t>list problems to expect if the machine is running too fast</w:t>
      </w:r>
    </w:p>
    <w:p w:rsidR="00000000" w:rsidRPr="00EF326D" w:rsidP="00EF326D">
      <w:pPr>
        <w:pStyle w:val="ListBullet"/>
      </w:pPr>
      <w:r w:rsidRPr="00EF326D">
        <w:t>determine checks of roller pressures for correctness</w:t>
      </w:r>
    </w:p>
    <w:p w:rsidR="00000000" w:rsidRPr="00EF326D" w:rsidP="00EF326D">
      <w:pPr>
        <w:pStyle w:val="ListBullet"/>
      </w:pPr>
      <w:r w:rsidRPr="00EF326D">
        <w:t>ex</w:t>
      </w:r>
      <w:r w:rsidRPr="00EF326D">
        <w:t>plain the adjustment if the sheet is out-of-square</w:t>
      </w:r>
    </w:p>
    <w:p w:rsidR="00000000" w:rsidRPr="00EF326D" w:rsidP="00EF326D">
      <w:pPr>
        <w:pStyle w:val="ListBullet"/>
      </w:pPr>
      <w:r w:rsidRPr="00EF326D">
        <w:t>explain possible reasons for the sheet being out-of-square, and adjustments required if the sheet will not leave the folding unit</w:t>
      </w:r>
    </w:p>
    <w:p w:rsidR="00000000" w:rsidRPr="00EF326D" w:rsidP="00EF326D">
      <w:pPr>
        <w:pStyle w:val="ListBullet"/>
      </w:pPr>
      <w:r w:rsidRPr="00EF326D">
        <w:t>explain the adjustment to ensure sheets are not smudging/scuffing</w:t>
      </w:r>
    </w:p>
    <w:p w:rsidR="00000000" w:rsidRPr="00EF326D" w:rsidP="00EF326D">
      <w:pPr>
        <w:pStyle w:val="ListBullet"/>
      </w:pPr>
      <w:r w:rsidRPr="00EF326D">
        <w:t>list step</w:t>
      </w:r>
      <w:r w:rsidRPr="00EF326D">
        <w:t>s to ensure correct alignment of in-line processes/units</w:t>
      </w:r>
    </w:p>
    <w:p w:rsidR="00000000" w:rsidRPr="00EF326D" w:rsidP="00EF326D">
      <w:pPr>
        <w:pStyle w:val="ListBullet"/>
      </w:pPr>
      <w:r w:rsidRPr="00EF326D">
        <w:t>explain adjustments to keep units correctly positioned</w:t>
      </w:r>
    </w:p>
    <w:p w:rsidR="00000000" w:rsidRPr="00EF326D" w:rsidP="00EF326D">
      <w:pPr>
        <w:pStyle w:val="ListBullet"/>
      </w:pPr>
      <w:r w:rsidRPr="00EF326D">
        <w:t xml:space="preserve">identify segments of the product to inspect at sample run completion to ensure product quality </w:t>
      </w:r>
    </w:p>
    <w:p w:rsidR="00000000" w:rsidRPr="00EF326D" w:rsidP="00EF326D">
      <w:pPr>
        <w:pStyle w:val="ListBullet"/>
      </w:pPr>
      <w:r w:rsidRPr="00EF326D">
        <w:t>identify machine manuals, safety and other documentation relevant to this task, where they are kept, and the information included in them.</w:t>
      </w:r>
    </w:p>
    <w:p w:rsidR="00000000" w:rsidRPr="00EF326D" w:rsidP="00EF326D">
      <w:pPr>
        <w:pStyle w:val="AllowPageBreak"/>
      </w:pPr>
    </w:p>
    <w:p w:rsidR="00000000" w:rsidRPr="00EF326D" w:rsidP="00EF326D">
      <w:pPr>
        <w:pStyle w:val="Heading1"/>
      </w:pPr>
      <w:bookmarkStart w:id="4" w:name="O_683257"/>
      <w:bookmarkEnd w:id="4"/>
      <w:r w:rsidRPr="00EF326D">
        <w:t>Assessment Conditions</w:t>
      </w:r>
    </w:p>
    <w:p w:rsidR="00000000" w:rsidRPr="00EF326D" w:rsidP="00CB52DF">
      <w:pPr>
        <w:pStyle w:val="BodyText"/>
      </w:pPr>
      <w:r w:rsidRPr="00EF326D">
        <w:t>Gather evidence to demonstrate consistent performance in conditions that are s</w:t>
      </w:r>
      <w:r w:rsidRPr="00EF326D">
        <w:t>afe and replicate the workplace. Noise levels, production flow, interruptions and time variances must be typical of those experienced in the converting, binding and finishing field of work and include access to special purpose tools, machinery, equipment a</w:t>
      </w:r>
      <w:r w:rsidRPr="00EF326D">
        <w:t>nd materials.</w:t>
      </w:r>
    </w:p>
    <w:p w:rsidR="00000000" w:rsidRPr="00EF326D" w:rsidP="00CB52DF">
      <w:pPr>
        <w:pStyle w:val="BodyText"/>
      </w:pPr>
      <w:r w:rsidRPr="00EF326D">
        <w:t>Assessors must satisfy NVR/AQTF assessor requirements.</w:t>
      </w:r>
    </w:p>
    <w:p w:rsidR="00000000" w:rsidRPr="00EF326D" w:rsidP="00EF326D">
      <w:pPr>
        <w:pStyle w:val="Heading1"/>
      </w:pPr>
      <w:bookmarkStart w:id="5" w:name="O_683261"/>
      <w:bookmarkEnd w:id="5"/>
      <w:r w:rsidRPr="00EF326D">
        <w:t>Links</w:t>
      </w:r>
    </w:p>
    <w:p w:rsidR="00000000" w:rsidRPr="00EF326D" w:rsidP="00CB52DF">
      <w:pPr>
        <w:pStyle w:val="BodyText"/>
      </w:pPr>
      <w:r w:rsidRPr="00EF326D">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500B95">
        <w:rPr>
          <w:rStyle w:val="Hyperlink"/>
        </w:rPr>
        <w:t>https://vetnet.education.gov.au/Pages/TrainingDocs.aspx?q=a74b7a0f-a253-47e3-8be0-5d426e24131d</w:t>
      </w:r>
      <w:r>
        <w:fldChar w:fldCharType="end"/>
      </w:r>
    </w:p>
    <w:p w:rsidR="00000000" w:rsidRPr="00EF326D" w:rsidP="00EF326D"/>
    <w:sectPr w:rsidSect="00EF32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26D" w:rsidRPr="00CB52DF" w:rsidP="00CB52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DF" w:rsidP="00EF3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B52DF" w:rsidP="00EF326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B52DF" w:rsidP="00EF32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326D" w:rsidRPr="00CB52DF" w:rsidP="00CB52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DF" w:rsidRPr="002D2AF8" w:rsidP="00EF326D">
    <w:pPr>
      <w:pStyle w:val="Header"/>
      <w:framePr w:wrap="around"/>
    </w:pPr>
    <w:r>
      <w:fldChar w:fldCharType="begin"/>
    </w:r>
    <w:r>
      <w:instrText xml:space="preserve"> TITLE   \* MERGEFORMAT </w:instrText>
    </w:r>
    <w:r>
      <w:fldChar w:fldCharType="separate"/>
    </w:r>
    <w:r>
      <w:t>Assessment Requirements for ICPCBF241 Set up machine for basic single or continuous 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CB52DF" w:rsidP="00EF32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AE1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3C0F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C43A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2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326D"/>
    <w:pPr>
      <w:spacing w:before="360" w:after="60"/>
      <w:outlineLvl w:val="0"/>
    </w:pPr>
    <w:rPr>
      <w:sz w:val="32"/>
    </w:rPr>
  </w:style>
  <w:style w:type="paragraph" w:styleId="Heading2">
    <w:name w:val="heading 2"/>
    <w:basedOn w:val="HeadingBase"/>
    <w:next w:val="BodyText"/>
    <w:link w:val="Heading2Char"/>
    <w:qFormat/>
    <w:rsid w:val="00EF326D"/>
    <w:pPr>
      <w:keepLines/>
      <w:spacing w:before="240" w:after="120"/>
      <w:outlineLvl w:val="1"/>
    </w:pPr>
    <w:rPr>
      <w:sz w:val="28"/>
      <w:szCs w:val="40"/>
    </w:rPr>
  </w:style>
  <w:style w:type="paragraph" w:styleId="Heading3">
    <w:name w:val="heading 3"/>
    <w:basedOn w:val="HeadingBase"/>
    <w:next w:val="BodyText"/>
    <w:link w:val="Heading3Char"/>
    <w:qFormat/>
    <w:rsid w:val="00EF326D"/>
    <w:pPr>
      <w:spacing w:before="180" w:after="120"/>
      <w:outlineLvl w:val="2"/>
    </w:pPr>
    <w:rPr>
      <w:spacing w:val="-10"/>
      <w:kern w:val="32"/>
    </w:rPr>
  </w:style>
  <w:style w:type="paragraph" w:styleId="Heading4">
    <w:name w:val="heading 4"/>
    <w:basedOn w:val="HeadingBase"/>
    <w:next w:val="BodyText"/>
    <w:link w:val="Heading4Char"/>
    <w:qFormat/>
    <w:rsid w:val="00EF326D"/>
    <w:pPr>
      <w:spacing w:before="160" w:after="120"/>
      <w:outlineLvl w:val="3"/>
    </w:pPr>
    <w:rPr>
      <w:sz w:val="22"/>
    </w:rPr>
  </w:style>
  <w:style w:type="paragraph" w:styleId="Heading5">
    <w:name w:val="heading 5"/>
    <w:basedOn w:val="HeadingBase"/>
    <w:next w:val="Normal"/>
    <w:link w:val="Heading5Char"/>
    <w:qFormat/>
    <w:rsid w:val="00EF326D"/>
    <w:pPr>
      <w:spacing w:before="80"/>
      <w:outlineLvl w:val="4"/>
    </w:pPr>
    <w:rPr>
      <w:color w:val="918585"/>
      <w:sz w:val="20"/>
    </w:rPr>
  </w:style>
  <w:style w:type="paragraph" w:styleId="Heading6">
    <w:name w:val="heading 6"/>
    <w:basedOn w:val="HeadingBase"/>
    <w:next w:val="Normal"/>
    <w:link w:val="Heading6Char"/>
    <w:qFormat/>
    <w:rsid w:val="00EF326D"/>
    <w:pPr>
      <w:spacing w:before="60"/>
      <w:outlineLvl w:val="5"/>
    </w:pPr>
    <w:rPr>
      <w:color w:val="918585"/>
      <w:sz w:val="20"/>
    </w:rPr>
  </w:style>
  <w:style w:type="paragraph" w:styleId="Heading7">
    <w:name w:val="heading 7"/>
    <w:basedOn w:val="Normal"/>
    <w:next w:val="Normal"/>
    <w:link w:val="Heading7Char"/>
    <w:qFormat/>
    <w:rsid w:val="00EF326D"/>
    <w:pPr>
      <w:ind w:left="720"/>
      <w:outlineLvl w:val="6"/>
    </w:pPr>
    <w:rPr>
      <w:i/>
    </w:rPr>
  </w:style>
  <w:style w:type="paragraph" w:styleId="Heading8">
    <w:name w:val="heading 8"/>
    <w:basedOn w:val="Normal"/>
    <w:next w:val="Normal"/>
    <w:link w:val="Heading8Char"/>
    <w:qFormat/>
    <w:rsid w:val="00EF326D"/>
    <w:pPr>
      <w:ind w:left="720"/>
      <w:outlineLvl w:val="7"/>
    </w:pPr>
    <w:rPr>
      <w:i/>
    </w:rPr>
  </w:style>
  <w:style w:type="paragraph" w:styleId="Heading9">
    <w:name w:val="heading 9"/>
    <w:basedOn w:val="Normal"/>
    <w:next w:val="Normal"/>
    <w:link w:val="Heading9Char"/>
    <w:qFormat/>
    <w:rsid w:val="00EF326D"/>
    <w:pPr>
      <w:ind w:left="720"/>
      <w:outlineLvl w:val="8"/>
    </w:pPr>
    <w:rPr>
      <w:i/>
    </w:rPr>
  </w:style>
  <w:style w:type="character" w:default="1" w:styleId="DefaultParagraphFont">
    <w:name w:val="Default Paragraph Font"/>
    <w:uiPriority w:val="1"/>
    <w:unhideWhenUsed/>
    <w:rsid w:val="00EF3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26D"/>
  </w:style>
  <w:style w:type="character" w:customStyle="1" w:styleId="Heading1Char">
    <w:name w:val="Heading 1 Char"/>
    <w:basedOn w:val="DefaultParagraphFont"/>
    <w:link w:val="Heading1"/>
    <w:rsid w:val="00EF326D"/>
    <w:rPr>
      <w:rFonts w:ascii="Times New Roman" w:eastAsia="Times New Roman" w:hAnsi="Times New Roman" w:cs="Times New Roman"/>
      <w:b/>
      <w:sz w:val="32"/>
      <w:szCs w:val="20"/>
      <w:lang w:eastAsia="en-US"/>
    </w:rPr>
  </w:style>
  <w:style w:type="paragraph" w:styleId="BodyText">
    <w:name w:val="Body Text"/>
    <w:basedOn w:val="Normal"/>
    <w:link w:val="BodyTextChar"/>
    <w:rsid w:val="00EF32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326D"/>
    <w:rPr>
      <w:rFonts w:ascii="Times New Roman" w:eastAsia="Times New Roman" w:hAnsi="Times New Roman" w:cs="Times New Roman"/>
      <w:sz w:val="24"/>
      <w:lang w:eastAsia="en-US"/>
    </w:rPr>
  </w:style>
  <w:style w:type="paragraph" w:styleId="ListBullet">
    <w:name w:val="List Bullet"/>
    <w:basedOn w:val="List"/>
    <w:rsid w:val="00EF326D"/>
    <w:pPr>
      <w:numPr>
        <w:numId w:val="13"/>
      </w:numPr>
      <w:tabs>
        <w:tab w:val="clear" w:pos="340"/>
      </w:tabs>
      <w:spacing w:before="40" w:after="40"/>
    </w:pPr>
  </w:style>
  <w:style w:type="character" w:customStyle="1" w:styleId="SpecialBold">
    <w:name w:val="Special Bold"/>
    <w:basedOn w:val="DefaultParagraphFont"/>
    <w:rsid w:val="00EF326D"/>
    <w:rPr>
      <w:b/>
      <w:spacing w:val="0"/>
    </w:rPr>
  </w:style>
  <w:style w:type="paragraph" w:styleId="ListBullet2">
    <w:name w:val="List Bullet 2"/>
    <w:basedOn w:val="List2"/>
    <w:rsid w:val="00EF326D"/>
    <w:pPr>
      <w:numPr>
        <w:numId w:val="14"/>
      </w:numPr>
      <w:tabs>
        <w:tab w:val="clear" w:pos="680"/>
      </w:tabs>
    </w:pPr>
  </w:style>
  <w:style w:type="paragraph" w:customStyle="1" w:styleId="SuperHeading">
    <w:name w:val="SuperHeading"/>
    <w:basedOn w:val="Normal"/>
    <w:rsid w:val="00EF326D"/>
    <w:pPr>
      <w:spacing w:before="240" w:after="120"/>
      <w:outlineLvl w:val="0"/>
    </w:pPr>
    <w:rPr>
      <w:rFonts w:ascii="Times New Roman" w:hAnsi="Times New Roman"/>
      <w:b/>
      <w:sz w:val="32"/>
    </w:rPr>
  </w:style>
  <w:style w:type="paragraph" w:customStyle="1" w:styleId="AllowPageBreak">
    <w:name w:val="AllowPageBreak"/>
    <w:rsid w:val="00EF32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3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2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2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2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32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326D"/>
    <w:rPr>
      <w:rFonts w:ascii="Courier New" w:eastAsia="Times New Roman" w:hAnsi="Courier New" w:cs="Times New Roman"/>
      <w:i/>
      <w:szCs w:val="20"/>
      <w:lang w:eastAsia="en-US"/>
    </w:rPr>
  </w:style>
  <w:style w:type="paragraph" w:customStyle="1" w:styleId="HeadingBase">
    <w:name w:val="Heading Base"/>
    <w:rsid w:val="00EF3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26D"/>
    <w:pPr>
      <w:tabs>
        <w:tab w:val="right" w:leader="dot" w:pos="9072"/>
      </w:tabs>
      <w:ind w:left="567"/>
    </w:pPr>
    <w:rPr>
      <w:szCs w:val="22"/>
    </w:rPr>
  </w:style>
  <w:style w:type="paragraph" w:customStyle="1" w:styleId="TOCBase">
    <w:name w:val="TOC Base"/>
    <w:rsid w:val="00EF3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26D"/>
    <w:pPr>
      <w:tabs>
        <w:tab w:val="right" w:leader="dot" w:pos="9072"/>
      </w:tabs>
      <w:spacing w:before="40" w:after="40"/>
      <w:ind w:left="284"/>
    </w:pPr>
    <w:rPr>
      <w:rFonts w:ascii="Times New Roman" w:hAnsi="Times New Roman"/>
    </w:rPr>
  </w:style>
  <w:style w:type="paragraph" w:styleId="TOC1">
    <w:name w:val="toc 1"/>
    <w:basedOn w:val="TOCBase"/>
    <w:next w:val="Normal"/>
    <w:rsid w:val="00EF32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3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26D"/>
    <w:rPr>
      <w:rFonts w:ascii="Times New Roman" w:eastAsia="Times New Roman" w:hAnsi="Times New Roman" w:cs="Times New Roman"/>
      <w:sz w:val="16"/>
      <w:lang w:eastAsia="en-US"/>
    </w:rPr>
  </w:style>
  <w:style w:type="paragraph" w:styleId="Title">
    <w:name w:val="Title"/>
    <w:basedOn w:val="HeadingBase"/>
    <w:link w:val="TitleChar"/>
    <w:qFormat/>
    <w:rsid w:val="00EF326D"/>
    <w:pPr>
      <w:spacing w:before="5040"/>
      <w:jc w:val="center"/>
    </w:pPr>
    <w:rPr>
      <w:sz w:val="48"/>
      <w:szCs w:val="72"/>
      <w:lang w:val="en-US"/>
    </w:rPr>
  </w:style>
  <w:style w:type="character" w:customStyle="1" w:styleId="TitleChar">
    <w:name w:val="Title Char"/>
    <w:basedOn w:val="DefaultParagraphFont"/>
    <w:link w:val="Title"/>
    <w:rsid w:val="00EF3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26D"/>
    <w:pPr>
      <w:tabs>
        <w:tab w:val="left" w:pos="3600"/>
        <w:tab w:val="left" w:pos="3958"/>
      </w:tabs>
    </w:pPr>
  </w:style>
  <w:style w:type="paragraph" w:styleId="List">
    <w:name w:val="List"/>
    <w:basedOn w:val="BodyText"/>
    <w:next w:val="BodyText"/>
    <w:rsid w:val="00EF326D"/>
    <w:pPr>
      <w:tabs>
        <w:tab w:val="left" w:pos="340"/>
      </w:tabs>
      <w:spacing w:before="60" w:after="60"/>
      <w:ind w:left="340" w:hanging="340"/>
    </w:pPr>
  </w:style>
  <w:style w:type="paragraph" w:customStyle="1" w:styleId="Note">
    <w:name w:val="Note"/>
    <w:basedOn w:val="BodyText"/>
    <w:rsid w:val="00EF3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326D"/>
    <w:pPr>
      <w:framePr w:wrap="auto" w:hAnchor="text" w:y="6049"/>
    </w:pPr>
    <w:rPr>
      <w:color w:val="000000"/>
      <w:sz w:val="40"/>
    </w:rPr>
  </w:style>
  <w:style w:type="paragraph" w:customStyle="1" w:styleId="TOCTitle">
    <w:name w:val="TOCTitle"/>
    <w:basedOn w:val="Heading1"/>
    <w:rsid w:val="00EF326D"/>
    <w:pPr>
      <w:spacing w:after="240"/>
      <w:jc w:val="center"/>
      <w:outlineLvl w:val="9"/>
    </w:pPr>
    <w:rPr>
      <w:caps/>
    </w:rPr>
  </w:style>
  <w:style w:type="paragraph" w:customStyle="1" w:styleId="Version">
    <w:name w:val="Version"/>
    <w:rsid w:val="00EF32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326D"/>
    <w:pPr>
      <w:keepNext w:val="0"/>
      <w:tabs>
        <w:tab w:val="right" w:pos="4176"/>
      </w:tabs>
      <w:ind w:left="198" w:hanging="198"/>
    </w:pPr>
    <w:rPr>
      <w:rFonts w:ascii="Garamond" w:hAnsi="Garamond"/>
    </w:rPr>
  </w:style>
  <w:style w:type="paragraph" w:styleId="IndexHeading">
    <w:name w:val="index heading"/>
    <w:basedOn w:val="Normal"/>
    <w:next w:val="Index1"/>
    <w:semiHidden/>
    <w:rsid w:val="00EF326D"/>
    <w:pPr>
      <w:spacing w:before="120" w:after="120"/>
    </w:pPr>
    <w:rPr>
      <w:rFonts w:ascii="Arial" w:hAnsi="Arial"/>
      <w:b/>
      <w:color w:val="918585"/>
      <w:sz w:val="24"/>
    </w:rPr>
  </w:style>
  <w:style w:type="paragraph" w:styleId="Header">
    <w:name w:val="header"/>
    <w:basedOn w:val="Normal"/>
    <w:link w:val="HeaderChar"/>
    <w:rsid w:val="00EF3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26D"/>
    <w:rPr>
      <w:rFonts w:ascii="Times New Roman" w:eastAsia="Times New Roman" w:hAnsi="Times New Roman" w:cs="Times New Roman"/>
      <w:sz w:val="16"/>
      <w:szCs w:val="20"/>
      <w:lang w:val="en-GB" w:eastAsia="en-US"/>
    </w:rPr>
  </w:style>
  <w:style w:type="paragraph" w:customStyle="1" w:styleId="Chapter">
    <w:name w:val="Chapter"/>
    <w:basedOn w:val="Normal"/>
    <w:rsid w:val="00EF326D"/>
    <w:pPr>
      <w:spacing w:before="240"/>
    </w:pPr>
    <w:rPr>
      <w:rFonts w:ascii="Times New Roman" w:hAnsi="Times New Roman"/>
      <w:smallCaps/>
      <w:spacing w:val="80"/>
      <w:sz w:val="28"/>
    </w:rPr>
  </w:style>
  <w:style w:type="paragraph" w:customStyle="1" w:styleId="InChapter">
    <w:name w:val="InChapter"/>
    <w:basedOn w:val="Heading3"/>
    <w:rsid w:val="00EF326D"/>
    <w:pPr>
      <w:spacing w:after="240"/>
      <w:outlineLvl w:val="9"/>
    </w:pPr>
    <w:rPr>
      <w:noProof/>
    </w:rPr>
  </w:style>
  <w:style w:type="paragraph" w:styleId="Index2">
    <w:name w:val="index 2"/>
    <w:basedOn w:val="Normal"/>
    <w:next w:val="Normal"/>
    <w:semiHidden/>
    <w:rsid w:val="00EF326D"/>
    <w:pPr>
      <w:tabs>
        <w:tab w:val="right" w:pos="4176"/>
      </w:tabs>
      <w:ind w:left="568" w:hanging="284"/>
    </w:pPr>
    <w:rPr>
      <w:rFonts w:ascii="Garamond" w:hAnsi="Garamond"/>
    </w:rPr>
  </w:style>
  <w:style w:type="paragraph" w:customStyle="1" w:styleId="Byline">
    <w:name w:val="Byline"/>
    <w:rsid w:val="00EF3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26D"/>
    <w:pPr>
      <w:tabs>
        <w:tab w:val="clear" w:pos="3600"/>
        <w:tab w:val="clear" w:pos="3958"/>
      </w:tabs>
      <w:jc w:val="right"/>
    </w:pPr>
  </w:style>
  <w:style w:type="character" w:styleId="Emphasis">
    <w:name w:val="Emphasis"/>
    <w:basedOn w:val="DefaultParagraphFont"/>
    <w:qFormat/>
    <w:rsid w:val="00EF326D"/>
    <w:rPr>
      <w:i/>
    </w:rPr>
  </w:style>
  <w:style w:type="paragraph" w:styleId="Caption">
    <w:name w:val="caption"/>
    <w:basedOn w:val="BodyText"/>
    <w:next w:val="Normal"/>
    <w:qFormat/>
    <w:rsid w:val="00EF326D"/>
    <w:pPr>
      <w:framePr w:w="2268" w:hSpace="181" w:vSpace="181" w:wrap="around" w:vAnchor="text" w:hAnchor="page" w:x="1135" w:y="285" w:anchorLock="1"/>
    </w:pPr>
    <w:rPr>
      <w:i/>
    </w:rPr>
  </w:style>
  <w:style w:type="paragraph" w:customStyle="1" w:styleId="MiniTOCTitle">
    <w:name w:val="MiniTOCTitle"/>
    <w:basedOn w:val="Heading4"/>
    <w:rsid w:val="00EF326D"/>
    <w:pPr>
      <w:spacing w:before="240"/>
      <w:outlineLvl w:val="9"/>
    </w:pPr>
    <w:rPr>
      <w:noProof/>
      <w:sz w:val="24"/>
    </w:rPr>
  </w:style>
  <w:style w:type="paragraph" w:customStyle="1" w:styleId="MiniTOCItem">
    <w:name w:val="MiniTOCItem"/>
    <w:basedOn w:val="ListBullet"/>
    <w:rsid w:val="00EF326D"/>
    <w:pPr>
      <w:numPr>
        <w:numId w:val="0"/>
      </w:numPr>
      <w:tabs>
        <w:tab w:val="right" w:leader="dot" w:pos="6521"/>
      </w:tabs>
      <w:spacing w:before="0" w:after="0"/>
    </w:pPr>
  </w:style>
  <w:style w:type="paragraph" w:customStyle="1" w:styleId="TOFTitle">
    <w:name w:val="TOFTitle"/>
    <w:basedOn w:val="TOCTitle"/>
    <w:rsid w:val="00EF326D"/>
  </w:style>
  <w:style w:type="paragraph" w:styleId="TableofFigures">
    <w:name w:val="table of figures"/>
    <w:basedOn w:val="Normal"/>
    <w:next w:val="Normal"/>
    <w:semiHidden/>
    <w:rsid w:val="00EF326D"/>
    <w:pPr>
      <w:tabs>
        <w:tab w:val="right" w:leader="dot" w:pos="9072"/>
      </w:tabs>
      <w:ind w:left="970" w:hanging="403"/>
    </w:pPr>
    <w:rPr>
      <w:rFonts w:ascii="Times New Roman" w:hAnsi="Times New Roman"/>
      <w:b/>
    </w:rPr>
  </w:style>
  <w:style w:type="paragraph" w:styleId="ListNumber">
    <w:name w:val="List Number"/>
    <w:basedOn w:val="List"/>
    <w:rsid w:val="00EF326D"/>
    <w:pPr>
      <w:numPr>
        <w:numId w:val="11"/>
      </w:numPr>
    </w:pPr>
  </w:style>
  <w:style w:type="character" w:customStyle="1" w:styleId="WingdingSymbols">
    <w:name w:val="Wingding Symbols"/>
    <w:rsid w:val="00EF326D"/>
    <w:rPr>
      <w:rFonts w:ascii="Wingdings" w:hAnsi="Wingdings"/>
    </w:rPr>
  </w:style>
  <w:style w:type="paragraph" w:customStyle="1" w:styleId="TableHeading">
    <w:name w:val="Table Heading"/>
    <w:basedOn w:val="HeadingBase"/>
    <w:rsid w:val="00EF326D"/>
    <w:pPr>
      <w:keepLines/>
      <w:pBdr>
        <w:bottom w:val="single" w:sz="6" w:space="1" w:color="918585"/>
      </w:pBdr>
      <w:spacing w:before="240"/>
    </w:pPr>
  </w:style>
  <w:style w:type="character" w:customStyle="1" w:styleId="HotSpot">
    <w:name w:val="HotSpot"/>
    <w:rsid w:val="00EF326D"/>
    <w:rPr>
      <w:color w:val="0033CC"/>
      <w:u w:val="none"/>
    </w:rPr>
  </w:style>
  <w:style w:type="paragraph" w:customStyle="1" w:styleId="BodyTextRight">
    <w:name w:val="Body Text Right"/>
    <w:basedOn w:val="BodyText"/>
    <w:rsid w:val="00EF326D"/>
    <w:pPr>
      <w:spacing w:before="0" w:after="0"/>
      <w:jc w:val="right"/>
    </w:pPr>
  </w:style>
  <w:style w:type="paragraph" w:styleId="Index3">
    <w:name w:val="index 3"/>
    <w:basedOn w:val="ListNumber2"/>
    <w:next w:val="Normal"/>
    <w:semiHidden/>
    <w:rsid w:val="00EF326D"/>
    <w:pPr>
      <w:numPr>
        <w:numId w:val="0"/>
      </w:numPr>
      <w:tabs>
        <w:tab w:val="right" w:leader="dot" w:pos="4176"/>
      </w:tabs>
    </w:pPr>
  </w:style>
  <w:style w:type="paragraph" w:styleId="ListNumber2">
    <w:name w:val="List Number 2"/>
    <w:basedOn w:val="List2"/>
    <w:rsid w:val="00EF326D"/>
    <w:pPr>
      <w:numPr>
        <w:numId w:val="10"/>
      </w:numPr>
      <w:tabs>
        <w:tab w:val="clear" w:pos="1060"/>
      </w:tabs>
    </w:pPr>
  </w:style>
  <w:style w:type="paragraph" w:customStyle="1" w:styleId="MarginNote">
    <w:name w:val="Margin Note"/>
    <w:basedOn w:val="BodyText"/>
    <w:rsid w:val="00EF3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2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326D"/>
    <w:rPr>
      <w:sz w:val="32"/>
    </w:rPr>
  </w:style>
  <w:style w:type="paragraph" w:customStyle="1" w:styleId="HeadingProcedure">
    <w:name w:val="Heading Procedure"/>
    <w:basedOn w:val="HeadingBase"/>
    <w:next w:val="Normal"/>
    <w:rsid w:val="00EF326D"/>
    <w:pPr>
      <w:tabs>
        <w:tab w:val="left" w:pos="0"/>
      </w:tabs>
      <w:spacing w:before="120" w:after="60"/>
    </w:pPr>
    <w:rPr>
      <w:i/>
      <w:color w:val="918585"/>
      <w:sz w:val="22"/>
    </w:rPr>
  </w:style>
  <w:style w:type="paragraph" w:customStyle="1" w:styleId="TableBodyText">
    <w:name w:val="Table Body Text"/>
    <w:basedOn w:val="BodyText"/>
    <w:rsid w:val="00EF326D"/>
    <w:pPr>
      <w:spacing w:before="60" w:after="60"/>
    </w:pPr>
  </w:style>
  <w:style w:type="paragraph" w:styleId="ListContinue">
    <w:name w:val="List Continue"/>
    <w:basedOn w:val="List"/>
    <w:rsid w:val="00EF326D"/>
    <w:pPr>
      <w:ind w:firstLine="0"/>
    </w:pPr>
  </w:style>
  <w:style w:type="paragraph" w:customStyle="1" w:styleId="ListNote">
    <w:name w:val="List Note"/>
    <w:basedOn w:val="List"/>
    <w:rsid w:val="00EF326D"/>
    <w:pPr>
      <w:pBdr>
        <w:top w:val="single" w:sz="6" w:space="2" w:color="918585"/>
        <w:bottom w:val="single" w:sz="6" w:space="2" w:color="918585"/>
      </w:pBdr>
      <w:tabs>
        <w:tab w:val="left" w:pos="1021"/>
      </w:tabs>
      <w:ind w:firstLine="0"/>
    </w:pPr>
  </w:style>
  <w:style w:type="paragraph" w:customStyle="1" w:styleId="Warning">
    <w:name w:val="Warning"/>
    <w:basedOn w:val="BodyText"/>
    <w:rsid w:val="00EF326D"/>
    <w:pPr>
      <w:shd w:val="clear" w:color="auto" w:fill="D9D9D9"/>
      <w:tabs>
        <w:tab w:val="left" w:pos="992"/>
      </w:tabs>
      <w:ind w:left="119" w:right="119"/>
    </w:pPr>
    <w:rPr>
      <w:sz w:val="20"/>
    </w:rPr>
  </w:style>
  <w:style w:type="paragraph" w:customStyle="1" w:styleId="MarginIcons">
    <w:name w:val="Margin Icons"/>
    <w:basedOn w:val="BodyText"/>
    <w:rsid w:val="00EF3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26D"/>
    <w:rPr>
      <w:rFonts w:ascii="Courier New" w:hAnsi="Courier New"/>
    </w:rPr>
  </w:style>
  <w:style w:type="paragraph" w:customStyle="1" w:styleId="NoteBullet">
    <w:name w:val="Note Bullet"/>
    <w:basedOn w:val="Note"/>
    <w:rsid w:val="00EF326D"/>
    <w:pPr>
      <w:tabs>
        <w:tab w:val="clear" w:pos="680"/>
      </w:tabs>
      <w:spacing w:before="60" w:after="60"/>
    </w:pPr>
  </w:style>
  <w:style w:type="paragraph" w:customStyle="1" w:styleId="SubHeading2">
    <w:name w:val="SubHeading2"/>
    <w:basedOn w:val="HeadingBase"/>
    <w:rsid w:val="00EF326D"/>
    <w:pPr>
      <w:spacing w:before="240" w:after="60"/>
    </w:pPr>
    <w:rPr>
      <w:sz w:val="20"/>
    </w:rPr>
  </w:style>
  <w:style w:type="paragraph" w:customStyle="1" w:styleId="SubHeading1">
    <w:name w:val="SubHeading1"/>
    <w:basedOn w:val="HeadingBase"/>
    <w:rsid w:val="00EF326D"/>
    <w:pPr>
      <w:spacing w:before="240" w:after="60"/>
    </w:pPr>
    <w:rPr>
      <w:color w:val="918585"/>
      <w:sz w:val="22"/>
    </w:rPr>
  </w:style>
  <w:style w:type="paragraph" w:customStyle="1" w:styleId="SideHeading">
    <w:name w:val="Side Heading"/>
    <w:basedOn w:val="HeadingBase"/>
    <w:rsid w:val="00EF3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26D"/>
    <w:pPr>
      <w:numPr>
        <w:numId w:val="12"/>
      </w:numPr>
    </w:pPr>
  </w:style>
  <w:style w:type="paragraph" w:styleId="PlainText">
    <w:name w:val="Plain Text"/>
    <w:basedOn w:val="Normal"/>
    <w:link w:val="PlainTextChar"/>
    <w:rsid w:val="00EF326D"/>
    <w:rPr>
      <w:sz w:val="20"/>
    </w:rPr>
  </w:style>
  <w:style w:type="character" w:customStyle="1" w:styleId="PlainTextChar">
    <w:name w:val="Plain Text Char"/>
    <w:basedOn w:val="DefaultParagraphFont"/>
    <w:link w:val="PlainText"/>
    <w:rsid w:val="00EF326D"/>
    <w:rPr>
      <w:rFonts w:ascii="Courier New" w:eastAsia="Times New Roman" w:hAnsi="Courier New" w:cs="Times New Roman"/>
      <w:sz w:val="20"/>
      <w:szCs w:val="20"/>
      <w:lang w:eastAsia="en-US"/>
    </w:rPr>
  </w:style>
  <w:style w:type="character" w:customStyle="1" w:styleId="MenuOption">
    <w:name w:val="Menu Option"/>
    <w:basedOn w:val="DefaultParagraphFont"/>
    <w:rsid w:val="00EF326D"/>
    <w:rPr>
      <w:b/>
      <w:smallCaps/>
    </w:rPr>
  </w:style>
  <w:style w:type="paragraph" w:customStyle="1" w:styleId="TableListNumber">
    <w:name w:val="Table List Number"/>
    <w:basedOn w:val="ListNumber"/>
    <w:rsid w:val="00EF326D"/>
    <w:pPr>
      <w:numPr>
        <w:numId w:val="0"/>
      </w:numPr>
    </w:pPr>
  </w:style>
  <w:style w:type="paragraph" w:styleId="TOC4">
    <w:name w:val="toc 4"/>
    <w:basedOn w:val="TOCBase"/>
    <w:next w:val="Normal"/>
    <w:semiHidden/>
    <w:rsid w:val="00EF326D"/>
    <w:pPr>
      <w:tabs>
        <w:tab w:val="right" w:leader="dot" w:pos="9071"/>
      </w:tabs>
      <w:ind w:left="1701"/>
    </w:pPr>
  </w:style>
  <w:style w:type="paragraph" w:customStyle="1" w:styleId="ListAlpha">
    <w:name w:val="List Alpha"/>
    <w:basedOn w:val="List"/>
    <w:rsid w:val="00EF326D"/>
    <w:pPr>
      <w:numPr>
        <w:numId w:val="9"/>
      </w:numPr>
    </w:pPr>
  </w:style>
  <w:style w:type="paragraph" w:customStyle="1" w:styleId="ListAlpha2">
    <w:name w:val="List Alpha 2"/>
    <w:basedOn w:val="List2"/>
    <w:rsid w:val="00EF326D"/>
    <w:pPr>
      <w:numPr>
        <w:numId w:val="8"/>
      </w:numPr>
    </w:pPr>
  </w:style>
  <w:style w:type="paragraph" w:styleId="List2">
    <w:name w:val="List 2"/>
    <w:basedOn w:val="BodyText"/>
    <w:rsid w:val="00EF326D"/>
    <w:pPr>
      <w:tabs>
        <w:tab w:val="left" w:pos="680"/>
      </w:tabs>
      <w:spacing w:before="60" w:after="60"/>
      <w:ind w:left="680" w:hanging="340"/>
    </w:pPr>
  </w:style>
  <w:style w:type="paragraph" w:styleId="List3">
    <w:name w:val="List 3"/>
    <w:basedOn w:val="BodyText"/>
    <w:rsid w:val="00EF326D"/>
    <w:pPr>
      <w:tabs>
        <w:tab w:val="left" w:pos="1021"/>
      </w:tabs>
      <w:spacing w:before="60" w:after="60"/>
      <w:ind w:left="1020" w:hanging="340"/>
    </w:pPr>
  </w:style>
  <w:style w:type="paragraph" w:styleId="List4">
    <w:name w:val="List 4"/>
    <w:basedOn w:val="BodyText"/>
    <w:rsid w:val="00EF326D"/>
    <w:pPr>
      <w:tabs>
        <w:tab w:val="left" w:pos="1361"/>
      </w:tabs>
      <w:spacing w:before="60" w:after="60"/>
      <w:ind w:left="1361" w:hanging="340"/>
    </w:pPr>
  </w:style>
  <w:style w:type="paragraph" w:styleId="List5">
    <w:name w:val="List 5"/>
    <w:basedOn w:val="BodyText"/>
    <w:rsid w:val="00EF326D"/>
    <w:pPr>
      <w:tabs>
        <w:tab w:val="left" w:pos="1701"/>
      </w:tabs>
      <w:spacing w:before="60" w:after="60"/>
      <w:ind w:left="1701" w:hanging="340"/>
    </w:pPr>
  </w:style>
  <w:style w:type="paragraph" w:styleId="ListBullet3">
    <w:name w:val="List Bullet 3"/>
    <w:basedOn w:val="List3"/>
    <w:rsid w:val="00EF326D"/>
    <w:pPr>
      <w:numPr>
        <w:numId w:val="15"/>
      </w:numPr>
      <w:tabs>
        <w:tab w:val="clear" w:pos="1021"/>
      </w:tabs>
      <w:ind w:left="1037" w:hanging="357"/>
    </w:pPr>
  </w:style>
  <w:style w:type="paragraph" w:styleId="ListBullet4">
    <w:name w:val="List Bullet 4"/>
    <w:basedOn w:val="List4"/>
    <w:rsid w:val="00EF326D"/>
    <w:pPr>
      <w:numPr>
        <w:numId w:val="3"/>
      </w:numPr>
      <w:tabs>
        <w:tab w:val="clear" w:pos="1361"/>
      </w:tabs>
    </w:pPr>
  </w:style>
  <w:style w:type="paragraph" w:styleId="ListBullet5">
    <w:name w:val="List Bullet 5"/>
    <w:basedOn w:val="List5"/>
    <w:rsid w:val="00EF326D"/>
    <w:pPr>
      <w:numPr>
        <w:numId w:val="4"/>
      </w:numPr>
    </w:pPr>
  </w:style>
  <w:style w:type="paragraph" w:styleId="ListContinue2">
    <w:name w:val="List Continue 2"/>
    <w:basedOn w:val="List2"/>
    <w:rsid w:val="00EF326D"/>
    <w:pPr>
      <w:ind w:firstLine="0"/>
    </w:pPr>
  </w:style>
  <w:style w:type="paragraph" w:styleId="ListContinue3">
    <w:name w:val="List Continue 3"/>
    <w:basedOn w:val="List3"/>
    <w:rsid w:val="00EF326D"/>
    <w:pPr>
      <w:ind w:left="1021" w:firstLine="0"/>
    </w:pPr>
  </w:style>
  <w:style w:type="paragraph" w:styleId="ListContinue4">
    <w:name w:val="List Continue 4"/>
    <w:basedOn w:val="List4"/>
    <w:rsid w:val="00EF326D"/>
    <w:pPr>
      <w:ind w:firstLine="0"/>
    </w:pPr>
  </w:style>
  <w:style w:type="paragraph" w:styleId="ListContinue5">
    <w:name w:val="List Continue 5"/>
    <w:basedOn w:val="List5"/>
    <w:rsid w:val="00EF326D"/>
    <w:pPr>
      <w:ind w:firstLine="0"/>
    </w:pPr>
  </w:style>
  <w:style w:type="paragraph" w:styleId="ListNumber3">
    <w:name w:val="List Number 3"/>
    <w:basedOn w:val="List3"/>
    <w:rsid w:val="00EF326D"/>
    <w:pPr>
      <w:numPr>
        <w:numId w:val="5"/>
      </w:numPr>
    </w:pPr>
  </w:style>
  <w:style w:type="paragraph" w:styleId="ListNumber4">
    <w:name w:val="List Number 4"/>
    <w:basedOn w:val="List4"/>
    <w:rsid w:val="00EF326D"/>
    <w:pPr>
      <w:numPr>
        <w:numId w:val="6"/>
      </w:numPr>
    </w:pPr>
  </w:style>
  <w:style w:type="paragraph" w:styleId="ListNumber5">
    <w:name w:val="List Number 5"/>
    <w:basedOn w:val="List5"/>
    <w:rsid w:val="00EF326D"/>
    <w:pPr>
      <w:numPr>
        <w:numId w:val="7"/>
      </w:numPr>
    </w:pPr>
  </w:style>
  <w:style w:type="paragraph" w:styleId="BlockText">
    <w:name w:val="Block Text"/>
    <w:basedOn w:val="Normal"/>
    <w:rsid w:val="00EF326D"/>
    <w:pPr>
      <w:spacing w:after="120"/>
      <w:ind w:left="1440" w:right="1440"/>
    </w:pPr>
  </w:style>
  <w:style w:type="character" w:customStyle="1" w:styleId="Subscript">
    <w:name w:val="Subscript"/>
    <w:basedOn w:val="DefaultParagraphFont"/>
    <w:rsid w:val="00EF326D"/>
    <w:rPr>
      <w:sz w:val="16"/>
      <w:vertAlign w:val="subscript"/>
    </w:rPr>
  </w:style>
  <w:style w:type="character" w:customStyle="1" w:styleId="Superscript">
    <w:name w:val="Superscript"/>
    <w:basedOn w:val="DefaultParagraphFont"/>
    <w:rsid w:val="00EF326D"/>
    <w:rPr>
      <w:sz w:val="16"/>
      <w:vertAlign w:val="superscript"/>
    </w:rPr>
  </w:style>
  <w:style w:type="character" w:customStyle="1" w:styleId="Symbols">
    <w:name w:val="Symbols"/>
    <w:basedOn w:val="DefaultParagraphFont"/>
    <w:rsid w:val="00EF326D"/>
    <w:rPr>
      <w:rFonts w:ascii="Symbol" w:hAnsi="Symbol"/>
    </w:rPr>
  </w:style>
  <w:style w:type="character" w:customStyle="1" w:styleId="MenuOptions">
    <w:name w:val="Menu Options"/>
    <w:basedOn w:val="DefaultParagraphFont"/>
    <w:rsid w:val="00EF326D"/>
    <w:rPr>
      <w:rFonts w:ascii="Arial Narrow" w:hAnsi="Arial Narrow"/>
      <w:smallCaps/>
    </w:rPr>
  </w:style>
  <w:style w:type="character" w:customStyle="1" w:styleId="Buttons">
    <w:name w:val="Buttons"/>
    <w:basedOn w:val="DefaultParagraphFont"/>
    <w:rsid w:val="00EF326D"/>
    <w:rPr>
      <w:b/>
    </w:rPr>
  </w:style>
  <w:style w:type="character" w:customStyle="1" w:styleId="Underlined">
    <w:name w:val="Underlined"/>
    <w:basedOn w:val="DefaultParagraphFont"/>
    <w:rsid w:val="00EF326D"/>
    <w:rPr>
      <w:u w:val="single"/>
    </w:rPr>
  </w:style>
  <w:style w:type="paragraph" w:customStyle="1" w:styleId="TableBodyTextRight">
    <w:name w:val="Table Body Text Right"/>
    <w:basedOn w:val="TableBodyText"/>
    <w:rsid w:val="00EF326D"/>
    <w:pPr>
      <w:widowControl w:val="0"/>
      <w:autoSpaceDE w:val="0"/>
      <w:autoSpaceDN w:val="0"/>
      <w:adjustRightInd w:val="0"/>
      <w:jc w:val="right"/>
    </w:pPr>
    <w:rPr>
      <w:rFonts w:cs="Arial"/>
      <w:szCs w:val="18"/>
    </w:rPr>
  </w:style>
  <w:style w:type="paragraph" w:customStyle="1" w:styleId="CopyrightText">
    <w:name w:val="Copyright Text"/>
    <w:basedOn w:val="BodyText"/>
    <w:rsid w:val="00EF326D"/>
    <w:rPr>
      <w:sz w:val="18"/>
    </w:rPr>
  </w:style>
  <w:style w:type="paragraph" w:customStyle="1" w:styleId="BodySmallRight">
    <w:name w:val="Body Small Right"/>
    <w:basedOn w:val="BodyTextRight"/>
    <w:rsid w:val="00EF326D"/>
    <w:rPr>
      <w:sz w:val="18"/>
      <w:szCs w:val="18"/>
    </w:rPr>
  </w:style>
  <w:style w:type="paragraph" w:customStyle="1" w:styleId="MarginEdition">
    <w:name w:val="Margin Edition"/>
    <w:basedOn w:val="MarginNote"/>
    <w:rsid w:val="00EF326D"/>
    <w:pPr>
      <w:spacing w:before="0" w:after="0"/>
    </w:pPr>
    <w:rPr>
      <w:rFonts w:ascii="Times New Roman" w:hAnsi="Times New Roman"/>
      <w:color w:val="999999"/>
    </w:rPr>
  </w:style>
  <w:style w:type="paragraph" w:customStyle="1" w:styleId="Spacer">
    <w:name w:val="Spacer"/>
    <w:basedOn w:val="Normal"/>
    <w:rsid w:val="00EF326D"/>
    <w:rPr>
      <w:sz w:val="2"/>
      <w:szCs w:val="2"/>
    </w:rPr>
  </w:style>
  <w:style w:type="character" w:customStyle="1" w:styleId="Small">
    <w:name w:val="Small"/>
    <w:basedOn w:val="DefaultParagraphFont"/>
    <w:rsid w:val="00EF326D"/>
    <w:rPr>
      <w:sz w:val="16"/>
    </w:rPr>
  </w:style>
  <w:style w:type="paragraph" w:customStyle="1" w:styleId="WideTable">
    <w:name w:val="Wide Table"/>
    <w:basedOn w:val="Normal"/>
    <w:rsid w:val="00EF326D"/>
    <w:pPr>
      <w:ind w:left="-1418"/>
    </w:pPr>
    <w:rPr>
      <w:sz w:val="2"/>
      <w:szCs w:val="2"/>
    </w:rPr>
  </w:style>
  <w:style w:type="character" w:styleId="PageNumber">
    <w:name w:val="page number"/>
    <w:basedOn w:val="DefaultParagraphFont"/>
    <w:rsid w:val="00EF326D"/>
  </w:style>
  <w:style w:type="paragraph" w:styleId="Quote">
    <w:name w:val="Quote"/>
    <w:basedOn w:val="Heading1"/>
    <w:link w:val="QuoteChar"/>
    <w:qFormat/>
    <w:rsid w:val="00EF326D"/>
    <w:rPr>
      <w:b w:val="0"/>
      <w:sz w:val="72"/>
      <w:szCs w:val="72"/>
      <w:lang w:val="en-NZ"/>
    </w:rPr>
  </w:style>
  <w:style w:type="character" w:customStyle="1" w:styleId="QuoteChar">
    <w:name w:val="Quote Char"/>
    <w:basedOn w:val="DefaultParagraphFont"/>
    <w:link w:val="Quote"/>
    <w:rsid w:val="00EF3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26D"/>
    <w:pPr>
      <w:pageBreakBefore/>
    </w:pPr>
  </w:style>
  <w:style w:type="paragraph" w:customStyle="1" w:styleId="Border">
    <w:name w:val="Border"/>
    <w:basedOn w:val="Normal"/>
    <w:qFormat/>
    <w:rsid w:val="00EF3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26D"/>
    <w:rPr>
      <w:b/>
      <w:bCs/>
      <w:i/>
      <w:iCs/>
      <w:color w:val="auto"/>
    </w:rPr>
  </w:style>
  <w:style w:type="paragraph" w:styleId="IntenseQuote">
    <w:name w:val="Intense Quote"/>
    <w:basedOn w:val="Normal"/>
    <w:next w:val="Normal"/>
    <w:link w:val="IntenseQuoteChar"/>
    <w:uiPriority w:val="30"/>
    <w:qFormat/>
    <w:rsid w:val="00EF3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2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326D"/>
    <w:rPr>
      <w:smallCaps/>
      <w:color w:val="auto"/>
      <w:u w:val="single"/>
    </w:rPr>
  </w:style>
  <w:style w:type="character" w:styleId="IntenseReference">
    <w:name w:val="Intense Reference"/>
    <w:basedOn w:val="DefaultParagraphFont"/>
    <w:uiPriority w:val="32"/>
    <w:qFormat/>
    <w:rsid w:val="00EF326D"/>
    <w:rPr>
      <w:b/>
      <w:bCs/>
      <w:smallCaps/>
      <w:color w:val="auto"/>
      <w:spacing w:val="5"/>
      <w:u w:val="single"/>
    </w:rPr>
  </w:style>
  <w:style w:type="paragraph" w:customStyle="1" w:styleId="2ColumnHeading">
    <w:name w:val="2Column Heading"/>
    <w:basedOn w:val="BodyText"/>
    <w:qFormat/>
    <w:rsid w:val="00EF326D"/>
    <w:pPr>
      <w:spacing w:after="60"/>
      <w:ind w:left="-2268"/>
    </w:pPr>
    <w:rPr>
      <w:b/>
    </w:rPr>
  </w:style>
  <w:style w:type="paragraph" w:customStyle="1" w:styleId="Heading1TOC">
    <w:name w:val="Heading1 TOC"/>
    <w:basedOn w:val="Normal"/>
    <w:qFormat/>
    <w:rsid w:val="00EF326D"/>
    <w:pPr>
      <w:spacing w:before="240" w:after="120"/>
    </w:pPr>
    <w:rPr>
      <w:rFonts w:ascii="Times New Roman" w:hAnsi="Times New Roman"/>
      <w:b/>
      <w:sz w:val="32"/>
    </w:rPr>
  </w:style>
  <w:style w:type="paragraph" w:customStyle="1" w:styleId="Heading2TOC">
    <w:name w:val="Heading2 TOC"/>
    <w:basedOn w:val="Normal"/>
    <w:qFormat/>
    <w:rsid w:val="00EF326D"/>
    <w:pPr>
      <w:spacing w:before="240" w:after="60"/>
    </w:pPr>
    <w:rPr>
      <w:rFonts w:ascii="Times New Roman" w:hAnsi="Times New Roman"/>
      <w:b/>
      <w:sz w:val="28"/>
    </w:rPr>
  </w:style>
  <w:style w:type="character" w:customStyle="1" w:styleId="Underline">
    <w:name w:val="Underline"/>
    <w:basedOn w:val="DefaultParagraphFont"/>
    <w:qFormat/>
    <w:rsid w:val="00EF326D"/>
    <w:rPr>
      <w:u w:val="single"/>
    </w:rPr>
  </w:style>
  <w:style w:type="character" w:customStyle="1" w:styleId="BoldandItalics">
    <w:name w:val="Bold and Italics"/>
    <w:qFormat/>
    <w:rsid w:val="00EF326D"/>
    <w:rPr>
      <w:b/>
      <w:i/>
      <w:u w:val="none"/>
    </w:rPr>
  </w:style>
  <w:style w:type="paragraph" w:styleId="BalloonText">
    <w:name w:val="Balloon Text"/>
    <w:basedOn w:val="Normal"/>
    <w:link w:val="BalloonTextChar"/>
    <w:rsid w:val="00EF326D"/>
    <w:rPr>
      <w:rFonts w:ascii="Tahoma" w:hAnsi="Tahoma" w:cs="Tahoma"/>
      <w:sz w:val="16"/>
      <w:szCs w:val="16"/>
    </w:rPr>
  </w:style>
  <w:style w:type="character" w:customStyle="1" w:styleId="BalloonTextChar">
    <w:name w:val="Balloon Text Char"/>
    <w:basedOn w:val="DefaultParagraphFont"/>
    <w:link w:val="BalloonText"/>
    <w:rsid w:val="00EF32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32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32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326D"/>
    <w:rPr>
      <w:b/>
      <w:color w:val="660033"/>
      <w:spacing w:val="0"/>
    </w:rPr>
  </w:style>
  <w:style w:type="paragraph" w:customStyle="1" w:styleId="Nameditemlist">
    <w:name w:val="Named item list"/>
    <w:basedOn w:val="BodyText"/>
    <w:qFormat/>
    <w:rsid w:val="00EF326D"/>
    <w:pPr>
      <w:tabs>
        <w:tab w:val="left" w:pos="2835"/>
      </w:tabs>
      <w:ind w:left="2835" w:hanging="2835"/>
    </w:pPr>
  </w:style>
  <w:style w:type="paragraph" w:customStyle="1" w:styleId="BodyTextnopadding">
    <w:name w:val="Body Text no padding"/>
    <w:basedOn w:val="BodyText"/>
    <w:qFormat/>
    <w:rsid w:val="00EF326D"/>
    <w:pPr>
      <w:spacing w:before="0" w:after="0"/>
    </w:pPr>
  </w:style>
  <w:style w:type="character" w:styleId="Hyperlink">
    <w:name w:val="Hyperlink"/>
    <w:basedOn w:val="DefaultParagraphFont"/>
    <w:uiPriority w:val="99"/>
    <w:unhideWhenUsed/>
    <w:rsid w:val="00CB52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2962</Characters>
  <Application>Microsoft Office Word</Application>
  <DocSecurity>0</DocSecurity>
  <Lines>75</Lines>
  <Paragraphs>53</Paragraphs>
  <ScaleCrop>false</ScaleCrop>
  <Company>Author-it Software Corporation Ltd.</Company>
  <LinksUpToDate>false</LinksUpToDate>
  <CharactersWithSpaces>3397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ICPCBF241 Set up machine for basic single or continuous folding</dc:title>
  <dc:subject>Approved</dc:subject>
  <dc:creator>PwC’s Skills for Australia</dc:creator>
  <cp:keywords>Release: 1</cp:keywords>
  <dc:description>Review Date: 12 April 2008</dc:description>
  <cp:lastModifiedBy>HSD_TPCMSd.prod</cp:lastModifiedBy>
  <cp:revision>3</cp:revision>
  <dcterms:created xsi:type="dcterms:W3CDTF">2018-12-10T06:47:00Z</dcterms:created>
  <dcterms:modified xsi:type="dcterms:W3CDTF">2018-12-10T06:47:00Z</dcterms:modified>
</cp:coreProperties>
</file>