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59B8" w:rsidP="00AE59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ICPCBF2410 Set up machine for basic folding</w:t>
      </w:r>
      <w:r>
        <w:fldChar w:fldCharType="end"/>
      </w:r>
    </w:p>
    <w:p w:rsidR="00AE59B8" w:rsidP="00AE59B8">
      <w:pPr>
        <w:pStyle w:val="Version"/>
        <w:sectPr w:rsidSect="008812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12D7" w:rsidP="008812D7">
      <w:pPr>
        <w:pStyle w:val="SuperHeading"/>
      </w:pPr>
      <w:r w:rsidRPr="008812D7">
        <w:t>ICPCBF2410 Set up machine for basic folding</w:t>
      </w:r>
    </w:p>
    <w:p w:rsidR="00000000" w:rsidRPr="008812D7" w:rsidP="008812D7">
      <w:pPr>
        <w:pStyle w:val="Heading1"/>
      </w:pPr>
      <w:bookmarkStart w:id="1" w:name="O_1073171"/>
      <w:bookmarkEnd w:id="1"/>
      <w:r w:rsidRPr="008812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881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2D7" w:rsidP="008812D7">
            <w:pPr>
              <w:pStyle w:val="BodyText"/>
            </w:pPr>
            <w:r w:rsidRPr="008812D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D7">
            <w:pPr>
              <w:pStyle w:val="BodyText"/>
              <w:rPr>
                <w:lang w:val="en-NZ"/>
              </w:rPr>
            </w:pPr>
            <w:r w:rsidRPr="008812D7">
              <w:rPr>
                <w:rStyle w:val="SpecialBold"/>
              </w:rPr>
              <w:t>Comments</w:t>
            </w:r>
          </w:p>
        </w:tc>
      </w:tr>
      <w:tr w:rsidTr="00881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D7">
            <w:pPr>
              <w:pStyle w:val="BodyText"/>
              <w:rPr>
                <w:lang w:val="en-NZ"/>
              </w:rPr>
            </w:pPr>
            <w:r w:rsidRPr="008812D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2D7" w:rsidP="008812D7">
            <w:pPr>
              <w:pStyle w:val="BodyText"/>
            </w:pPr>
            <w:r w:rsidRPr="008812D7">
              <w:t>This version first released with ICP Printing and Graphic Arts Training Package Version 4.0.</w:t>
            </w:r>
          </w:p>
        </w:tc>
      </w:tr>
    </w:tbl>
    <w:p w:rsidR="00000000" w:rsidRPr="008812D7" w:rsidP="008812D7">
      <w:pPr>
        <w:pStyle w:val="BodyText"/>
      </w:pPr>
    </w:p>
    <w:p w:rsidR="00000000" w:rsidRPr="008812D7" w:rsidP="008812D7">
      <w:pPr>
        <w:pStyle w:val="AllowPageBreak"/>
      </w:pPr>
    </w:p>
    <w:p w:rsidR="00000000" w:rsidRPr="008812D7" w:rsidP="008812D7">
      <w:pPr>
        <w:pStyle w:val="Heading1"/>
      </w:pPr>
      <w:bookmarkStart w:id="2" w:name="O_1073177"/>
      <w:bookmarkEnd w:id="2"/>
      <w:r w:rsidRPr="008812D7">
        <w:t>Application</w:t>
      </w:r>
    </w:p>
    <w:p w:rsidR="00000000" w:rsidRPr="008812D7" w:rsidP="00AE59B8">
      <w:pPr>
        <w:pStyle w:val="BodyText"/>
      </w:pPr>
      <w:r w:rsidRPr="008812D7">
        <w:t>This unit describes the skills and knowledge required to set up a machin</w:t>
      </w:r>
      <w:r w:rsidRPr="008812D7">
        <w:t>e for basic folding.</w:t>
      </w:r>
    </w:p>
    <w:p w:rsidR="00000000" w:rsidRPr="008812D7" w:rsidP="00AE59B8">
      <w:pPr>
        <w:pStyle w:val="BodyText"/>
      </w:pPr>
      <w:r w:rsidRPr="008812D7">
        <w:t>It applies to individuals who work under direct supervision, who are responsible for operating and monitoring equipment and machinery.</w:t>
      </w:r>
    </w:p>
    <w:p w:rsidR="00000000" w:rsidRPr="008812D7" w:rsidP="00AE59B8">
      <w:pPr>
        <w:pStyle w:val="BodyText"/>
      </w:pPr>
      <w:r w:rsidRPr="008812D7">
        <w:t>No licensing, legislative or certification requirements apply to this unit at the time of publicatio</w:t>
      </w:r>
      <w:r w:rsidRPr="008812D7">
        <w:t>n.</w:t>
      </w:r>
    </w:p>
    <w:p w:rsidR="00000000" w:rsidRPr="008812D7" w:rsidP="008812D7">
      <w:pPr>
        <w:pStyle w:val="Heading1"/>
      </w:pPr>
      <w:bookmarkStart w:id="3" w:name="O_1073176"/>
      <w:bookmarkEnd w:id="3"/>
      <w:r w:rsidRPr="008812D7">
        <w:t>Unit Sector</w:t>
      </w:r>
    </w:p>
    <w:p w:rsidR="00000000" w:rsidRPr="008812D7" w:rsidP="00AE59B8">
      <w:pPr>
        <w:pStyle w:val="BodyText"/>
      </w:pPr>
      <w:r w:rsidRPr="008812D7">
        <w:t>Converting, Binding and Finishing</w:t>
      </w:r>
    </w:p>
    <w:p w:rsidR="00000000" w:rsidRPr="008812D7" w:rsidP="008812D7">
      <w:pPr>
        <w:pStyle w:val="Heading1"/>
      </w:pPr>
      <w:bookmarkStart w:id="4" w:name="O_1073175"/>
      <w:bookmarkEnd w:id="4"/>
      <w:r w:rsidRPr="008812D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8812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2D7" w:rsidP="008812D7">
            <w:pPr>
              <w:pStyle w:val="BodyText"/>
            </w:pPr>
            <w:r w:rsidRPr="008812D7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D7">
            <w:pPr>
              <w:pStyle w:val="BodyText"/>
              <w:rPr>
                <w:lang w:val="en-NZ"/>
              </w:rPr>
            </w:pPr>
            <w:r w:rsidRPr="008812D7">
              <w:rPr>
                <w:rStyle w:val="SpecialBold"/>
              </w:rPr>
              <w:t>PERFORMANCE CRITERIA</w:t>
            </w:r>
          </w:p>
        </w:tc>
      </w:tr>
      <w:tr w:rsidTr="008812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2D7" w:rsidP="008812D7">
            <w:pPr>
              <w:pStyle w:val="BodyText"/>
            </w:pPr>
            <w:r w:rsidRPr="008812D7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D7">
            <w:pPr>
              <w:pStyle w:val="BodyText"/>
              <w:rPr>
                <w:lang w:val="en-NZ"/>
              </w:rPr>
            </w:pPr>
            <w:r w:rsidRPr="008812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12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D7">
            <w:pPr>
              <w:pStyle w:val="BodyText"/>
              <w:rPr>
                <w:lang w:val="en-NZ"/>
              </w:rPr>
            </w:pPr>
            <w:r w:rsidRPr="008812D7">
              <w:t>1. Prepare for job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2D7" w:rsidP="008812D7">
            <w:pPr>
              <w:pStyle w:val="BodyText"/>
            </w:pPr>
            <w:r w:rsidRPr="008812D7">
              <w:t xml:space="preserve">1.1 Identify job specifications </w:t>
            </w:r>
          </w:p>
          <w:p w:rsidR="00000000" w:rsidRPr="008812D7" w:rsidP="008812D7">
            <w:pPr>
              <w:pStyle w:val="BodyText"/>
            </w:pPr>
            <w:r w:rsidRPr="008812D7">
              <w:t xml:space="preserve">1.2 Carry out set-up of required machinery according to manufacturer specifications </w:t>
            </w:r>
          </w:p>
          <w:p w:rsidR="00000000" w:rsidRPr="008812D7" w:rsidP="008812D7">
            <w:pPr>
              <w:pStyle w:val="BodyText"/>
            </w:pPr>
            <w:r w:rsidRPr="008812D7">
              <w:t>1.3 Confirm availabili</w:t>
            </w:r>
            <w:r w:rsidRPr="008812D7">
              <w:t xml:space="preserve">ty of all job related components </w:t>
            </w:r>
          </w:p>
          <w:p w:rsidR="00000000" w:rsidP="008812D7">
            <w:pPr>
              <w:pStyle w:val="BodyText"/>
              <w:rPr>
                <w:lang w:val="en-NZ"/>
              </w:rPr>
            </w:pPr>
            <w:r w:rsidRPr="008812D7">
              <w:t>1.4 Set up and adjust delivery systems according to job specifications</w:t>
            </w:r>
          </w:p>
        </w:tc>
      </w:tr>
      <w:tr w:rsidTr="008812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D7">
            <w:pPr>
              <w:pStyle w:val="BodyText"/>
              <w:rPr>
                <w:lang w:val="en-NZ"/>
              </w:rPr>
            </w:pPr>
            <w:r w:rsidRPr="008812D7">
              <w:t>2. Set up machine for basic folding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2D7" w:rsidP="008812D7">
            <w:pPr>
              <w:pStyle w:val="BodyText"/>
            </w:pPr>
            <w:r w:rsidRPr="008812D7">
              <w:t>2.1 Set up and adjust folding units according to job specifications</w:t>
            </w:r>
          </w:p>
          <w:p w:rsidR="00000000" w:rsidP="008812D7">
            <w:pPr>
              <w:pStyle w:val="BodyText"/>
              <w:rPr>
                <w:lang w:val="en-NZ"/>
              </w:rPr>
            </w:pPr>
            <w:r w:rsidRPr="008812D7">
              <w:t>2.2 Set up and adjust required</w:t>
            </w:r>
            <w:r w:rsidRPr="008812D7">
              <w:t xml:space="preserve"> folding rollers, belts and rails </w:t>
            </w:r>
          </w:p>
        </w:tc>
      </w:tr>
      <w:tr w:rsidTr="008812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D7">
            <w:pPr>
              <w:pStyle w:val="BodyText"/>
              <w:rPr>
                <w:lang w:val="en-NZ"/>
              </w:rPr>
            </w:pPr>
            <w:r w:rsidRPr="008812D7">
              <w:t>3. Set up in-line units for basic processes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2D7" w:rsidP="008812D7">
            <w:pPr>
              <w:pStyle w:val="BodyText"/>
            </w:pPr>
            <w:r w:rsidRPr="008812D7">
              <w:t xml:space="preserve">3.1 Set up and adjust minor in-line units for basic processes according to machine requirements </w:t>
            </w:r>
          </w:p>
          <w:p w:rsidR="00000000" w:rsidP="008812D7">
            <w:pPr>
              <w:pStyle w:val="BodyText"/>
              <w:rPr>
                <w:lang w:val="en-NZ"/>
              </w:rPr>
            </w:pPr>
            <w:r w:rsidRPr="008812D7">
              <w:t xml:space="preserve">3.2 Provide assistance in setting up major in-line units </w:t>
            </w:r>
          </w:p>
        </w:tc>
      </w:tr>
      <w:tr w:rsidTr="008812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D7">
            <w:pPr>
              <w:pStyle w:val="BodyText"/>
              <w:rPr>
                <w:lang w:val="en-NZ"/>
              </w:rPr>
            </w:pPr>
            <w:r w:rsidRPr="008812D7">
              <w:t>4. Conduct sample ru</w:t>
            </w:r>
            <w:r w:rsidRPr="008812D7">
              <w:t>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2D7" w:rsidP="008812D7">
            <w:pPr>
              <w:pStyle w:val="BodyText"/>
            </w:pPr>
            <w:r w:rsidRPr="008812D7">
              <w:t>4.1 Set up and operate machine to produce a sample according to work health and safety requirements, manufacturer specifications and enterprise procedures</w:t>
            </w:r>
          </w:p>
          <w:p w:rsidR="00000000" w:rsidRPr="008812D7" w:rsidP="008812D7">
            <w:pPr>
              <w:pStyle w:val="BodyText"/>
            </w:pPr>
            <w:r w:rsidRPr="008812D7">
              <w:t xml:space="preserve">4.2 Inspect and test sample as required according to enterprise procedures </w:t>
            </w:r>
          </w:p>
          <w:p w:rsidR="00000000" w:rsidRPr="008812D7" w:rsidP="008812D7">
            <w:pPr>
              <w:pStyle w:val="BodyText"/>
            </w:pPr>
            <w:r w:rsidRPr="008812D7">
              <w:t>4.4 Interpret results t</w:t>
            </w:r>
            <w:r w:rsidRPr="008812D7">
              <w:t>o determine adjustment requirements</w:t>
            </w:r>
          </w:p>
          <w:p w:rsidR="00000000" w:rsidRPr="008812D7" w:rsidP="008812D7">
            <w:pPr>
              <w:pStyle w:val="BodyText"/>
            </w:pPr>
            <w:r w:rsidRPr="008812D7">
              <w:t xml:space="preserve">4.5 Carry out adjustments according to product and machine specifications </w:t>
            </w:r>
          </w:p>
        </w:tc>
      </w:tr>
    </w:tbl>
    <w:p w:rsidR="00000000" w:rsidRPr="008812D7" w:rsidP="008812D7">
      <w:pPr>
        <w:pStyle w:val="BodyText"/>
      </w:pPr>
    </w:p>
    <w:p w:rsidR="00000000" w:rsidRPr="008812D7" w:rsidP="008812D7">
      <w:pPr>
        <w:pStyle w:val="AllowPageBreak"/>
      </w:pPr>
    </w:p>
    <w:p w:rsidR="00000000" w:rsidRPr="008812D7" w:rsidP="008812D7">
      <w:pPr>
        <w:pStyle w:val="Heading1"/>
      </w:pPr>
      <w:bookmarkStart w:id="5" w:name="O_1073174"/>
      <w:bookmarkEnd w:id="5"/>
      <w:r w:rsidRPr="008812D7">
        <w:t>Foundation Skills</w:t>
      </w:r>
    </w:p>
    <w:p w:rsidR="00000000" w:rsidRPr="00AE59B8" w:rsidP="00AE59B8">
      <w:pPr>
        <w:pStyle w:val="BodyText"/>
        <w:rPr>
          <w:i/>
        </w:rPr>
      </w:pPr>
      <w:r w:rsidRPr="00AE59B8">
        <w:rPr>
          <w:rStyle w:val="Emphasis"/>
        </w:rPr>
        <w:t>This section describes those language, literacy, numeracy and employment skills that are essential to perf</w:t>
      </w:r>
      <w:r w:rsidRPr="00AE59B8">
        <w:rPr>
          <w:rStyle w:val="Emphasis"/>
        </w:rPr>
        <w:t>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678"/>
      </w:tblGrid>
      <w:tr w:rsidTr="008812D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2D7" w:rsidP="008812D7">
            <w:pPr>
              <w:pStyle w:val="BodyText"/>
            </w:pPr>
            <w:r w:rsidRPr="008812D7">
              <w:rPr>
                <w:rStyle w:val="SpecialBold"/>
              </w:rPr>
              <w:t>Skill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D7">
            <w:pPr>
              <w:pStyle w:val="BodyText"/>
              <w:rPr>
                <w:lang w:val="en-NZ"/>
              </w:rPr>
            </w:pPr>
            <w:r w:rsidRPr="008812D7">
              <w:rPr>
                <w:rStyle w:val="SpecialBold"/>
              </w:rPr>
              <w:t>Description</w:t>
            </w:r>
          </w:p>
        </w:tc>
      </w:tr>
      <w:tr w:rsidTr="008812D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D7">
            <w:pPr>
              <w:pStyle w:val="BodyText"/>
              <w:rPr>
                <w:lang w:val="en-NZ"/>
              </w:rPr>
            </w:pPr>
            <w:r w:rsidRPr="008812D7">
              <w:t>Reading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D7">
            <w:pPr>
              <w:pStyle w:val="ListBullet"/>
              <w:rPr>
                <w:lang w:val="en-NZ"/>
              </w:rPr>
            </w:pPr>
            <w:r w:rsidRPr="008812D7">
              <w:t>Identifies and evaluates text to establish job requirements</w:t>
            </w:r>
          </w:p>
        </w:tc>
      </w:tr>
      <w:tr w:rsidTr="008812D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D7">
            <w:pPr>
              <w:pStyle w:val="BodyText"/>
              <w:rPr>
                <w:lang w:val="en-NZ"/>
              </w:rPr>
            </w:pPr>
            <w:r w:rsidRPr="008812D7">
              <w:t>Self-management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D7">
            <w:pPr>
              <w:pStyle w:val="ListBullet"/>
              <w:rPr>
                <w:lang w:val="en-NZ"/>
              </w:rPr>
            </w:pPr>
            <w:r w:rsidRPr="008812D7">
              <w:t>Complies with regulatory requirements and follows organisational procedures relevant to own role</w:t>
            </w:r>
          </w:p>
        </w:tc>
      </w:tr>
      <w:tr w:rsidTr="008812D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D7">
            <w:pPr>
              <w:pStyle w:val="BodyText"/>
              <w:rPr>
                <w:lang w:val="en-NZ"/>
              </w:rPr>
            </w:pPr>
            <w:r w:rsidRPr="008812D7">
              <w:t>Teamwork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D7">
            <w:pPr>
              <w:pStyle w:val="ListBullet"/>
              <w:rPr>
                <w:lang w:val="en-NZ"/>
              </w:rPr>
            </w:pPr>
            <w:r w:rsidRPr="008812D7">
              <w:t>Cooperates with others as part of familiar routine activities, and contributes to specific activities requiring joint responsibility and accountability</w:t>
            </w:r>
          </w:p>
        </w:tc>
      </w:tr>
      <w:tr w:rsidTr="008812D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D7">
            <w:pPr>
              <w:pStyle w:val="BodyText"/>
              <w:rPr>
                <w:lang w:val="en-NZ"/>
              </w:rPr>
            </w:pPr>
            <w:r w:rsidRPr="008812D7">
              <w:t xml:space="preserve">Planning and organising 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2D7" w:rsidP="008812D7">
            <w:pPr>
              <w:pStyle w:val="ListBullet"/>
            </w:pPr>
            <w:r w:rsidRPr="008812D7">
              <w:t>Determines priorities and sequences steps involved in clearly defined tasks</w:t>
            </w:r>
          </w:p>
          <w:p w:rsidR="00000000" w:rsidRPr="008812D7" w:rsidP="008812D7">
            <w:pPr>
              <w:pStyle w:val="ListBullet"/>
            </w:pPr>
            <w:r w:rsidRPr="008812D7">
              <w:t>Implements actions as per instructions, making slight adjustments if necessary</w:t>
            </w:r>
          </w:p>
          <w:p w:rsidR="00000000" w:rsidP="008812D7">
            <w:pPr>
              <w:pStyle w:val="ListBullet"/>
              <w:rPr>
                <w:lang w:val="en-NZ"/>
              </w:rPr>
            </w:pPr>
            <w:r w:rsidRPr="008812D7">
              <w:t>Plans, identifies and assembles resources required to complete tasks</w:t>
            </w:r>
          </w:p>
        </w:tc>
      </w:tr>
      <w:tr w:rsidTr="008812D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2D7">
            <w:pPr>
              <w:pStyle w:val="BodyText"/>
              <w:rPr>
                <w:lang w:val="en-NZ"/>
              </w:rPr>
            </w:pPr>
            <w:r w:rsidRPr="008812D7">
              <w:t>Technology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2D7" w:rsidP="008812D7">
            <w:pPr>
              <w:pStyle w:val="ListBullet"/>
            </w:pPr>
            <w:r w:rsidRPr="008812D7">
              <w:t>Follows routine pro</w:t>
            </w:r>
            <w:r w:rsidRPr="008812D7">
              <w:t>cedures for using digital technology by reading data from electronic monitoring and control systems</w:t>
            </w:r>
          </w:p>
        </w:tc>
      </w:tr>
    </w:tbl>
    <w:p w:rsidR="00000000" w:rsidRPr="008812D7" w:rsidP="008812D7">
      <w:pPr>
        <w:pStyle w:val="BodyText"/>
      </w:pPr>
    </w:p>
    <w:p w:rsidR="00000000" w:rsidRPr="008812D7" w:rsidP="008812D7">
      <w:pPr>
        <w:pStyle w:val="AllowPageBreak"/>
      </w:pPr>
    </w:p>
    <w:p w:rsidR="00000000" w:rsidRPr="008812D7" w:rsidP="008812D7">
      <w:pPr>
        <w:pStyle w:val="Heading1"/>
      </w:pPr>
      <w:bookmarkStart w:id="6" w:name="O_1073173"/>
      <w:bookmarkEnd w:id="6"/>
      <w:r w:rsidRPr="008812D7">
        <w:t>Range of Conditions</w:t>
      </w:r>
    </w:p>
    <w:p w:rsidR="00000000" w:rsidRPr="00AE59B8" w:rsidP="00AE59B8">
      <w:pPr>
        <w:pStyle w:val="BodyText"/>
        <w:rPr>
          <w:i/>
        </w:rPr>
      </w:pPr>
      <w:r w:rsidRPr="00AE59B8">
        <w:rPr>
          <w:rStyle w:val="Emphasis"/>
        </w:rPr>
        <w:t xml:space="preserve">This section specifies different work environments and conditions that may affect performance. Essential operating </w:t>
      </w:r>
      <w:r w:rsidRPr="00AE59B8">
        <w:rPr>
          <w:rStyle w:val="Emphasis"/>
        </w:rPr>
        <w:t xml:space="preserve">conditions that may be present (depending on the work situation, needs of the candidate, accessibility of the item, and local industry </w:t>
      </w:r>
      <w:r w:rsidRPr="00AE59B8">
        <w:rPr>
          <w:i/>
        </w:rPr>
        <w:t xml:space="preserve">and regional contexts) </w:t>
      </w:r>
      <w:r w:rsidRPr="00AE59B8">
        <w:rPr>
          <w:rStyle w:val="Emphasis"/>
        </w:rPr>
        <w:t>are included. It is restricted to essential operating conditions and any other variables essential</w:t>
      </w:r>
      <w:r w:rsidRPr="00AE59B8">
        <w:rPr>
          <w:rStyle w:val="Emphasis"/>
        </w:rPr>
        <w:t xml:space="preserve"> to the work environment.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69"/>
        <w:gridCol w:w="5567"/>
      </w:tblGrid>
      <w:tr w:rsidTr="008812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2D7" w:rsidP="008812D7">
            <w:pPr>
              <w:pStyle w:val="BodyText"/>
            </w:pPr>
            <w:r w:rsidRPr="008812D7">
              <w:t>Delivery systems must include either:</w:t>
            </w:r>
          </w:p>
          <w:p w:rsidR="00000000" w:rsidP="008812D7">
            <w:pPr>
              <w:pStyle w:val="BodyText"/>
              <w:rPr>
                <w:lang w:val="en-NZ"/>
              </w:rPr>
            </w:pP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2D7" w:rsidP="008812D7">
            <w:pPr>
              <w:pStyle w:val="ListBullet"/>
            </w:pPr>
            <w:r w:rsidRPr="008812D7">
              <w:t xml:space="preserve">reel </w:t>
            </w:r>
          </w:p>
          <w:p w:rsidR="00000000" w:rsidRPr="008812D7" w:rsidP="008812D7">
            <w:pPr>
              <w:pStyle w:val="BodyText"/>
            </w:pPr>
            <w:r w:rsidRPr="008812D7">
              <w:t xml:space="preserve">OR </w:t>
            </w:r>
          </w:p>
          <w:p w:rsidR="00000000" w:rsidP="008812D7">
            <w:pPr>
              <w:pStyle w:val="ListBullet"/>
              <w:rPr>
                <w:lang w:val="en-NZ"/>
              </w:rPr>
            </w:pPr>
            <w:r w:rsidRPr="008812D7">
              <w:t>sheet</w:t>
            </w:r>
          </w:p>
        </w:tc>
      </w:tr>
      <w:tr w:rsidTr="008812D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2D7" w:rsidP="008812D7">
            <w:pPr>
              <w:pStyle w:val="BodyText"/>
            </w:pPr>
            <w:r w:rsidRPr="008812D7">
              <w:t>Setting up and adjusting must include either:</w:t>
            </w:r>
          </w:p>
          <w:p w:rsidR="00000000" w:rsidP="008812D7">
            <w:pPr>
              <w:pStyle w:val="BodyText"/>
              <w:rPr>
                <w:lang w:val="en-NZ"/>
              </w:rPr>
            </w:pPr>
          </w:p>
        </w:tc>
        <w:tc>
          <w:tcPr>
            <w:tcW w:w="5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2D7" w:rsidP="008812D7">
            <w:pPr>
              <w:pStyle w:val="ListBullet"/>
            </w:pPr>
            <w:r w:rsidRPr="008812D7">
              <w:t>unwind and rewind reels</w:t>
            </w:r>
          </w:p>
          <w:p w:rsidR="00000000" w:rsidRPr="008812D7" w:rsidP="008812D7">
            <w:pPr>
              <w:pStyle w:val="ListBullet"/>
            </w:pPr>
            <w:r w:rsidRPr="008812D7">
              <w:t>webbing procedures</w:t>
            </w:r>
          </w:p>
          <w:p w:rsidR="00000000" w:rsidRPr="008812D7" w:rsidP="008812D7">
            <w:pPr>
              <w:pStyle w:val="ListBullet"/>
            </w:pPr>
            <w:r w:rsidRPr="008812D7">
              <w:t>web control systems</w:t>
            </w:r>
          </w:p>
          <w:p w:rsidR="00000000" w:rsidRPr="008812D7" w:rsidP="008812D7">
            <w:pPr>
              <w:pStyle w:val="ListBullet"/>
            </w:pPr>
            <w:r w:rsidRPr="008812D7">
              <w:t>splicing/joining reels</w:t>
            </w:r>
          </w:p>
          <w:p w:rsidR="00000000" w:rsidRPr="008812D7" w:rsidP="008812D7">
            <w:pPr>
              <w:pStyle w:val="BodyText"/>
            </w:pPr>
            <w:r w:rsidRPr="008812D7">
              <w:t>OR</w:t>
            </w:r>
          </w:p>
          <w:p w:rsidR="00000000" w:rsidRPr="008812D7" w:rsidP="008812D7">
            <w:pPr>
              <w:pStyle w:val="ListBullet"/>
            </w:pPr>
            <w:r w:rsidRPr="008812D7">
              <w:t>feeder and delivery</w:t>
            </w:r>
          </w:p>
          <w:p w:rsidR="00000000" w:rsidRPr="008812D7" w:rsidP="008812D7">
            <w:pPr>
              <w:pStyle w:val="ListBullet"/>
            </w:pPr>
            <w:r w:rsidRPr="008812D7">
              <w:t>sheet pick-up and transportation</w:t>
            </w:r>
          </w:p>
          <w:p w:rsidR="00000000" w:rsidRPr="008812D7" w:rsidP="008812D7">
            <w:pPr>
              <w:pStyle w:val="ListBullet"/>
            </w:pPr>
            <w:r w:rsidRPr="008812D7">
              <w:t>transfer system</w:t>
            </w:r>
          </w:p>
          <w:p w:rsidR="00000000" w:rsidRPr="008812D7" w:rsidP="008812D7">
            <w:pPr>
              <w:pStyle w:val="ListBullet"/>
            </w:pPr>
            <w:r w:rsidRPr="008812D7">
              <w:t>sheet transfer and control system</w:t>
            </w:r>
          </w:p>
        </w:tc>
      </w:tr>
    </w:tbl>
    <w:p w:rsidR="00000000" w:rsidRPr="008812D7" w:rsidP="008812D7">
      <w:pPr>
        <w:pStyle w:val="BodyText"/>
      </w:pPr>
    </w:p>
    <w:p w:rsidR="00000000" w:rsidRPr="008812D7" w:rsidP="008812D7">
      <w:pPr>
        <w:pStyle w:val="AllowPageBreak"/>
      </w:pPr>
    </w:p>
    <w:p w:rsidR="00000000" w:rsidRPr="008812D7" w:rsidP="008812D7">
      <w:pPr>
        <w:pStyle w:val="Heading1"/>
      </w:pPr>
      <w:bookmarkStart w:id="7" w:name="O_1073172"/>
      <w:bookmarkEnd w:id="7"/>
      <w:r w:rsidRPr="008812D7">
        <w:t>Unit Mapping Information</w:t>
      </w:r>
    </w:p>
    <w:p w:rsidR="00000000" w:rsidRPr="008812D7" w:rsidP="00AE59B8">
      <w:pPr>
        <w:pStyle w:val="BodyText"/>
      </w:pPr>
      <w:r w:rsidRPr="008812D7">
        <w:t>Supersedes and is equivalent to ICPCBF241 Set up machine for basic single or continuous folding.</w:t>
      </w:r>
    </w:p>
    <w:p w:rsidR="00000000" w:rsidRPr="008812D7" w:rsidP="008812D7">
      <w:pPr>
        <w:pStyle w:val="Heading1"/>
      </w:pPr>
      <w:bookmarkStart w:id="8" w:name="O_1073165"/>
      <w:bookmarkEnd w:id="8"/>
      <w:r w:rsidRPr="008812D7">
        <w:t>Links</w:t>
      </w:r>
    </w:p>
    <w:p w:rsidR="00000000" w:rsidRPr="008812D7" w:rsidP="00AE59B8">
      <w:pPr>
        <w:pStyle w:val="BodyText"/>
      </w:pPr>
      <w:r w:rsidRPr="008812D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B110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812D7" w:rsidP="008812D7"/>
    <w:sectPr w:rsidSect="008812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2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2D7" w:rsidRPr="00AE59B8" w:rsidP="00AE59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2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9B8" w:rsidP="008812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59B8" w:rsidP="008812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59B8" w:rsidP="008812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2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9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12D7" w:rsidRPr="00AE59B8" w:rsidP="00AE59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2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9B8" w:rsidRPr="002D2AF8" w:rsidP="008812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ICPCBF2410 Set up machine for basic folding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AE59B8" w:rsidP="008812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B6FC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6850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12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12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12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12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12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12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12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12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12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12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12D7"/>
  </w:style>
  <w:style w:type="character" w:customStyle="1" w:styleId="Heading1Char">
    <w:name w:val="Heading 1 Char"/>
    <w:basedOn w:val="DefaultParagraphFont"/>
    <w:link w:val="Heading1"/>
    <w:rsid w:val="008812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12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12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12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12D7"/>
    <w:rPr>
      <w:b/>
      <w:spacing w:val="0"/>
    </w:rPr>
  </w:style>
  <w:style w:type="character" w:styleId="Emphasis">
    <w:name w:val="Emphasis"/>
    <w:basedOn w:val="DefaultParagraphFont"/>
    <w:qFormat/>
    <w:rsid w:val="008812D7"/>
    <w:rPr>
      <w:i/>
    </w:rPr>
  </w:style>
  <w:style w:type="paragraph" w:customStyle="1" w:styleId="SuperHeading">
    <w:name w:val="SuperHeading"/>
    <w:basedOn w:val="Normal"/>
    <w:rsid w:val="008812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12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12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12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12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12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12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12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12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12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12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12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12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12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12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12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12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12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12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12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12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12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12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12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12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12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12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12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12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12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12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12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12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12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12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12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12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12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12D7"/>
  </w:style>
  <w:style w:type="paragraph" w:styleId="TableofFigures">
    <w:name w:val="table of figures"/>
    <w:basedOn w:val="Normal"/>
    <w:next w:val="Normal"/>
    <w:semiHidden/>
    <w:rsid w:val="008812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12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12D7"/>
    <w:rPr>
      <w:rFonts w:ascii="Wingdings" w:hAnsi="Wingdings"/>
    </w:rPr>
  </w:style>
  <w:style w:type="paragraph" w:customStyle="1" w:styleId="TableHeading">
    <w:name w:val="Table Heading"/>
    <w:basedOn w:val="HeadingBase"/>
    <w:rsid w:val="008812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12D7"/>
    <w:rPr>
      <w:color w:val="0033CC"/>
      <w:u w:val="none"/>
    </w:rPr>
  </w:style>
  <w:style w:type="paragraph" w:customStyle="1" w:styleId="BodyTextRight">
    <w:name w:val="Body Text Right"/>
    <w:basedOn w:val="BodyText"/>
    <w:rsid w:val="008812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12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12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12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12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12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12D7"/>
    <w:rPr>
      <w:sz w:val="32"/>
    </w:rPr>
  </w:style>
  <w:style w:type="paragraph" w:customStyle="1" w:styleId="HeadingProcedure">
    <w:name w:val="Heading Procedure"/>
    <w:basedOn w:val="HeadingBase"/>
    <w:next w:val="Normal"/>
    <w:rsid w:val="008812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12D7"/>
    <w:pPr>
      <w:spacing w:before="60" w:after="60"/>
    </w:pPr>
  </w:style>
  <w:style w:type="paragraph" w:styleId="ListContinue">
    <w:name w:val="List Continue"/>
    <w:basedOn w:val="List"/>
    <w:rsid w:val="008812D7"/>
    <w:pPr>
      <w:ind w:firstLine="0"/>
    </w:pPr>
  </w:style>
  <w:style w:type="paragraph" w:customStyle="1" w:styleId="ListNote">
    <w:name w:val="List Note"/>
    <w:basedOn w:val="List"/>
    <w:rsid w:val="008812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12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12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12D7"/>
    <w:rPr>
      <w:rFonts w:ascii="Courier New" w:hAnsi="Courier New"/>
    </w:rPr>
  </w:style>
  <w:style w:type="paragraph" w:customStyle="1" w:styleId="NoteBullet">
    <w:name w:val="Note Bullet"/>
    <w:basedOn w:val="Note"/>
    <w:rsid w:val="008812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12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12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12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12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12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12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12D7"/>
    <w:rPr>
      <w:b/>
      <w:smallCaps/>
    </w:rPr>
  </w:style>
  <w:style w:type="paragraph" w:customStyle="1" w:styleId="TableListNumber">
    <w:name w:val="Table List Number"/>
    <w:basedOn w:val="ListNumber"/>
    <w:rsid w:val="008812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12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12D7"/>
    <w:pPr>
      <w:numPr>
        <w:numId w:val="8"/>
      </w:numPr>
    </w:pPr>
  </w:style>
  <w:style w:type="paragraph" w:customStyle="1" w:styleId="ListAlpha2">
    <w:name w:val="List Alpha 2"/>
    <w:basedOn w:val="List2"/>
    <w:rsid w:val="008812D7"/>
    <w:pPr>
      <w:numPr>
        <w:numId w:val="7"/>
      </w:numPr>
    </w:pPr>
  </w:style>
  <w:style w:type="paragraph" w:styleId="List2">
    <w:name w:val="List 2"/>
    <w:basedOn w:val="BodyText"/>
    <w:rsid w:val="008812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12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12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12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12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12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12D7"/>
    <w:pPr>
      <w:numPr>
        <w:numId w:val="3"/>
      </w:numPr>
    </w:pPr>
  </w:style>
  <w:style w:type="paragraph" w:styleId="ListContinue2">
    <w:name w:val="List Continue 2"/>
    <w:basedOn w:val="List2"/>
    <w:rsid w:val="008812D7"/>
    <w:pPr>
      <w:ind w:firstLine="0"/>
    </w:pPr>
  </w:style>
  <w:style w:type="paragraph" w:styleId="ListContinue3">
    <w:name w:val="List Continue 3"/>
    <w:basedOn w:val="List3"/>
    <w:rsid w:val="008812D7"/>
    <w:pPr>
      <w:ind w:left="1021" w:firstLine="0"/>
    </w:pPr>
  </w:style>
  <w:style w:type="paragraph" w:styleId="ListContinue4">
    <w:name w:val="List Continue 4"/>
    <w:basedOn w:val="List4"/>
    <w:rsid w:val="008812D7"/>
    <w:pPr>
      <w:ind w:firstLine="0"/>
    </w:pPr>
  </w:style>
  <w:style w:type="paragraph" w:styleId="ListContinue5">
    <w:name w:val="List Continue 5"/>
    <w:basedOn w:val="List5"/>
    <w:rsid w:val="008812D7"/>
    <w:pPr>
      <w:ind w:firstLine="0"/>
    </w:pPr>
  </w:style>
  <w:style w:type="paragraph" w:styleId="ListNumber3">
    <w:name w:val="List Number 3"/>
    <w:basedOn w:val="List3"/>
    <w:rsid w:val="008812D7"/>
    <w:pPr>
      <w:numPr>
        <w:numId w:val="4"/>
      </w:numPr>
    </w:pPr>
  </w:style>
  <w:style w:type="paragraph" w:styleId="ListNumber4">
    <w:name w:val="List Number 4"/>
    <w:basedOn w:val="List4"/>
    <w:rsid w:val="008812D7"/>
    <w:pPr>
      <w:numPr>
        <w:numId w:val="5"/>
      </w:numPr>
    </w:pPr>
  </w:style>
  <w:style w:type="paragraph" w:styleId="ListNumber5">
    <w:name w:val="List Number 5"/>
    <w:basedOn w:val="List5"/>
    <w:rsid w:val="008812D7"/>
    <w:pPr>
      <w:numPr>
        <w:numId w:val="6"/>
      </w:numPr>
    </w:pPr>
  </w:style>
  <w:style w:type="paragraph" w:styleId="BlockText">
    <w:name w:val="Block Text"/>
    <w:basedOn w:val="Normal"/>
    <w:rsid w:val="008812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12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12D7"/>
    <w:rPr>
      <w:sz w:val="16"/>
      <w:vertAlign w:val="superscript"/>
    </w:rPr>
  </w:style>
  <w:style w:type="character" w:customStyle="1" w:styleId="Symbols">
    <w:name w:val="Symbols"/>
    <w:basedOn w:val="DefaultParagraphFont"/>
    <w:rsid w:val="008812D7"/>
    <w:rPr>
      <w:rFonts w:ascii="Symbol" w:hAnsi="Symbol"/>
    </w:rPr>
  </w:style>
  <w:style w:type="character" w:customStyle="1" w:styleId="MenuOptions">
    <w:name w:val="Menu Options"/>
    <w:basedOn w:val="DefaultParagraphFont"/>
    <w:rsid w:val="008812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12D7"/>
    <w:rPr>
      <w:b/>
    </w:rPr>
  </w:style>
  <w:style w:type="character" w:customStyle="1" w:styleId="Underlined">
    <w:name w:val="Underlined"/>
    <w:basedOn w:val="DefaultParagraphFont"/>
    <w:rsid w:val="008812D7"/>
    <w:rPr>
      <w:u w:val="single"/>
    </w:rPr>
  </w:style>
  <w:style w:type="paragraph" w:customStyle="1" w:styleId="TableBodyTextRight">
    <w:name w:val="Table Body Text Right"/>
    <w:basedOn w:val="TableBodyText"/>
    <w:rsid w:val="008812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12D7"/>
    <w:rPr>
      <w:sz w:val="18"/>
    </w:rPr>
  </w:style>
  <w:style w:type="paragraph" w:customStyle="1" w:styleId="BodySmallRight">
    <w:name w:val="Body Small Right"/>
    <w:basedOn w:val="BodyTextRight"/>
    <w:rsid w:val="008812D7"/>
    <w:rPr>
      <w:sz w:val="18"/>
      <w:szCs w:val="18"/>
    </w:rPr>
  </w:style>
  <w:style w:type="paragraph" w:customStyle="1" w:styleId="MarginEdition">
    <w:name w:val="Margin Edition"/>
    <w:basedOn w:val="MarginNote"/>
    <w:rsid w:val="008812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12D7"/>
    <w:rPr>
      <w:sz w:val="2"/>
      <w:szCs w:val="2"/>
    </w:rPr>
  </w:style>
  <w:style w:type="character" w:customStyle="1" w:styleId="Small">
    <w:name w:val="Small"/>
    <w:basedOn w:val="DefaultParagraphFont"/>
    <w:rsid w:val="008812D7"/>
    <w:rPr>
      <w:sz w:val="16"/>
    </w:rPr>
  </w:style>
  <w:style w:type="paragraph" w:customStyle="1" w:styleId="WideTable">
    <w:name w:val="Wide Table"/>
    <w:basedOn w:val="Normal"/>
    <w:rsid w:val="008812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12D7"/>
  </w:style>
  <w:style w:type="paragraph" w:styleId="Quote">
    <w:name w:val="Quote"/>
    <w:basedOn w:val="Heading1"/>
    <w:link w:val="QuoteChar"/>
    <w:qFormat/>
    <w:rsid w:val="008812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12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12D7"/>
    <w:pPr>
      <w:pageBreakBefore/>
    </w:pPr>
  </w:style>
  <w:style w:type="paragraph" w:customStyle="1" w:styleId="Border">
    <w:name w:val="Border"/>
    <w:basedOn w:val="Normal"/>
    <w:qFormat/>
    <w:rsid w:val="008812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12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2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2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12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12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12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12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12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12D7"/>
    <w:rPr>
      <w:u w:val="single"/>
    </w:rPr>
  </w:style>
  <w:style w:type="character" w:customStyle="1" w:styleId="BoldandItalics">
    <w:name w:val="Bold and Italics"/>
    <w:qFormat/>
    <w:rsid w:val="008812D7"/>
    <w:rPr>
      <w:b/>
      <w:i/>
      <w:u w:val="none"/>
    </w:rPr>
  </w:style>
  <w:style w:type="paragraph" w:styleId="BalloonText">
    <w:name w:val="Balloon Text"/>
    <w:basedOn w:val="Normal"/>
    <w:link w:val="BalloonTextChar"/>
    <w:rsid w:val="008812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12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12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12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12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12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12D7"/>
    <w:pPr>
      <w:spacing w:before="0" w:after="0"/>
    </w:pPr>
  </w:style>
  <w:style w:type="paragraph" w:customStyle="1" w:styleId="BodyTextBold">
    <w:name w:val="Body Text Bold"/>
    <w:basedOn w:val="BodyText"/>
    <w:qFormat/>
    <w:rsid w:val="008812D7"/>
    <w:rPr>
      <w:b/>
    </w:rPr>
  </w:style>
  <w:style w:type="character" w:styleId="Hyperlink">
    <w:name w:val="Hyperlink"/>
    <w:basedOn w:val="DefaultParagraphFont"/>
    <w:uiPriority w:val="99"/>
    <w:unhideWhenUsed/>
    <w:rsid w:val="00AE59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3402</Characters>
  <Application>Microsoft Office Word</Application>
  <DocSecurity>0</DocSecurity>
  <Lines>126</Lines>
  <Paragraphs>85</Paragraphs>
  <ScaleCrop>false</ScaleCrop>
  <Company>Author-it Software Corporation Ltd.</Company>
  <LinksUpToDate>false</LinksUpToDate>
  <CharactersWithSpaces>3859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ICPCBF2410 Set up machine for basic folding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2021-07-20T05:55:00Z</dcterms:created>
  <dcterms:modified xsi:type="dcterms:W3CDTF">2021-07-20T05:55:00Z</dcterms:modified>
</cp:coreProperties>
</file>