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2AE8" w:rsidP="00AE2A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ICPCBF2260 Produce basic flat-bed die cut or embossed product</w:t>
      </w:r>
      <w:r>
        <w:fldChar w:fldCharType="end"/>
      </w:r>
    </w:p>
    <w:p w:rsidR="00AE2AE8" w:rsidP="00AE2AE8">
      <w:pPr>
        <w:pStyle w:val="Version"/>
        <w:sectPr w:rsidSect="001554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545E" w:rsidP="0015545E">
      <w:pPr>
        <w:pStyle w:val="SuperHeading"/>
      </w:pPr>
      <w:r w:rsidRPr="0015545E">
        <w:t>ICPCBF2260 Produce basic flat-bed die cut or embossed product</w:t>
      </w:r>
    </w:p>
    <w:p w:rsidR="00000000" w:rsidRPr="0015545E" w:rsidP="0015545E">
      <w:pPr>
        <w:pStyle w:val="Heading1"/>
      </w:pPr>
      <w:bookmarkStart w:id="1" w:name="O_1073405"/>
      <w:bookmarkEnd w:id="1"/>
      <w:r w:rsidRPr="001554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155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45E" w:rsidP="0015545E">
            <w:pPr>
              <w:pStyle w:val="BodyText"/>
            </w:pPr>
            <w:r w:rsidRPr="0015545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45E">
            <w:pPr>
              <w:pStyle w:val="BodyText"/>
              <w:rPr>
                <w:lang w:val="en-NZ"/>
              </w:rPr>
            </w:pPr>
            <w:r w:rsidRPr="0015545E">
              <w:rPr>
                <w:rStyle w:val="SpecialBold"/>
              </w:rPr>
              <w:t>Comments</w:t>
            </w:r>
          </w:p>
        </w:tc>
      </w:tr>
      <w:tr w:rsidTr="00155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45E">
            <w:pPr>
              <w:pStyle w:val="BodyText"/>
              <w:rPr>
                <w:lang w:val="en-NZ"/>
              </w:rPr>
            </w:pPr>
            <w:r w:rsidRPr="0015545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45E" w:rsidP="0015545E">
            <w:pPr>
              <w:pStyle w:val="BodyText"/>
            </w:pPr>
            <w:r w:rsidRPr="0015545E">
              <w:t>This version first released with ICP Printing and Graphic Arts Training Package Version 4.0.</w:t>
            </w:r>
          </w:p>
        </w:tc>
      </w:tr>
    </w:tbl>
    <w:p w:rsidR="00000000" w:rsidRPr="0015545E" w:rsidP="0015545E">
      <w:pPr>
        <w:pStyle w:val="BodyText"/>
      </w:pPr>
    </w:p>
    <w:p w:rsidR="00000000" w:rsidRPr="0015545E" w:rsidP="0015545E">
      <w:pPr>
        <w:pStyle w:val="AllowPageBreak"/>
      </w:pPr>
    </w:p>
    <w:p w:rsidR="00000000" w:rsidRPr="0015545E" w:rsidP="0015545E">
      <w:pPr>
        <w:pStyle w:val="Heading1"/>
      </w:pPr>
      <w:bookmarkStart w:id="2" w:name="O_1073411"/>
      <w:bookmarkEnd w:id="2"/>
      <w:r w:rsidRPr="0015545E">
        <w:t>Application</w:t>
      </w:r>
    </w:p>
    <w:p w:rsidR="00000000" w:rsidRPr="0015545E" w:rsidP="00AE2AE8">
      <w:pPr>
        <w:pStyle w:val="BodyText"/>
      </w:pPr>
      <w:r w:rsidRPr="0015545E">
        <w:t>This unit describes the skills and knowledge required to produce a flat-bed die cut or embossed product in a printing and graphic arts environment.</w:t>
      </w:r>
    </w:p>
    <w:p w:rsidR="00000000" w:rsidRPr="0015545E" w:rsidP="00AE2AE8">
      <w:pPr>
        <w:pStyle w:val="BodyText"/>
      </w:pPr>
      <w:r w:rsidRPr="0015545E">
        <w:t>It applies to individuals working in the printing and graphic arts industry who perform a range of mainly ro</w:t>
      </w:r>
      <w:r w:rsidRPr="0015545E">
        <w:t>utine tasks, work under direct supervision and use limited practical skills and knowledge in a defined context.</w:t>
      </w:r>
    </w:p>
    <w:p w:rsidR="00000000" w:rsidRPr="0015545E" w:rsidP="00AE2AE8">
      <w:pPr>
        <w:pStyle w:val="BodyText"/>
      </w:pPr>
      <w:r w:rsidRPr="0015545E">
        <w:t>No licensing, legislative or certification requirements apply to this unit at the time of publication.</w:t>
      </w:r>
    </w:p>
    <w:p w:rsidR="00000000" w:rsidRPr="0015545E" w:rsidP="0015545E">
      <w:pPr>
        <w:pStyle w:val="Heading1"/>
      </w:pPr>
      <w:bookmarkStart w:id="3" w:name="O_1073410"/>
      <w:bookmarkEnd w:id="3"/>
      <w:r w:rsidRPr="0015545E">
        <w:t>Unit Sector</w:t>
      </w:r>
    </w:p>
    <w:p w:rsidR="00000000" w:rsidRPr="0015545E" w:rsidP="00AE2AE8">
      <w:pPr>
        <w:pStyle w:val="BodyText"/>
      </w:pPr>
      <w:r w:rsidRPr="0015545E">
        <w:t>Converting</w:t>
      </w:r>
      <w:r w:rsidRPr="0015545E">
        <w:t>, Binding and Finishing</w:t>
      </w:r>
    </w:p>
    <w:p w:rsidR="00000000" w:rsidRPr="0015545E" w:rsidP="0015545E">
      <w:pPr>
        <w:pStyle w:val="Heading1"/>
      </w:pPr>
      <w:bookmarkStart w:id="4" w:name="O_1073409"/>
      <w:bookmarkEnd w:id="4"/>
      <w:r w:rsidRPr="0015545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1554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45E" w:rsidP="0015545E">
            <w:pPr>
              <w:pStyle w:val="BodyText"/>
            </w:pPr>
            <w:r w:rsidRPr="0015545E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45E">
            <w:pPr>
              <w:pStyle w:val="BodyText"/>
              <w:rPr>
                <w:lang w:val="en-NZ"/>
              </w:rPr>
            </w:pPr>
            <w:r w:rsidRPr="0015545E">
              <w:rPr>
                <w:rStyle w:val="SpecialBold"/>
              </w:rPr>
              <w:t>PERFORMANCE CRITERIA</w:t>
            </w:r>
          </w:p>
        </w:tc>
      </w:tr>
      <w:tr w:rsidTr="001554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45E" w:rsidP="0015545E">
            <w:pPr>
              <w:pStyle w:val="BodyText"/>
            </w:pPr>
            <w:r w:rsidRPr="0015545E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45E">
            <w:pPr>
              <w:pStyle w:val="BodyText"/>
              <w:rPr>
                <w:lang w:val="en-NZ"/>
              </w:rPr>
            </w:pPr>
            <w:r w:rsidRPr="001554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54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45E">
            <w:pPr>
              <w:pStyle w:val="BodyText"/>
              <w:rPr>
                <w:lang w:val="en-NZ"/>
              </w:rPr>
            </w:pPr>
            <w:r w:rsidRPr="0015545E">
              <w:t>1. Maintain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45E" w:rsidP="0015545E">
            <w:pPr>
              <w:pStyle w:val="BodyText"/>
            </w:pPr>
            <w:r w:rsidRPr="0015545E">
              <w:t xml:space="preserve">1.1 Identify job requirements </w:t>
            </w:r>
          </w:p>
          <w:p w:rsidR="00000000" w:rsidRPr="0015545E" w:rsidP="0015545E">
            <w:pPr>
              <w:pStyle w:val="BodyText"/>
            </w:pPr>
            <w:r w:rsidRPr="0015545E">
              <w:t>1.2 Monitor and adjust delivery systems to maintain continuous operation</w:t>
            </w:r>
          </w:p>
          <w:p w:rsidR="00000000" w:rsidRPr="0015545E" w:rsidP="0015545E">
            <w:pPr>
              <w:pStyle w:val="BodyText"/>
            </w:pPr>
            <w:r w:rsidRPr="0015545E">
              <w:t>1.3 Add and remove substrate from the process according to job specifications</w:t>
            </w:r>
          </w:p>
          <w:p w:rsidR="00000000" w:rsidRPr="0015545E" w:rsidP="0015545E">
            <w:pPr>
              <w:pStyle w:val="BodyText"/>
            </w:pPr>
            <w:r w:rsidRPr="0015545E">
              <w:t>1.4 Monitor and adjust flat-bed cutting pro</w:t>
            </w:r>
            <w:r w:rsidRPr="0015545E">
              <w:t xml:space="preserve">cess according to product quality requirements </w:t>
            </w:r>
          </w:p>
          <w:p w:rsidR="00000000" w:rsidRPr="0015545E" w:rsidP="0015545E">
            <w:pPr>
              <w:pStyle w:val="BodyText"/>
            </w:pPr>
            <w:r w:rsidRPr="0015545E">
              <w:t xml:space="preserve">1.5 Use equipment controls according to job specifications </w:t>
            </w:r>
          </w:p>
          <w:p w:rsidR="00000000" w:rsidP="0015545E">
            <w:pPr>
              <w:pStyle w:val="BodyText"/>
              <w:rPr>
                <w:lang w:val="en-NZ"/>
              </w:rPr>
            </w:pPr>
            <w:r w:rsidRPr="0015545E">
              <w:t xml:space="preserve">1.6 Monitor and verify performance using the process control </w:t>
            </w:r>
            <w:r w:rsidRPr="0015545E">
              <w:t xml:space="preserve">system </w:t>
            </w:r>
          </w:p>
        </w:tc>
      </w:tr>
      <w:tr w:rsidTr="001554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45E">
            <w:pPr>
              <w:pStyle w:val="BodyText"/>
              <w:rPr>
                <w:lang w:val="en-NZ"/>
              </w:rPr>
            </w:pPr>
            <w:r w:rsidRPr="0015545E">
              <w:t>2. Identify and rectify problems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45E" w:rsidP="0015545E">
            <w:pPr>
              <w:pStyle w:val="BodyText"/>
            </w:pPr>
            <w:r w:rsidRPr="0015545E">
              <w:t>2.1 Identify faulty performance of equipment and report according to enterprise procedures</w:t>
            </w:r>
          </w:p>
          <w:p w:rsidR="00000000" w:rsidRPr="0015545E" w:rsidP="0015545E">
            <w:pPr>
              <w:pStyle w:val="BodyText"/>
            </w:pPr>
            <w:r w:rsidRPr="0015545E">
              <w:t xml:space="preserve">2.2 Diagnose and report  problems in flat-bed cutting machine operation </w:t>
            </w:r>
          </w:p>
          <w:p w:rsidR="00000000" w:rsidP="0015545E">
            <w:pPr>
              <w:pStyle w:val="BodyText"/>
              <w:rPr>
                <w:lang w:val="en-NZ"/>
              </w:rPr>
            </w:pPr>
            <w:r w:rsidRPr="0015545E">
              <w:t>2.3 Carry out adjustments and corrections are carried out according to manufacturer specific</w:t>
            </w:r>
            <w:r w:rsidRPr="0015545E">
              <w:t>ations and within scope of own role</w:t>
            </w:r>
          </w:p>
        </w:tc>
      </w:tr>
      <w:tr w:rsidTr="001554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45E">
            <w:pPr>
              <w:pStyle w:val="BodyText"/>
              <w:rPr>
                <w:lang w:val="en-NZ"/>
              </w:rPr>
            </w:pPr>
            <w:r w:rsidRPr="0015545E">
              <w:t>3.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45E" w:rsidP="0015545E">
            <w:pPr>
              <w:pStyle w:val="BodyText"/>
            </w:pPr>
            <w:r w:rsidRPr="0015545E">
              <w:t>3.1 Conduct shutdown sequence according to manufacturer specifications and enterprise procedures</w:t>
            </w:r>
          </w:p>
          <w:p w:rsidR="00000000" w:rsidRPr="0015545E" w:rsidP="0015545E">
            <w:pPr>
              <w:pStyle w:val="BodyText"/>
            </w:pPr>
            <w:r w:rsidRPr="0015545E">
              <w:t>3.2 Remove substrate waste  from operating area and recycled and disposed of, wh</w:t>
            </w:r>
            <w:r w:rsidRPr="0015545E">
              <w:t>ere required, according to regulatory requirements and enterprise procedures</w:t>
            </w:r>
          </w:p>
          <w:p w:rsidR="00000000" w:rsidRPr="0015545E" w:rsidP="0015545E">
            <w:pPr>
              <w:pStyle w:val="BodyText"/>
            </w:pPr>
            <w:r w:rsidRPr="0015545E">
              <w:t xml:space="preserve">3.3 Identify machine faults requiring repair and report to designated person according to enterprise procedures </w:t>
            </w:r>
          </w:p>
          <w:p w:rsidR="00000000" w:rsidRPr="0015545E" w:rsidP="0015545E">
            <w:pPr>
              <w:pStyle w:val="BodyText"/>
            </w:pPr>
            <w:r w:rsidRPr="0015545E">
              <w:t>3.4 Verify repairs and adjustments  prior to resumption of operati</w:t>
            </w:r>
            <w:r w:rsidRPr="0015545E">
              <w:t>ons</w:t>
            </w:r>
          </w:p>
          <w:p w:rsidR="00000000" w:rsidRPr="0015545E" w:rsidP="0015545E">
            <w:pPr>
              <w:pStyle w:val="BodyText"/>
            </w:pPr>
            <w:r w:rsidRPr="0015545E">
              <w:t>3.5 Clean flat-bed cutting machine and complete documentation according to enterprise procedures and manufacturer specifications</w:t>
            </w:r>
          </w:p>
        </w:tc>
      </w:tr>
    </w:tbl>
    <w:p w:rsidR="00000000" w:rsidRPr="0015545E" w:rsidP="0015545E">
      <w:pPr>
        <w:pStyle w:val="BodyText"/>
      </w:pPr>
    </w:p>
    <w:p w:rsidR="00000000" w:rsidRPr="0015545E" w:rsidP="0015545E">
      <w:pPr>
        <w:pStyle w:val="AllowPageBreak"/>
      </w:pPr>
    </w:p>
    <w:p w:rsidR="00000000" w:rsidRPr="0015545E" w:rsidP="0015545E">
      <w:pPr>
        <w:pStyle w:val="Heading1"/>
      </w:pPr>
      <w:bookmarkStart w:id="5" w:name="O_1073408"/>
      <w:bookmarkEnd w:id="5"/>
      <w:r w:rsidRPr="0015545E">
        <w:t>Foundation Skills</w:t>
      </w:r>
    </w:p>
    <w:p w:rsidR="00000000" w:rsidRPr="00AE2AE8" w:rsidP="00AE2AE8">
      <w:pPr>
        <w:pStyle w:val="BodyText"/>
        <w:rPr>
          <w:i/>
        </w:rPr>
      </w:pPr>
      <w:r w:rsidRPr="00AE2AE8">
        <w:rPr>
          <w:rStyle w:val="Emphasis"/>
        </w:rPr>
        <w:t>This section describes those language, literacy, numeracy and employment skills that</w:t>
      </w:r>
      <w:r w:rsidRPr="00AE2AE8">
        <w:rPr>
          <w:rStyle w:val="Emphasis"/>
        </w:rPr>
        <w:t xml:space="preserve">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58"/>
      </w:tblGrid>
      <w:tr w:rsidTr="0015545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45E" w:rsidP="0015545E">
            <w:pPr>
              <w:pStyle w:val="BodyText"/>
            </w:pPr>
            <w:r w:rsidRPr="0015545E">
              <w:rPr>
                <w:rStyle w:val="SpecialBold"/>
              </w:rPr>
              <w:t>Skill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45E">
            <w:pPr>
              <w:pStyle w:val="BodyText"/>
              <w:rPr>
                <w:lang w:val="en-NZ"/>
              </w:rPr>
            </w:pPr>
            <w:r w:rsidRPr="0015545E">
              <w:rPr>
                <w:rStyle w:val="SpecialBold"/>
              </w:rPr>
              <w:t>Description</w:t>
            </w:r>
          </w:p>
        </w:tc>
      </w:tr>
      <w:tr w:rsidTr="0015545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45E">
            <w:pPr>
              <w:pStyle w:val="BodyText"/>
              <w:rPr>
                <w:lang w:val="en-NZ"/>
              </w:rPr>
            </w:pPr>
            <w:r w:rsidRPr="0015545E">
              <w:t>Reading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45E">
            <w:pPr>
              <w:pStyle w:val="ListBullet"/>
              <w:rPr>
                <w:lang w:val="en-NZ"/>
              </w:rPr>
            </w:pPr>
            <w:r w:rsidRPr="0015545E">
              <w:t>Recognises and interprets text to establish job requirements from information contained within relevant procedures and specifications</w:t>
            </w:r>
          </w:p>
        </w:tc>
      </w:tr>
      <w:tr w:rsidTr="0015545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45E">
            <w:pPr>
              <w:pStyle w:val="BodyText"/>
              <w:rPr>
                <w:lang w:val="en-NZ"/>
              </w:rPr>
            </w:pPr>
            <w:r w:rsidRPr="0015545E">
              <w:t>Writing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45E">
            <w:pPr>
              <w:pStyle w:val="ListBullet"/>
              <w:rPr>
                <w:lang w:val="en-NZ"/>
              </w:rPr>
            </w:pPr>
            <w:r w:rsidRPr="0015545E">
              <w:t xml:space="preserve">Enters routine data associated with production processes and enterprise procedures </w:t>
            </w:r>
          </w:p>
        </w:tc>
      </w:tr>
      <w:tr w:rsidTr="0015545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45E">
            <w:pPr>
              <w:pStyle w:val="BodyText"/>
              <w:rPr>
                <w:lang w:val="en-NZ"/>
              </w:rPr>
            </w:pPr>
            <w:r w:rsidRPr="0015545E">
              <w:t>Oral Communication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45E">
            <w:pPr>
              <w:pStyle w:val="ListBullet"/>
              <w:rPr>
                <w:lang w:val="en-NZ"/>
              </w:rPr>
            </w:pPr>
            <w:r w:rsidRPr="0015545E">
              <w:t>Speaks clearly using appropriate vocabulary, tone and pace to report faults and discrepancies to supervisors or discuss job requirements with colleague</w:t>
            </w:r>
            <w:r w:rsidRPr="0015545E">
              <w:t xml:space="preserve">s </w:t>
            </w:r>
          </w:p>
        </w:tc>
      </w:tr>
      <w:tr w:rsidTr="0015545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45E">
            <w:pPr>
              <w:pStyle w:val="BodyText"/>
              <w:rPr>
                <w:lang w:val="en-NZ"/>
              </w:rPr>
            </w:pPr>
            <w:r w:rsidRPr="0015545E">
              <w:t xml:space="preserve">Self-management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45E">
            <w:pPr>
              <w:pStyle w:val="ListBullet"/>
              <w:rPr>
                <w:lang w:val="en-NZ"/>
              </w:rPr>
            </w:pPr>
            <w:r w:rsidRPr="0015545E">
              <w:t xml:space="preserve">Follows organisational procedures relevant to own role, particularly with regard to safe operation of machinery and equipment </w:t>
            </w:r>
          </w:p>
        </w:tc>
      </w:tr>
      <w:tr w:rsidTr="0015545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45E">
            <w:pPr>
              <w:pStyle w:val="BodyText"/>
              <w:rPr>
                <w:lang w:val="en-NZ"/>
              </w:rPr>
            </w:pPr>
            <w:r w:rsidRPr="0015545E">
              <w:t>Teamwork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45E" w:rsidP="0015545E">
            <w:pPr>
              <w:pStyle w:val="ListBullet"/>
            </w:pPr>
            <w:r w:rsidRPr="0015545E">
              <w:t xml:space="preserve">Cooperates with others as part of familiar routine activities, and </w:t>
            </w:r>
            <w:r w:rsidRPr="0015545E">
              <w:t>contributes to specific activ</w:t>
            </w:r>
            <w:r w:rsidRPr="0015545E">
              <w:t>ities requiring joint responsibility and accountability</w:t>
            </w:r>
          </w:p>
          <w:p w:rsidR="00000000" w:rsidP="0015545E">
            <w:pPr>
              <w:pStyle w:val="ListBullet"/>
              <w:rPr>
                <w:lang w:val="en-NZ"/>
              </w:rPr>
            </w:pPr>
            <w:r w:rsidRPr="0015545E">
              <w:t xml:space="preserve">Follows accepted practices and protocols for reporting issues to supervisors </w:t>
            </w:r>
          </w:p>
        </w:tc>
      </w:tr>
      <w:tr w:rsidTr="0015545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45E">
            <w:pPr>
              <w:pStyle w:val="BodyText"/>
              <w:rPr>
                <w:lang w:val="en-NZ"/>
              </w:rPr>
            </w:pPr>
            <w:r w:rsidRPr="0015545E">
              <w:t xml:space="preserve">Planning and organising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45E">
            <w:pPr>
              <w:pStyle w:val="ListBullet"/>
              <w:rPr>
                <w:lang w:val="en-NZ"/>
              </w:rPr>
            </w:pPr>
            <w:r w:rsidRPr="0015545E">
              <w:t>Determines priorities and sequences steps involved in clearly defined, familiar tasks</w:t>
            </w:r>
          </w:p>
        </w:tc>
      </w:tr>
      <w:tr w:rsidTr="0015545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45E">
            <w:pPr>
              <w:pStyle w:val="BodyText"/>
              <w:rPr>
                <w:lang w:val="en-NZ"/>
              </w:rPr>
            </w:pPr>
            <w:r w:rsidRPr="0015545E">
              <w:t>Problem solving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45E">
            <w:pPr>
              <w:pStyle w:val="ListBullet"/>
              <w:rPr>
                <w:lang w:val="en-NZ"/>
              </w:rPr>
            </w:pPr>
            <w:r w:rsidRPr="0015545E">
              <w:t>Recognises and anticipates an increasing range of familiar problems, their symptoms and causes; actively looking for early warning signs and implementing contingency plans</w:t>
            </w:r>
          </w:p>
        </w:tc>
      </w:tr>
      <w:tr w:rsidTr="0015545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45E">
            <w:pPr>
              <w:pStyle w:val="BodyText"/>
              <w:rPr>
                <w:lang w:val="en-NZ"/>
              </w:rPr>
            </w:pPr>
            <w:r w:rsidRPr="0015545E">
              <w:t>Technology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45E" w:rsidP="0015545E">
            <w:pPr>
              <w:pStyle w:val="ListBullet"/>
            </w:pPr>
            <w:r w:rsidRPr="0015545E">
              <w:t>Follows routine procedures for using digital technolog</w:t>
            </w:r>
            <w:r w:rsidRPr="0015545E">
              <w:t>y by reading data from electronic monitoring and control systems</w:t>
            </w:r>
          </w:p>
        </w:tc>
      </w:tr>
    </w:tbl>
    <w:p w:rsidR="00000000" w:rsidRPr="0015545E" w:rsidP="0015545E">
      <w:pPr>
        <w:pStyle w:val="BodyText"/>
      </w:pPr>
    </w:p>
    <w:p w:rsidR="00000000" w:rsidRPr="0015545E" w:rsidP="0015545E">
      <w:pPr>
        <w:pStyle w:val="AllowPageBreak"/>
      </w:pPr>
    </w:p>
    <w:p w:rsidR="00000000" w:rsidRPr="0015545E" w:rsidP="0015545E">
      <w:pPr>
        <w:pStyle w:val="Heading1"/>
      </w:pPr>
      <w:bookmarkStart w:id="6" w:name="O_1073407"/>
      <w:bookmarkEnd w:id="6"/>
      <w:r w:rsidRPr="0015545E">
        <w:t>Range of Conditions</w:t>
      </w:r>
    </w:p>
    <w:p w:rsidR="00000000" w:rsidRPr="00AE2AE8" w:rsidP="00AE2AE8">
      <w:pPr>
        <w:pStyle w:val="BodyText"/>
        <w:rPr>
          <w:i/>
        </w:rPr>
      </w:pPr>
      <w:r w:rsidRPr="00AE2AE8">
        <w:rPr>
          <w:rStyle w:val="Emphasis"/>
        </w:rPr>
        <w:t>This section specifies different work environments and conditions that may affect performance. Essential operating conditions that may be present (dep</w:t>
      </w:r>
      <w:r w:rsidRPr="00AE2AE8">
        <w:rPr>
          <w:rStyle w:val="Emphasis"/>
        </w:rPr>
        <w:t xml:space="preserve">ending on the work situation, needs of the candidate, accessibility of the item, and local industry </w:t>
      </w:r>
      <w:r w:rsidRPr="00AE2AE8">
        <w:rPr>
          <w:i/>
        </w:rPr>
        <w:t xml:space="preserve">and regional contexts) </w:t>
      </w:r>
      <w:r w:rsidRPr="00AE2AE8">
        <w:rPr>
          <w:rStyle w:val="Emphasis"/>
        </w:rPr>
        <w:t>are included. It is restricted to essential operating conditions and any other variables essential to the work environment.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74"/>
        <w:gridCol w:w="5562"/>
      </w:tblGrid>
      <w:tr w:rsidTr="001554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45E" w:rsidP="0015545E">
            <w:pPr>
              <w:pStyle w:val="BodyText"/>
            </w:pPr>
            <w:r w:rsidRPr="0015545E">
              <w:t xml:space="preserve">Delivery </w:t>
            </w:r>
            <w:r w:rsidRPr="0015545E">
              <w:t>systems must include either:</w:t>
            </w:r>
          </w:p>
          <w:p w:rsidR="00000000" w:rsidP="0015545E">
            <w:pPr>
              <w:pStyle w:val="BodyText"/>
              <w:rPr>
                <w:lang w:val="en-NZ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45E" w:rsidP="0015545E">
            <w:pPr>
              <w:pStyle w:val="ListBullet"/>
            </w:pPr>
            <w:r w:rsidRPr="0015545E">
              <w:t>reel</w:t>
            </w:r>
          </w:p>
          <w:p w:rsidR="00000000" w:rsidRPr="0015545E" w:rsidP="0015545E">
            <w:pPr>
              <w:pStyle w:val="BodyText"/>
            </w:pPr>
            <w:r w:rsidRPr="0015545E">
              <w:t>OR</w:t>
            </w:r>
          </w:p>
          <w:p w:rsidR="00000000" w:rsidP="0015545E">
            <w:pPr>
              <w:pStyle w:val="ListBullet"/>
              <w:rPr>
                <w:lang w:val="en-NZ"/>
              </w:rPr>
            </w:pPr>
            <w:r w:rsidRPr="0015545E">
              <w:t>sheet.</w:t>
            </w:r>
          </w:p>
        </w:tc>
      </w:tr>
      <w:tr w:rsidTr="001554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45E" w:rsidP="0015545E">
            <w:pPr>
              <w:pStyle w:val="BodyText"/>
            </w:pPr>
            <w:r w:rsidRPr="0015545E">
              <w:t>Monitoring and adjusting must include either:</w:t>
            </w:r>
          </w:p>
          <w:p w:rsidR="00000000" w:rsidP="0015545E">
            <w:pPr>
              <w:pStyle w:val="BodyText"/>
              <w:rPr>
                <w:lang w:val="en-NZ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45E" w:rsidP="0015545E">
            <w:pPr>
              <w:pStyle w:val="ListBullet"/>
            </w:pPr>
            <w:r w:rsidRPr="0015545E">
              <w:t>reel stand and rewind reel to maintain correct tension</w:t>
            </w:r>
          </w:p>
          <w:p w:rsidR="00000000" w:rsidRPr="0015545E" w:rsidP="0015545E">
            <w:pPr>
              <w:pStyle w:val="ListBullet"/>
            </w:pPr>
            <w:r w:rsidRPr="0015545E">
              <w:t>web control system to ensure correct tension</w:t>
            </w:r>
          </w:p>
          <w:p w:rsidR="00000000" w:rsidRPr="0015545E" w:rsidP="0015545E">
            <w:pPr>
              <w:pStyle w:val="ListBullet"/>
            </w:pPr>
            <w:r w:rsidRPr="0015545E">
              <w:t>sheeting section</w:t>
            </w:r>
          </w:p>
          <w:p w:rsidR="00000000" w:rsidRPr="0015545E" w:rsidP="0015545E">
            <w:pPr>
              <w:pStyle w:val="BodyText"/>
            </w:pPr>
            <w:r w:rsidRPr="0015545E">
              <w:t>OR</w:t>
            </w:r>
          </w:p>
          <w:p w:rsidR="00000000" w:rsidRPr="0015545E" w:rsidP="0015545E">
            <w:pPr>
              <w:pStyle w:val="ListBullet"/>
            </w:pPr>
            <w:r w:rsidRPr="0015545E">
              <w:t>feeder and delivery systems</w:t>
            </w:r>
          </w:p>
          <w:p w:rsidR="00000000" w:rsidRPr="0015545E" w:rsidP="0015545E">
            <w:pPr>
              <w:pStyle w:val="ListBullet"/>
            </w:pPr>
            <w:r w:rsidRPr="0015545E">
              <w:t>sheet pick-up and transportation systems to ensure accurate and efficient sheet handling</w:t>
            </w:r>
          </w:p>
          <w:p w:rsidR="00000000" w:rsidRPr="0015545E" w:rsidP="0015545E">
            <w:pPr>
              <w:pStyle w:val="ListBullet"/>
            </w:pPr>
            <w:r w:rsidRPr="0015545E">
              <w:t>transfer system.</w:t>
            </w:r>
          </w:p>
        </w:tc>
      </w:tr>
    </w:tbl>
    <w:p w:rsidR="00000000" w:rsidRPr="0015545E" w:rsidP="0015545E">
      <w:pPr>
        <w:pStyle w:val="BodyText"/>
      </w:pPr>
    </w:p>
    <w:p w:rsidR="00000000" w:rsidRPr="0015545E" w:rsidP="0015545E">
      <w:pPr>
        <w:pStyle w:val="AllowPageBreak"/>
      </w:pPr>
    </w:p>
    <w:p w:rsidR="00000000" w:rsidRPr="0015545E" w:rsidP="0015545E">
      <w:pPr>
        <w:pStyle w:val="Heading1"/>
      </w:pPr>
      <w:bookmarkStart w:id="7" w:name="O_1083878"/>
      <w:bookmarkEnd w:id="7"/>
      <w:r w:rsidRPr="0015545E">
        <w:t>Unit Mapping Information</w:t>
      </w:r>
    </w:p>
    <w:p w:rsidR="00000000" w:rsidRPr="0015545E" w:rsidP="00AE2AE8">
      <w:pPr>
        <w:pStyle w:val="BodyText"/>
      </w:pPr>
      <w:r w:rsidRPr="0015545E">
        <w:t>Supersedes and is equivalent to ICPCBF226 Produce basic flat-bed die cut or embossed product.</w:t>
      </w:r>
    </w:p>
    <w:p w:rsidR="00000000" w:rsidRPr="0015545E" w:rsidP="0015545E">
      <w:pPr>
        <w:pStyle w:val="Heading1"/>
      </w:pPr>
      <w:bookmarkStart w:id="8" w:name="O_1073399"/>
      <w:bookmarkEnd w:id="8"/>
      <w:r w:rsidRPr="0015545E">
        <w:t>Links</w:t>
      </w:r>
    </w:p>
    <w:p w:rsidR="00000000" w:rsidRPr="0015545E" w:rsidP="00AE2AE8">
      <w:pPr>
        <w:pStyle w:val="BodyText"/>
      </w:pPr>
      <w:r w:rsidRPr="0015545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40BF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5545E" w:rsidP="0015545E"/>
    <w:sectPr w:rsidSect="001554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4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45E" w:rsidRPr="00AE2AE8" w:rsidP="00AE2A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4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AE8" w:rsidP="001554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2AE8" w:rsidP="001554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2AE8" w:rsidP="001554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4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A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545E" w:rsidRPr="00AE2AE8" w:rsidP="00AE2A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4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AE8" w:rsidRPr="002D2AF8" w:rsidP="001554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ICPCBF2260 Produce basic flat-bed die cut or embossed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AE2AE8" w:rsidP="001554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0064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7819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4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54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54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54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54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54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54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54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54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54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54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545E"/>
  </w:style>
  <w:style w:type="character" w:customStyle="1" w:styleId="Heading1Char">
    <w:name w:val="Heading 1 Char"/>
    <w:basedOn w:val="DefaultParagraphFont"/>
    <w:link w:val="Heading1"/>
    <w:rsid w:val="001554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54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54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54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545E"/>
    <w:rPr>
      <w:b/>
      <w:spacing w:val="0"/>
    </w:rPr>
  </w:style>
  <w:style w:type="character" w:styleId="Emphasis">
    <w:name w:val="Emphasis"/>
    <w:basedOn w:val="DefaultParagraphFont"/>
    <w:qFormat/>
    <w:rsid w:val="0015545E"/>
    <w:rPr>
      <w:i/>
    </w:rPr>
  </w:style>
  <w:style w:type="paragraph" w:customStyle="1" w:styleId="SuperHeading">
    <w:name w:val="SuperHeading"/>
    <w:basedOn w:val="Normal"/>
    <w:rsid w:val="001554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54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54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54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54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54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54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54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54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54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54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54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54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54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54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54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54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54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54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54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54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54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54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54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54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54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54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54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54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54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54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54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54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54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54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54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54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54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545E"/>
  </w:style>
  <w:style w:type="paragraph" w:styleId="TableofFigures">
    <w:name w:val="table of figures"/>
    <w:basedOn w:val="Normal"/>
    <w:next w:val="Normal"/>
    <w:semiHidden/>
    <w:rsid w:val="001554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54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545E"/>
    <w:rPr>
      <w:rFonts w:ascii="Wingdings" w:hAnsi="Wingdings"/>
    </w:rPr>
  </w:style>
  <w:style w:type="paragraph" w:customStyle="1" w:styleId="TableHeading">
    <w:name w:val="Table Heading"/>
    <w:basedOn w:val="HeadingBase"/>
    <w:rsid w:val="001554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545E"/>
    <w:rPr>
      <w:color w:val="0033CC"/>
      <w:u w:val="none"/>
    </w:rPr>
  </w:style>
  <w:style w:type="paragraph" w:customStyle="1" w:styleId="BodyTextRight">
    <w:name w:val="Body Text Right"/>
    <w:basedOn w:val="BodyText"/>
    <w:rsid w:val="001554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54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54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54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54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54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545E"/>
    <w:rPr>
      <w:sz w:val="32"/>
    </w:rPr>
  </w:style>
  <w:style w:type="paragraph" w:customStyle="1" w:styleId="HeadingProcedure">
    <w:name w:val="Heading Procedure"/>
    <w:basedOn w:val="HeadingBase"/>
    <w:next w:val="Normal"/>
    <w:rsid w:val="001554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545E"/>
    <w:pPr>
      <w:spacing w:before="60" w:after="60"/>
    </w:pPr>
  </w:style>
  <w:style w:type="paragraph" w:styleId="ListContinue">
    <w:name w:val="List Continue"/>
    <w:basedOn w:val="List"/>
    <w:rsid w:val="0015545E"/>
    <w:pPr>
      <w:ind w:firstLine="0"/>
    </w:pPr>
  </w:style>
  <w:style w:type="paragraph" w:customStyle="1" w:styleId="ListNote">
    <w:name w:val="List Note"/>
    <w:basedOn w:val="List"/>
    <w:rsid w:val="001554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54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54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545E"/>
    <w:rPr>
      <w:rFonts w:ascii="Courier New" w:hAnsi="Courier New"/>
    </w:rPr>
  </w:style>
  <w:style w:type="paragraph" w:customStyle="1" w:styleId="NoteBullet">
    <w:name w:val="Note Bullet"/>
    <w:basedOn w:val="Note"/>
    <w:rsid w:val="001554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54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54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54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54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54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54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545E"/>
    <w:rPr>
      <w:b/>
      <w:smallCaps/>
    </w:rPr>
  </w:style>
  <w:style w:type="paragraph" w:customStyle="1" w:styleId="TableListNumber">
    <w:name w:val="Table List Number"/>
    <w:basedOn w:val="ListNumber"/>
    <w:rsid w:val="001554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54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545E"/>
    <w:pPr>
      <w:numPr>
        <w:numId w:val="8"/>
      </w:numPr>
    </w:pPr>
  </w:style>
  <w:style w:type="paragraph" w:customStyle="1" w:styleId="ListAlpha2">
    <w:name w:val="List Alpha 2"/>
    <w:basedOn w:val="List2"/>
    <w:rsid w:val="0015545E"/>
    <w:pPr>
      <w:numPr>
        <w:numId w:val="7"/>
      </w:numPr>
    </w:pPr>
  </w:style>
  <w:style w:type="paragraph" w:styleId="List2">
    <w:name w:val="List 2"/>
    <w:basedOn w:val="BodyText"/>
    <w:rsid w:val="001554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54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54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54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54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54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545E"/>
    <w:pPr>
      <w:numPr>
        <w:numId w:val="3"/>
      </w:numPr>
    </w:pPr>
  </w:style>
  <w:style w:type="paragraph" w:styleId="ListContinue2">
    <w:name w:val="List Continue 2"/>
    <w:basedOn w:val="List2"/>
    <w:rsid w:val="0015545E"/>
    <w:pPr>
      <w:ind w:firstLine="0"/>
    </w:pPr>
  </w:style>
  <w:style w:type="paragraph" w:styleId="ListContinue3">
    <w:name w:val="List Continue 3"/>
    <w:basedOn w:val="List3"/>
    <w:rsid w:val="0015545E"/>
    <w:pPr>
      <w:ind w:left="1021" w:firstLine="0"/>
    </w:pPr>
  </w:style>
  <w:style w:type="paragraph" w:styleId="ListContinue4">
    <w:name w:val="List Continue 4"/>
    <w:basedOn w:val="List4"/>
    <w:rsid w:val="0015545E"/>
    <w:pPr>
      <w:ind w:firstLine="0"/>
    </w:pPr>
  </w:style>
  <w:style w:type="paragraph" w:styleId="ListContinue5">
    <w:name w:val="List Continue 5"/>
    <w:basedOn w:val="List5"/>
    <w:rsid w:val="0015545E"/>
    <w:pPr>
      <w:ind w:firstLine="0"/>
    </w:pPr>
  </w:style>
  <w:style w:type="paragraph" w:styleId="ListNumber3">
    <w:name w:val="List Number 3"/>
    <w:basedOn w:val="List3"/>
    <w:rsid w:val="0015545E"/>
    <w:pPr>
      <w:numPr>
        <w:numId w:val="4"/>
      </w:numPr>
    </w:pPr>
  </w:style>
  <w:style w:type="paragraph" w:styleId="ListNumber4">
    <w:name w:val="List Number 4"/>
    <w:basedOn w:val="List4"/>
    <w:rsid w:val="0015545E"/>
    <w:pPr>
      <w:numPr>
        <w:numId w:val="5"/>
      </w:numPr>
    </w:pPr>
  </w:style>
  <w:style w:type="paragraph" w:styleId="ListNumber5">
    <w:name w:val="List Number 5"/>
    <w:basedOn w:val="List5"/>
    <w:rsid w:val="0015545E"/>
    <w:pPr>
      <w:numPr>
        <w:numId w:val="6"/>
      </w:numPr>
    </w:pPr>
  </w:style>
  <w:style w:type="paragraph" w:styleId="BlockText">
    <w:name w:val="Block Text"/>
    <w:basedOn w:val="Normal"/>
    <w:rsid w:val="001554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54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545E"/>
    <w:rPr>
      <w:sz w:val="16"/>
      <w:vertAlign w:val="superscript"/>
    </w:rPr>
  </w:style>
  <w:style w:type="character" w:customStyle="1" w:styleId="Symbols">
    <w:name w:val="Symbols"/>
    <w:basedOn w:val="DefaultParagraphFont"/>
    <w:rsid w:val="0015545E"/>
    <w:rPr>
      <w:rFonts w:ascii="Symbol" w:hAnsi="Symbol"/>
    </w:rPr>
  </w:style>
  <w:style w:type="character" w:customStyle="1" w:styleId="MenuOptions">
    <w:name w:val="Menu Options"/>
    <w:basedOn w:val="DefaultParagraphFont"/>
    <w:rsid w:val="001554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545E"/>
    <w:rPr>
      <w:b/>
    </w:rPr>
  </w:style>
  <w:style w:type="character" w:customStyle="1" w:styleId="Underlined">
    <w:name w:val="Underlined"/>
    <w:basedOn w:val="DefaultParagraphFont"/>
    <w:rsid w:val="0015545E"/>
    <w:rPr>
      <w:u w:val="single"/>
    </w:rPr>
  </w:style>
  <w:style w:type="paragraph" w:customStyle="1" w:styleId="TableBodyTextRight">
    <w:name w:val="Table Body Text Right"/>
    <w:basedOn w:val="TableBodyText"/>
    <w:rsid w:val="001554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545E"/>
    <w:rPr>
      <w:sz w:val="18"/>
    </w:rPr>
  </w:style>
  <w:style w:type="paragraph" w:customStyle="1" w:styleId="BodySmallRight">
    <w:name w:val="Body Small Right"/>
    <w:basedOn w:val="BodyTextRight"/>
    <w:rsid w:val="0015545E"/>
    <w:rPr>
      <w:sz w:val="18"/>
      <w:szCs w:val="18"/>
    </w:rPr>
  </w:style>
  <w:style w:type="paragraph" w:customStyle="1" w:styleId="MarginEdition">
    <w:name w:val="Margin Edition"/>
    <w:basedOn w:val="MarginNote"/>
    <w:rsid w:val="001554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545E"/>
    <w:rPr>
      <w:sz w:val="2"/>
      <w:szCs w:val="2"/>
    </w:rPr>
  </w:style>
  <w:style w:type="character" w:customStyle="1" w:styleId="Small">
    <w:name w:val="Small"/>
    <w:basedOn w:val="DefaultParagraphFont"/>
    <w:rsid w:val="0015545E"/>
    <w:rPr>
      <w:sz w:val="16"/>
    </w:rPr>
  </w:style>
  <w:style w:type="paragraph" w:customStyle="1" w:styleId="WideTable">
    <w:name w:val="Wide Table"/>
    <w:basedOn w:val="Normal"/>
    <w:rsid w:val="001554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545E"/>
  </w:style>
  <w:style w:type="paragraph" w:styleId="Quote">
    <w:name w:val="Quote"/>
    <w:basedOn w:val="Heading1"/>
    <w:link w:val="QuoteChar"/>
    <w:qFormat/>
    <w:rsid w:val="001554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54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545E"/>
    <w:pPr>
      <w:pageBreakBefore/>
    </w:pPr>
  </w:style>
  <w:style w:type="paragraph" w:customStyle="1" w:styleId="Border">
    <w:name w:val="Border"/>
    <w:basedOn w:val="Normal"/>
    <w:qFormat/>
    <w:rsid w:val="001554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54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4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4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54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54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54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54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54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545E"/>
    <w:rPr>
      <w:u w:val="single"/>
    </w:rPr>
  </w:style>
  <w:style w:type="character" w:customStyle="1" w:styleId="BoldandItalics">
    <w:name w:val="Bold and Italics"/>
    <w:qFormat/>
    <w:rsid w:val="0015545E"/>
    <w:rPr>
      <w:b/>
      <w:i/>
      <w:u w:val="none"/>
    </w:rPr>
  </w:style>
  <w:style w:type="paragraph" w:styleId="BalloonText">
    <w:name w:val="Balloon Text"/>
    <w:basedOn w:val="Normal"/>
    <w:link w:val="BalloonTextChar"/>
    <w:rsid w:val="001554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54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54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54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54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54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545E"/>
    <w:pPr>
      <w:spacing w:before="0" w:after="0"/>
    </w:pPr>
  </w:style>
  <w:style w:type="paragraph" w:customStyle="1" w:styleId="BodyTextBold">
    <w:name w:val="Body Text Bold"/>
    <w:basedOn w:val="BodyText"/>
    <w:qFormat/>
    <w:rsid w:val="0015545E"/>
    <w:rPr>
      <w:b/>
    </w:rPr>
  </w:style>
  <w:style w:type="character" w:styleId="Hyperlink">
    <w:name w:val="Hyperlink"/>
    <w:basedOn w:val="DefaultParagraphFont"/>
    <w:uiPriority w:val="99"/>
    <w:unhideWhenUsed/>
    <w:rsid w:val="00AE2A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674</Words>
  <Characters>4351</Characters>
  <Application>Microsoft Office Word</Application>
  <DocSecurity>0</DocSecurity>
  <Lines>145</Lines>
  <Paragraphs>89</Paragraphs>
  <ScaleCrop>false</ScaleCrop>
  <Company>Author-it Software Corporation Ltd.</Company>
  <LinksUpToDate>false</LinksUpToDate>
  <CharactersWithSpaces>4936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ICPCBF2260 Produce basic flat-bed die cut or embossed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2021-07-20T05:52:00Z</dcterms:created>
  <dcterms:modified xsi:type="dcterms:W3CDTF">2021-07-20T05:52:00Z</dcterms:modified>
</cp:coreProperties>
</file>