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16860" w:rsidP="0051686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ICPCBF2180 Produce basic folded and glued cartons</w:t>
      </w:r>
      <w:r>
        <w:fldChar w:fldCharType="end"/>
      </w:r>
    </w:p>
    <w:p w:rsidR="00516860" w:rsidP="00516860">
      <w:pPr>
        <w:pStyle w:val="Version"/>
        <w:sectPr w:rsidSect="001E389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E3894" w:rsidP="001E3894">
      <w:pPr>
        <w:pStyle w:val="SuperHeading"/>
      </w:pPr>
      <w:r w:rsidRPr="001E3894">
        <w:t>ICPCBF2180 Produce basic folded and glued cartons</w:t>
      </w:r>
    </w:p>
    <w:p w:rsidR="00000000" w:rsidRPr="001E3894" w:rsidP="001E3894">
      <w:pPr>
        <w:pStyle w:val="Heading1"/>
      </w:pPr>
      <w:bookmarkStart w:id="1" w:name="O_1073211"/>
      <w:bookmarkEnd w:id="1"/>
      <w:r w:rsidRPr="001E389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1E38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3894" w:rsidP="001E3894">
            <w:pPr>
              <w:pStyle w:val="BodyText"/>
            </w:pPr>
            <w:r w:rsidRPr="001E3894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894">
            <w:pPr>
              <w:pStyle w:val="BodyText"/>
              <w:rPr>
                <w:lang w:val="en-NZ"/>
              </w:rPr>
            </w:pPr>
            <w:r w:rsidRPr="001E3894">
              <w:rPr>
                <w:rStyle w:val="SpecialBold"/>
              </w:rPr>
              <w:t>Comments</w:t>
            </w:r>
          </w:p>
        </w:tc>
      </w:tr>
      <w:tr w:rsidTr="001E38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894">
            <w:pPr>
              <w:pStyle w:val="BodyText"/>
              <w:rPr>
                <w:lang w:val="en-NZ"/>
              </w:rPr>
            </w:pPr>
            <w:r w:rsidRPr="001E3894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3894" w:rsidP="001E3894">
            <w:pPr>
              <w:pStyle w:val="BodyText"/>
            </w:pPr>
            <w:r w:rsidRPr="001E3894">
              <w:t>This version first released with ICP Printing and Graphic Arts Training Package Version 4.0.</w:t>
            </w:r>
          </w:p>
        </w:tc>
      </w:tr>
    </w:tbl>
    <w:p w:rsidR="00000000" w:rsidRPr="001E3894" w:rsidP="001E3894">
      <w:pPr>
        <w:pStyle w:val="BodyText"/>
      </w:pPr>
    </w:p>
    <w:p w:rsidR="00000000" w:rsidRPr="001E3894" w:rsidP="001E3894">
      <w:pPr>
        <w:pStyle w:val="AllowPageBreak"/>
      </w:pPr>
    </w:p>
    <w:p w:rsidR="00000000" w:rsidRPr="001E3894" w:rsidP="001E3894">
      <w:pPr>
        <w:pStyle w:val="Heading1"/>
      </w:pPr>
      <w:bookmarkStart w:id="2" w:name="O_1073216"/>
      <w:bookmarkEnd w:id="2"/>
      <w:r w:rsidRPr="001E3894">
        <w:t>Application</w:t>
      </w:r>
    </w:p>
    <w:p w:rsidR="00000000" w:rsidRPr="001E3894" w:rsidP="00516860">
      <w:pPr>
        <w:pStyle w:val="BodyText"/>
      </w:pPr>
      <w:r w:rsidRPr="001E3894">
        <w:t>This unit describes the skills and knowledge required to produce basic f</w:t>
      </w:r>
      <w:r w:rsidRPr="001E3894">
        <w:t>olded and glued cartons and correctly shut down machinery when the job is completed.</w:t>
      </w:r>
    </w:p>
    <w:p w:rsidR="00000000" w:rsidRPr="001E3894" w:rsidP="00516860">
      <w:pPr>
        <w:pStyle w:val="BodyText"/>
      </w:pPr>
      <w:r w:rsidRPr="001E3894">
        <w:t>It applies to individuals in the printing and graphic arts industry who produce basic folded and glued cartons to meet production requirements. They generally work under d</w:t>
      </w:r>
      <w:r w:rsidRPr="001E3894">
        <w:t>irect supervision.</w:t>
      </w:r>
    </w:p>
    <w:p w:rsidR="00000000" w:rsidRPr="001E3894" w:rsidP="00516860">
      <w:pPr>
        <w:pStyle w:val="BodyText"/>
      </w:pPr>
      <w:r w:rsidRPr="001E3894">
        <w:t>No licensing, legislative or certification requirements apply to this unit at the time of publication.</w:t>
      </w:r>
    </w:p>
    <w:p w:rsidR="00000000" w:rsidRPr="001E3894" w:rsidP="001E3894">
      <w:pPr>
        <w:pStyle w:val="Heading1"/>
      </w:pPr>
      <w:bookmarkStart w:id="3" w:name="O_1073215"/>
      <w:bookmarkEnd w:id="3"/>
      <w:r w:rsidRPr="001E3894">
        <w:t>Unit Sector</w:t>
      </w:r>
    </w:p>
    <w:p w:rsidR="00000000" w:rsidRPr="001E3894" w:rsidP="00516860">
      <w:pPr>
        <w:pStyle w:val="BodyText"/>
      </w:pPr>
      <w:r w:rsidRPr="001E3894">
        <w:t>Converting, Binding and Finishing</w:t>
      </w:r>
    </w:p>
    <w:p w:rsidR="00000000" w:rsidRPr="001E3894" w:rsidP="001E3894">
      <w:pPr>
        <w:pStyle w:val="Heading1"/>
      </w:pPr>
      <w:bookmarkStart w:id="4" w:name="O_1073214"/>
      <w:bookmarkEnd w:id="4"/>
      <w:r w:rsidRPr="001E3894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00"/>
        <w:gridCol w:w="6636"/>
      </w:tblGrid>
      <w:tr w:rsidTr="001E389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3894" w:rsidP="001E3894">
            <w:pPr>
              <w:pStyle w:val="BodyText"/>
            </w:pPr>
            <w:r w:rsidRPr="001E3894">
              <w:rPr>
                <w:rStyle w:val="SpecialBold"/>
              </w:rPr>
              <w:t>ELEMENT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894">
            <w:pPr>
              <w:pStyle w:val="BodyText"/>
              <w:rPr>
                <w:lang w:val="en-NZ"/>
              </w:rPr>
            </w:pPr>
            <w:r w:rsidRPr="001E3894">
              <w:rPr>
                <w:rStyle w:val="SpecialBold"/>
              </w:rPr>
              <w:t>PERFORMA</w:t>
            </w:r>
            <w:r w:rsidRPr="001E3894">
              <w:rPr>
                <w:rStyle w:val="SpecialBold"/>
              </w:rPr>
              <w:t>NCE CRITERIA</w:t>
            </w:r>
          </w:p>
        </w:tc>
      </w:tr>
      <w:tr w:rsidTr="001E389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3894" w:rsidP="001E3894">
            <w:pPr>
              <w:pStyle w:val="BodyText"/>
            </w:pPr>
            <w:r w:rsidRPr="001E3894">
              <w:rPr>
                <w:rStyle w:val="Emphasis"/>
              </w:rPr>
              <w:t>Elements describe the essential outcomes.</w:t>
            </w:r>
          </w:p>
        </w:tc>
        <w:tc>
          <w:tcPr>
            <w:tcW w:w="663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894">
            <w:pPr>
              <w:pStyle w:val="BodyText"/>
              <w:rPr>
                <w:lang w:val="en-NZ"/>
              </w:rPr>
            </w:pPr>
            <w:r w:rsidRPr="001E389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E389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894">
            <w:pPr>
              <w:pStyle w:val="BodyText"/>
              <w:rPr>
                <w:lang w:val="en-NZ"/>
              </w:rPr>
            </w:pPr>
            <w:r w:rsidRPr="001E3894">
              <w:t>1. Maintain operation of carton blank system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3894" w:rsidP="001E3894">
            <w:pPr>
              <w:pStyle w:val="BodyText"/>
            </w:pPr>
            <w:r w:rsidRPr="001E3894">
              <w:t xml:space="preserve">1.1 Monitor and adjust feeder to maintain continuous feeding to machine </w:t>
            </w:r>
          </w:p>
          <w:p w:rsidR="00000000" w:rsidRPr="001E3894" w:rsidP="001E3894">
            <w:pPr>
              <w:pStyle w:val="BodyText"/>
            </w:pPr>
            <w:r w:rsidRPr="001E3894">
              <w:t xml:space="preserve">1.2 Monitor and adjust carton blank pick-up and transport system to maintain continuous carton blank handling and operation </w:t>
            </w:r>
          </w:p>
          <w:p w:rsidR="00000000" w:rsidRPr="001E3894" w:rsidP="001E3894">
            <w:pPr>
              <w:pStyle w:val="BodyText"/>
            </w:pPr>
            <w:r w:rsidRPr="001E3894">
              <w:t>1.3 Review and adjust transfer systems to maintain continu</w:t>
            </w:r>
            <w:r w:rsidRPr="001E3894">
              <w:t xml:space="preserve">ous carton blank handling and operation </w:t>
            </w:r>
          </w:p>
          <w:p w:rsidR="00000000" w:rsidP="001E3894">
            <w:pPr>
              <w:pStyle w:val="BodyText"/>
              <w:rPr>
                <w:lang w:val="en-NZ"/>
              </w:rPr>
            </w:pPr>
            <w:r w:rsidRPr="001E3894">
              <w:t>1.4 Check and adjust delivery to maintain product delivery according to quality requirements</w:t>
            </w:r>
          </w:p>
        </w:tc>
      </w:tr>
      <w:tr w:rsidTr="001E389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894">
            <w:pPr>
              <w:pStyle w:val="BodyText"/>
              <w:rPr>
                <w:lang w:val="en-NZ"/>
              </w:rPr>
            </w:pPr>
            <w:r w:rsidRPr="001E3894">
              <w:t xml:space="preserve">2. Maintain basic gluing and continuous folding </w:t>
            </w:r>
            <w:r w:rsidRPr="001E3894">
              <w:t>process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3894" w:rsidP="001E3894">
            <w:pPr>
              <w:pStyle w:val="BodyText"/>
            </w:pPr>
            <w:r w:rsidRPr="001E3894">
              <w:t>2.1 Monitor and adjust registration and squareness of fold to con</w:t>
            </w:r>
            <w:r w:rsidRPr="001E3894">
              <w:t>firm quality of product meets approved sample standard</w:t>
            </w:r>
          </w:p>
          <w:p w:rsidR="00000000" w:rsidRPr="001E3894" w:rsidP="001E3894">
            <w:pPr>
              <w:pStyle w:val="BodyText"/>
            </w:pPr>
            <w:r w:rsidRPr="001E3894">
              <w:t>2.2 Check and adjust registration of gluing to confirm quality of product meets approved sample standard</w:t>
            </w:r>
          </w:p>
          <w:p w:rsidR="00000000" w:rsidP="001E3894">
            <w:pPr>
              <w:pStyle w:val="BodyText"/>
              <w:rPr>
                <w:lang w:val="en-NZ"/>
              </w:rPr>
            </w:pPr>
            <w:r w:rsidRPr="001E3894">
              <w:t>2.3 Observe and adjust adhesion to confirm quality meets approved sample standard</w:t>
            </w:r>
          </w:p>
        </w:tc>
      </w:tr>
      <w:tr w:rsidTr="001E389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894">
            <w:pPr>
              <w:pStyle w:val="BodyText"/>
              <w:rPr>
                <w:lang w:val="en-NZ"/>
              </w:rPr>
            </w:pPr>
            <w:r w:rsidRPr="001E3894">
              <w:t>3. Identify and rectify minor problems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3894" w:rsidP="001E3894">
            <w:pPr>
              <w:pStyle w:val="BodyText"/>
            </w:pPr>
            <w:r w:rsidRPr="001E3894">
              <w:t>3.1 Monitor and verify performance using the process control system according to enterprise procedures</w:t>
            </w:r>
          </w:p>
          <w:p w:rsidR="00000000" w:rsidRPr="001E3894" w:rsidP="001E3894">
            <w:pPr>
              <w:pStyle w:val="BodyText"/>
            </w:pPr>
            <w:r w:rsidRPr="001E3894">
              <w:t>3.2 Identify and report problems in folding operation</w:t>
            </w:r>
          </w:p>
          <w:p w:rsidR="00000000" w:rsidRPr="001E3894" w:rsidP="001E3894">
            <w:pPr>
              <w:pStyle w:val="BodyText"/>
            </w:pPr>
            <w:r w:rsidRPr="001E3894">
              <w:t>3.3 Carry out adjustments and corrections to folding operati</w:t>
            </w:r>
            <w:r w:rsidRPr="001E3894">
              <w:t>on within scope of own role</w:t>
            </w:r>
          </w:p>
          <w:p w:rsidR="00000000" w:rsidRPr="001E3894" w:rsidP="001E3894">
            <w:pPr>
              <w:pStyle w:val="BodyText"/>
            </w:pPr>
            <w:r w:rsidRPr="001E3894">
              <w:t xml:space="preserve">3.4 Check folding to confirm operation meets requirements  </w:t>
            </w:r>
          </w:p>
          <w:p w:rsidR="00000000" w:rsidRPr="001E3894" w:rsidP="001E3894">
            <w:pPr>
              <w:pStyle w:val="BodyText"/>
            </w:pPr>
            <w:r w:rsidRPr="001E3894">
              <w:t xml:space="preserve">3.5 Identify and report problems in gluing unit </w:t>
            </w:r>
          </w:p>
          <w:p w:rsidR="00000000" w:rsidRPr="001E3894" w:rsidP="001E3894">
            <w:pPr>
              <w:pStyle w:val="BodyText"/>
            </w:pPr>
            <w:r w:rsidRPr="001E3894">
              <w:t xml:space="preserve">3.6 Carry out adjustments and corrections to gluing unit according within scope of own role </w:t>
            </w:r>
          </w:p>
          <w:p w:rsidR="00000000" w:rsidP="001E3894">
            <w:pPr>
              <w:pStyle w:val="BodyText"/>
              <w:rPr>
                <w:lang w:val="en-NZ"/>
              </w:rPr>
            </w:pPr>
            <w:r w:rsidRPr="001E3894">
              <w:t>3.7 Check gluing unit oper</w:t>
            </w:r>
            <w:r w:rsidRPr="001E3894">
              <w:t>ation to confirm operation meets requirements</w:t>
            </w:r>
          </w:p>
        </w:tc>
      </w:tr>
      <w:tr w:rsidTr="001E389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894">
            <w:pPr>
              <w:pStyle w:val="BodyText"/>
              <w:rPr>
                <w:lang w:val="en-NZ"/>
              </w:rPr>
            </w:pPr>
            <w:r w:rsidRPr="001E3894">
              <w:t>4. Conduct shutdown of production process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3894" w:rsidP="001E3894">
            <w:pPr>
              <w:pStyle w:val="BodyText"/>
            </w:pPr>
            <w:r w:rsidRPr="001E3894">
              <w:t xml:space="preserve">4.1 Follow shutdown sequence according to manufacturer specifications and enterprise procedures </w:t>
            </w:r>
          </w:p>
          <w:p w:rsidR="00000000" w:rsidRPr="001E3894" w:rsidP="001E3894">
            <w:pPr>
              <w:pStyle w:val="BodyText"/>
            </w:pPr>
            <w:r w:rsidRPr="001E3894">
              <w:t>4.2 Conduct shutdown in association with fellow workers and in complia</w:t>
            </w:r>
            <w:r w:rsidRPr="001E3894">
              <w:t xml:space="preserve">nce with work health and safety (WHS) requirements </w:t>
            </w:r>
          </w:p>
          <w:p w:rsidR="00000000" w:rsidRPr="001E3894" w:rsidP="001E3894">
            <w:pPr>
              <w:pStyle w:val="BodyText"/>
            </w:pPr>
            <w:r w:rsidRPr="001E3894">
              <w:t>4.3 Wash glue system and prepare for next run</w:t>
            </w:r>
          </w:p>
          <w:p w:rsidR="00000000" w:rsidRPr="001E3894" w:rsidP="001E3894">
            <w:pPr>
              <w:pStyle w:val="BodyText"/>
            </w:pPr>
            <w:r w:rsidRPr="001E3894">
              <w:t xml:space="preserve">4.5 Remove waste from operating area and recycle or dispose of, where required, according to regulatory requirements </w:t>
            </w:r>
          </w:p>
          <w:p w:rsidR="00000000" w:rsidRPr="001E3894" w:rsidP="001E3894">
            <w:pPr>
              <w:pStyle w:val="BodyText"/>
            </w:pPr>
            <w:r w:rsidRPr="001E3894">
              <w:t>4.6 Identify machine faults requiring re</w:t>
            </w:r>
            <w:r w:rsidRPr="001E3894">
              <w:t>pair and report to designated person</w:t>
            </w:r>
          </w:p>
          <w:p w:rsidR="00000000" w:rsidRPr="001E3894" w:rsidP="001E3894">
            <w:pPr>
              <w:pStyle w:val="BodyText"/>
            </w:pPr>
            <w:r w:rsidRPr="001E3894">
              <w:t xml:space="preserve">4.7 Verify repairs and adjustments prior to resumption of operations </w:t>
            </w:r>
          </w:p>
          <w:p w:rsidR="00000000" w:rsidRPr="001E3894" w:rsidP="001E3894">
            <w:pPr>
              <w:pStyle w:val="BodyText"/>
            </w:pPr>
            <w:r w:rsidRPr="001E3894">
              <w:t xml:space="preserve">4.8 Complete production records and other documentation </w:t>
            </w:r>
          </w:p>
        </w:tc>
      </w:tr>
    </w:tbl>
    <w:p w:rsidR="00000000" w:rsidRPr="001E3894" w:rsidP="001E3894">
      <w:pPr>
        <w:pStyle w:val="BodyText"/>
      </w:pPr>
    </w:p>
    <w:p w:rsidR="00000000" w:rsidRPr="001E3894" w:rsidP="001E3894">
      <w:pPr>
        <w:pStyle w:val="AllowPageBreak"/>
      </w:pPr>
    </w:p>
    <w:p w:rsidR="00000000" w:rsidRPr="001E3894" w:rsidP="001E3894">
      <w:pPr>
        <w:pStyle w:val="Heading1"/>
      </w:pPr>
      <w:bookmarkStart w:id="5" w:name="O_1073213"/>
      <w:bookmarkEnd w:id="5"/>
      <w:r w:rsidRPr="001E3894">
        <w:t>Foundation Skills</w:t>
      </w:r>
    </w:p>
    <w:p w:rsidR="00000000" w:rsidRPr="00516860" w:rsidP="00516860">
      <w:pPr>
        <w:pStyle w:val="BodyText"/>
        <w:rPr>
          <w:i/>
        </w:rPr>
      </w:pPr>
      <w:r w:rsidRPr="00516860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858"/>
      </w:tblGrid>
      <w:tr w:rsidTr="001E389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3894" w:rsidP="001E3894">
            <w:pPr>
              <w:pStyle w:val="BodyText"/>
            </w:pPr>
            <w:r w:rsidRPr="001E3894">
              <w:rPr>
                <w:rStyle w:val="SpecialBold"/>
              </w:rPr>
              <w:t>Skill</w:t>
            </w:r>
          </w:p>
        </w:tc>
        <w:tc>
          <w:tcPr>
            <w:tcW w:w="6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894">
            <w:pPr>
              <w:pStyle w:val="BodyText"/>
              <w:rPr>
                <w:lang w:val="en-NZ"/>
              </w:rPr>
            </w:pPr>
            <w:r w:rsidRPr="001E3894">
              <w:rPr>
                <w:rStyle w:val="SpecialBold"/>
              </w:rPr>
              <w:t>Description</w:t>
            </w:r>
          </w:p>
        </w:tc>
      </w:tr>
      <w:tr w:rsidTr="001E389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894">
            <w:pPr>
              <w:pStyle w:val="BodyText"/>
              <w:rPr>
                <w:lang w:val="en-NZ"/>
              </w:rPr>
            </w:pPr>
            <w:r w:rsidRPr="001E3894">
              <w:t>Reading</w:t>
            </w:r>
          </w:p>
        </w:tc>
        <w:tc>
          <w:tcPr>
            <w:tcW w:w="6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894">
            <w:pPr>
              <w:pStyle w:val="ListBullet"/>
              <w:rPr>
                <w:lang w:val="en-NZ"/>
              </w:rPr>
            </w:pPr>
            <w:r w:rsidRPr="001E3894">
              <w:t>Identifies and interprets text to confirm work requirements from inf</w:t>
            </w:r>
            <w:r w:rsidRPr="001E3894">
              <w:t xml:space="preserve">ormation contained within relevant specifications and </w:t>
            </w:r>
            <w:r w:rsidRPr="001E3894">
              <w:t>enterprise documents</w:t>
            </w:r>
          </w:p>
        </w:tc>
      </w:tr>
      <w:tr w:rsidTr="001E389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894">
            <w:pPr>
              <w:pStyle w:val="BodyText"/>
              <w:rPr>
                <w:lang w:val="en-NZ"/>
              </w:rPr>
            </w:pPr>
            <w:r w:rsidRPr="001E3894">
              <w:t>Writing</w:t>
            </w:r>
          </w:p>
        </w:tc>
        <w:tc>
          <w:tcPr>
            <w:tcW w:w="6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894">
            <w:pPr>
              <w:pStyle w:val="ListBullet"/>
              <w:rPr>
                <w:lang w:val="en-NZ"/>
              </w:rPr>
            </w:pPr>
            <w:r w:rsidRPr="001E3894">
              <w:t xml:space="preserve">Enters routine data associated with production processes and enterprise procedures </w:t>
            </w:r>
          </w:p>
        </w:tc>
      </w:tr>
      <w:tr w:rsidTr="001E389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894">
            <w:pPr>
              <w:pStyle w:val="BodyText"/>
              <w:rPr>
                <w:lang w:val="en-NZ"/>
              </w:rPr>
            </w:pPr>
            <w:r w:rsidRPr="001E3894">
              <w:t>Oral Communication</w:t>
            </w:r>
          </w:p>
        </w:tc>
        <w:tc>
          <w:tcPr>
            <w:tcW w:w="6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894">
            <w:pPr>
              <w:pStyle w:val="ListBullet"/>
              <w:rPr>
                <w:lang w:val="en-NZ"/>
              </w:rPr>
            </w:pPr>
            <w:r w:rsidRPr="001E3894">
              <w:t>Participates in routine spoken interactions to report issues or to</w:t>
            </w:r>
            <w:r w:rsidRPr="001E3894">
              <w:t xml:space="preserve"> confirm or clarify requirements</w:t>
            </w:r>
          </w:p>
        </w:tc>
      </w:tr>
      <w:tr w:rsidTr="001E389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894">
            <w:pPr>
              <w:pStyle w:val="BodyText"/>
              <w:rPr>
                <w:lang w:val="en-NZ"/>
              </w:rPr>
            </w:pPr>
            <w:r w:rsidRPr="001E3894">
              <w:t>Self-management</w:t>
            </w:r>
          </w:p>
        </w:tc>
        <w:tc>
          <w:tcPr>
            <w:tcW w:w="6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894">
            <w:pPr>
              <w:pStyle w:val="ListBullet"/>
              <w:rPr>
                <w:lang w:val="en-NZ"/>
              </w:rPr>
            </w:pPr>
            <w:r w:rsidRPr="001E3894">
              <w:t xml:space="preserve">Identifies and follows all procedures for operation and maintenance of equipment, incorporating regulatory and enterprise requirements </w:t>
            </w:r>
          </w:p>
        </w:tc>
      </w:tr>
      <w:tr w:rsidTr="001E389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894">
            <w:pPr>
              <w:pStyle w:val="BodyText"/>
              <w:rPr>
                <w:lang w:val="en-NZ"/>
              </w:rPr>
            </w:pPr>
            <w:r w:rsidRPr="001E3894">
              <w:t>Teamwork</w:t>
            </w:r>
          </w:p>
        </w:tc>
        <w:tc>
          <w:tcPr>
            <w:tcW w:w="6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894">
            <w:pPr>
              <w:pStyle w:val="ListBullet"/>
              <w:rPr>
                <w:lang w:val="en-NZ"/>
              </w:rPr>
            </w:pPr>
            <w:r w:rsidRPr="001E3894">
              <w:t>Cooperates with others as part of familiar routine activities, and contributes to specific activities requiring joint responsibility and accountability</w:t>
            </w:r>
          </w:p>
        </w:tc>
      </w:tr>
      <w:tr w:rsidTr="001E389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894">
            <w:pPr>
              <w:pStyle w:val="BodyText"/>
              <w:rPr>
                <w:lang w:val="en-NZ"/>
              </w:rPr>
            </w:pPr>
            <w:r w:rsidRPr="001E3894">
              <w:t xml:space="preserve">Planning and organising </w:t>
            </w:r>
          </w:p>
        </w:tc>
        <w:tc>
          <w:tcPr>
            <w:tcW w:w="6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3894" w:rsidP="001E3894">
            <w:pPr>
              <w:pStyle w:val="ListBullet"/>
            </w:pPr>
            <w:r w:rsidRPr="001E3894">
              <w:t>Sequences and schedules activities required to complete tasks and monitors im</w:t>
            </w:r>
            <w:r w:rsidRPr="001E3894">
              <w:t>plementation making adjustments as necessary</w:t>
            </w:r>
          </w:p>
          <w:p w:rsidR="00000000" w:rsidP="001E3894">
            <w:pPr>
              <w:pStyle w:val="ListBullet"/>
              <w:rPr>
                <w:lang w:val="en-NZ"/>
              </w:rPr>
            </w:pPr>
            <w:r w:rsidRPr="001E3894">
              <w:t>Uses analytical processes to interpret relevant information and make decisions directly related to tasks</w:t>
            </w:r>
          </w:p>
        </w:tc>
      </w:tr>
      <w:tr w:rsidTr="001E389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894">
            <w:pPr>
              <w:pStyle w:val="BodyText"/>
              <w:rPr>
                <w:lang w:val="en-NZ"/>
              </w:rPr>
            </w:pPr>
            <w:r w:rsidRPr="001E3894">
              <w:t>Problem solving</w:t>
            </w:r>
          </w:p>
        </w:tc>
        <w:tc>
          <w:tcPr>
            <w:tcW w:w="6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894">
            <w:pPr>
              <w:pStyle w:val="ListBullet"/>
              <w:rPr>
                <w:lang w:val="en-NZ"/>
              </w:rPr>
            </w:pPr>
            <w:r w:rsidRPr="001E3894">
              <w:t>Identifies and anticipates an increasing range of familiar problems, actively looking fo</w:t>
            </w:r>
            <w:r w:rsidRPr="001E3894">
              <w:t>r early warning signs and implementing contingency plans</w:t>
            </w:r>
          </w:p>
        </w:tc>
      </w:tr>
      <w:tr w:rsidTr="001E389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894">
            <w:pPr>
              <w:pStyle w:val="BodyText"/>
              <w:rPr>
                <w:lang w:val="en-NZ"/>
              </w:rPr>
            </w:pPr>
            <w:r w:rsidRPr="001E3894">
              <w:t>Technology</w:t>
            </w:r>
          </w:p>
        </w:tc>
        <w:tc>
          <w:tcPr>
            <w:tcW w:w="6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3894" w:rsidP="001E3894">
            <w:pPr>
              <w:pStyle w:val="ListBullet"/>
            </w:pPr>
            <w:r w:rsidRPr="001E3894">
              <w:t>Follows routine procedures for using digital technology by reading data from electronic monitoring and control systems</w:t>
            </w:r>
          </w:p>
        </w:tc>
      </w:tr>
    </w:tbl>
    <w:p w:rsidR="00000000" w:rsidRPr="001E3894" w:rsidP="001E3894">
      <w:pPr>
        <w:pStyle w:val="BodyText"/>
      </w:pPr>
    </w:p>
    <w:p w:rsidR="00000000" w:rsidRPr="001E3894" w:rsidP="001E3894">
      <w:pPr>
        <w:pStyle w:val="AllowPageBreak"/>
      </w:pPr>
    </w:p>
    <w:p w:rsidR="00000000" w:rsidRPr="001E3894" w:rsidP="001E3894">
      <w:pPr>
        <w:pStyle w:val="Heading1"/>
      </w:pPr>
      <w:bookmarkStart w:id="6" w:name="O_1073212"/>
      <w:bookmarkEnd w:id="6"/>
      <w:r w:rsidRPr="001E3894">
        <w:t>Unit Mapping Information</w:t>
      </w:r>
    </w:p>
    <w:p w:rsidR="00000000" w:rsidRPr="001E3894" w:rsidP="00516860">
      <w:pPr>
        <w:pStyle w:val="BodyText"/>
      </w:pPr>
      <w:r w:rsidRPr="001E3894">
        <w:t>Supersedes and is equivalent to ICPCBF218 Produce basic folded and glued cartons.</w:t>
      </w:r>
    </w:p>
    <w:p w:rsidR="00000000" w:rsidRPr="001E3894" w:rsidP="001E3894">
      <w:pPr>
        <w:pStyle w:val="Heading1"/>
      </w:pPr>
      <w:bookmarkStart w:id="7" w:name="O_1073205"/>
      <w:bookmarkEnd w:id="7"/>
      <w:r w:rsidRPr="001E3894">
        <w:t>Links</w:t>
      </w:r>
    </w:p>
    <w:p w:rsidR="00000000" w:rsidRPr="001E3894" w:rsidP="00516860">
      <w:pPr>
        <w:pStyle w:val="BodyText"/>
      </w:pPr>
      <w:r w:rsidRPr="001E3894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7D487F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1E3894" w:rsidP="001E3894"/>
    <w:sectPr w:rsidSect="001E389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389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3894" w:rsidRPr="00516860" w:rsidP="0051686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389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6860" w:rsidP="001E389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16860" w:rsidP="001E389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16860" w:rsidP="001E389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389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686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E3894" w:rsidRPr="00516860" w:rsidP="0051686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389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6860" w:rsidRPr="002D2AF8" w:rsidP="001E389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ICPCBF2180 Produce basic folded and glued cartons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July 2021</w:t>
    </w:r>
    <w:r>
      <w:fldChar w:fldCharType="end"/>
    </w:r>
  </w:p>
  <w:p w:rsidR="00516860" w:rsidP="001E389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818CA5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E9EE27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389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E389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E389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E389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E389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E389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E389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E389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E389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E389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E389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E3894"/>
  </w:style>
  <w:style w:type="character" w:customStyle="1" w:styleId="Heading1Char">
    <w:name w:val="Heading 1 Char"/>
    <w:basedOn w:val="DefaultParagraphFont"/>
    <w:link w:val="Heading1"/>
    <w:rsid w:val="001E389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E389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E389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E389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E3894"/>
    <w:rPr>
      <w:b/>
      <w:spacing w:val="0"/>
    </w:rPr>
  </w:style>
  <w:style w:type="character" w:styleId="Emphasis">
    <w:name w:val="Emphasis"/>
    <w:basedOn w:val="DefaultParagraphFont"/>
    <w:qFormat/>
    <w:rsid w:val="001E3894"/>
    <w:rPr>
      <w:i/>
    </w:rPr>
  </w:style>
  <w:style w:type="paragraph" w:customStyle="1" w:styleId="SuperHeading">
    <w:name w:val="SuperHeading"/>
    <w:basedOn w:val="Normal"/>
    <w:rsid w:val="001E389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E389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E389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E389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E389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E389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E389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E389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E389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E389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E389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E389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E389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E389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E389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E389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E389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E389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E389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E389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E389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E389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E389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E389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E389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E389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E389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E389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E389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E389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E389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E389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E389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E389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E389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E389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E389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E389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E3894"/>
  </w:style>
  <w:style w:type="paragraph" w:styleId="TableofFigures">
    <w:name w:val="table of figures"/>
    <w:basedOn w:val="Normal"/>
    <w:next w:val="Normal"/>
    <w:semiHidden/>
    <w:rsid w:val="001E389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E389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E3894"/>
    <w:rPr>
      <w:rFonts w:ascii="Wingdings" w:hAnsi="Wingdings"/>
    </w:rPr>
  </w:style>
  <w:style w:type="paragraph" w:customStyle="1" w:styleId="TableHeading">
    <w:name w:val="Table Heading"/>
    <w:basedOn w:val="HeadingBase"/>
    <w:rsid w:val="001E389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E3894"/>
    <w:rPr>
      <w:color w:val="0033CC"/>
      <w:u w:val="none"/>
    </w:rPr>
  </w:style>
  <w:style w:type="paragraph" w:customStyle="1" w:styleId="BodyTextRight">
    <w:name w:val="Body Text Right"/>
    <w:basedOn w:val="BodyText"/>
    <w:rsid w:val="001E389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E389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E389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E389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E389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E389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E3894"/>
    <w:rPr>
      <w:sz w:val="32"/>
    </w:rPr>
  </w:style>
  <w:style w:type="paragraph" w:customStyle="1" w:styleId="HeadingProcedure">
    <w:name w:val="Heading Procedure"/>
    <w:basedOn w:val="HeadingBase"/>
    <w:next w:val="Normal"/>
    <w:rsid w:val="001E389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E3894"/>
    <w:pPr>
      <w:spacing w:before="60" w:after="60"/>
    </w:pPr>
  </w:style>
  <w:style w:type="paragraph" w:styleId="ListContinue">
    <w:name w:val="List Continue"/>
    <w:basedOn w:val="List"/>
    <w:rsid w:val="001E3894"/>
    <w:pPr>
      <w:ind w:firstLine="0"/>
    </w:pPr>
  </w:style>
  <w:style w:type="paragraph" w:customStyle="1" w:styleId="ListNote">
    <w:name w:val="List Note"/>
    <w:basedOn w:val="List"/>
    <w:rsid w:val="001E389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E389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E389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E3894"/>
    <w:rPr>
      <w:rFonts w:ascii="Courier New" w:hAnsi="Courier New"/>
    </w:rPr>
  </w:style>
  <w:style w:type="paragraph" w:customStyle="1" w:styleId="NoteBullet">
    <w:name w:val="Note Bullet"/>
    <w:basedOn w:val="Note"/>
    <w:rsid w:val="001E389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E389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E389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E389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E389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E389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E389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E3894"/>
    <w:rPr>
      <w:b/>
      <w:smallCaps/>
    </w:rPr>
  </w:style>
  <w:style w:type="paragraph" w:customStyle="1" w:styleId="TableListNumber">
    <w:name w:val="Table List Number"/>
    <w:basedOn w:val="ListNumber"/>
    <w:rsid w:val="001E389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E389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E3894"/>
    <w:pPr>
      <w:numPr>
        <w:numId w:val="8"/>
      </w:numPr>
    </w:pPr>
  </w:style>
  <w:style w:type="paragraph" w:customStyle="1" w:styleId="ListAlpha2">
    <w:name w:val="List Alpha 2"/>
    <w:basedOn w:val="List2"/>
    <w:rsid w:val="001E3894"/>
    <w:pPr>
      <w:numPr>
        <w:numId w:val="7"/>
      </w:numPr>
    </w:pPr>
  </w:style>
  <w:style w:type="paragraph" w:styleId="List2">
    <w:name w:val="List 2"/>
    <w:basedOn w:val="BodyText"/>
    <w:rsid w:val="001E389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E389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E389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E389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E389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E389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E3894"/>
    <w:pPr>
      <w:numPr>
        <w:numId w:val="3"/>
      </w:numPr>
    </w:pPr>
  </w:style>
  <w:style w:type="paragraph" w:styleId="ListContinue2">
    <w:name w:val="List Continue 2"/>
    <w:basedOn w:val="List2"/>
    <w:rsid w:val="001E3894"/>
    <w:pPr>
      <w:ind w:firstLine="0"/>
    </w:pPr>
  </w:style>
  <w:style w:type="paragraph" w:styleId="ListContinue3">
    <w:name w:val="List Continue 3"/>
    <w:basedOn w:val="List3"/>
    <w:rsid w:val="001E3894"/>
    <w:pPr>
      <w:ind w:left="1021" w:firstLine="0"/>
    </w:pPr>
  </w:style>
  <w:style w:type="paragraph" w:styleId="ListContinue4">
    <w:name w:val="List Continue 4"/>
    <w:basedOn w:val="List4"/>
    <w:rsid w:val="001E3894"/>
    <w:pPr>
      <w:ind w:firstLine="0"/>
    </w:pPr>
  </w:style>
  <w:style w:type="paragraph" w:styleId="ListContinue5">
    <w:name w:val="List Continue 5"/>
    <w:basedOn w:val="List5"/>
    <w:rsid w:val="001E3894"/>
    <w:pPr>
      <w:ind w:firstLine="0"/>
    </w:pPr>
  </w:style>
  <w:style w:type="paragraph" w:styleId="ListNumber3">
    <w:name w:val="List Number 3"/>
    <w:basedOn w:val="List3"/>
    <w:rsid w:val="001E3894"/>
    <w:pPr>
      <w:numPr>
        <w:numId w:val="4"/>
      </w:numPr>
    </w:pPr>
  </w:style>
  <w:style w:type="paragraph" w:styleId="ListNumber4">
    <w:name w:val="List Number 4"/>
    <w:basedOn w:val="List4"/>
    <w:rsid w:val="001E3894"/>
    <w:pPr>
      <w:numPr>
        <w:numId w:val="5"/>
      </w:numPr>
    </w:pPr>
  </w:style>
  <w:style w:type="paragraph" w:styleId="ListNumber5">
    <w:name w:val="List Number 5"/>
    <w:basedOn w:val="List5"/>
    <w:rsid w:val="001E3894"/>
    <w:pPr>
      <w:numPr>
        <w:numId w:val="6"/>
      </w:numPr>
    </w:pPr>
  </w:style>
  <w:style w:type="paragraph" w:styleId="BlockText">
    <w:name w:val="Block Text"/>
    <w:basedOn w:val="Normal"/>
    <w:rsid w:val="001E389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E389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E3894"/>
    <w:rPr>
      <w:sz w:val="16"/>
      <w:vertAlign w:val="superscript"/>
    </w:rPr>
  </w:style>
  <w:style w:type="character" w:customStyle="1" w:styleId="Symbols">
    <w:name w:val="Symbols"/>
    <w:basedOn w:val="DefaultParagraphFont"/>
    <w:rsid w:val="001E3894"/>
    <w:rPr>
      <w:rFonts w:ascii="Symbol" w:hAnsi="Symbol"/>
    </w:rPr>
  </w:style>
  <w:style w:type="character" w:customStyle="1" w:styleId="MenuOptions">
    <w:name w:val="Menu Options"/>
    <w:basedOn w:val="DefaultParagraphFont"/>
    <w:rsid w:val="001E389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E3894"/>
    <w:rPr>
      <w:b/>
    </w:rPr>
  </w:style>
  <w:style w:type="character" w:customStyle="1" w:styleId="Underlined">
    <w:name w:val="Underlined"/>
    <w:basedOn w:val="DefaultParagraphFont"/>
    <w:rsid w:val="001E3894"/>
    <w:rPr>
      <w:u w:val="single"/>
    </w:rPr>
  </w:style>
  <w:style w:type="paragraph" w:customStyle="1" w:styleId="TableBodyTextRight">
    <w:name w:val="Table Body Text Right"/>
    <w:basedOn w:val="TableBodyText"/>
    <w:rsid w:val="001E389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E3894"/>
    <w:rPr>
      <w:sz w:val="18"/>
    </w:rPr>
  </w:style>
  <w:style w:type="paragraph" w:customStyle="1" w:styleId="BodySmallRight">
    <w:name w:val="Body Small Right"/>
    <w:basedOn w:val="BodyTextRight"/>
    <w:rsid w:val="001E3894"/>
    <w:rPr>
      <w:sz w:val="18"/>
      <w:szCs w:val="18"/>
    </w:rPr>
  </w:style>
  <w:style w:type="paragraph" w:customStyle="1" w:styleId="MarginEdition">
    <w:name w:val="Margin Edition"/>
    <w:basedOn w:val="MarginNote"/>
    <w:rsid w:val="001E389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E3894"/>
    <w:rPr>
      <w:sz w:val="2"/>
      <w:szCs w:val="2"/>
    </w:rPr>
  </w:style>
  <w:style w:type="character" w:customStyle="1" w:styleId="Small">
    <w:name w:val="Small"/>
    <w:basedOn w:val="DefaultParagraphFont"/>
    <w:rsid w:val="001E3894"/>
    <w:rPr>
      <w:sz w:val="16"/>
    </w:rPr>
  </w:style>
  <w:style w:type="paragraph" w:customStyle="1" w:styleId="WideTable">
    <w:name w:val="Wide Table"/>
    <w:basedOn w:val="Normal"/>
    <w:rsid w:val="001E389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E3894"/>
  </w:style>
  <w:style w:type="paragraph" w:styleId="Quote">
    <w:name w:val="Quote"/>
    <w:basedOn w:val="Heading1"/>
    <w:link w:val="QuoteChar"/>
    <w:qFormat/>
    <w:rsid w:val="001E389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E389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E3894"/>
    <w:pPr>
      <w:pageBreakBefore/>
    </w:pPr>
  </w:style>
  <w:style w:type="paragraph" w:customStyle="1" w:styleId="Border">
    <w:name w:val="Border"/>
    <w:basedOn w:val="Normal"/>
    <w:qFormat/>
    <w:rsid w:val="001E389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E389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E389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E389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E389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E389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E389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E389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E389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E3894"/>
    <w:rPr>
      <w:u w:val="single"/>
    </w:rPr>
  </w:style>
  <w:style w:type="character" w:customStyle="1" w:styleId="BoldandItalics">
    <w:name w:val="Bold and Italics"/>
    <w:qFormat/>
    <w:rsid w:val="001E3894"/>
    <w:rPr>
      <w:b/>
      <w:i/>
      <w:u w:val="none"/>
    </w:rPr>
  </w:style>
  <w:style w:type="paragraph" w:styleId="BalloonText">
    <w:name w:val="Balloon Text"/>
    <w:basedOn w:val="Normal"/>
    <w:link w:val="BalloonTextChar"/>
    <w:rsid w:val="001E389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E389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E389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E389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E389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E389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E3894"/>
    <w:pPr>
      <w:spacing w:before="0" w:after="0"/>
    </w:pPr>
  </w:style>
  <w:style w:type="paragraph" w:customStyle="1" w:styleId="BodyTextBold">
    <w:name w:val="Body Text Bold"/>
    <w:basedOn w:val="BodyText"/>
    <w:qFormat/>
    <w:rsid w:val="001E3894"/>
    <w:rPr>
      <w:b/>
    </w:rPr>
  </w:style>
  <w:style w:type="character" w:styleId="Hyperlink">
    <w:name w:val="Hyperlink"/>
    <w:basedOn w:val="DefaultParagraphFont"/>
    <w:uiPriority w:val="99"/>
    <w:unhideWhenUsed/>
    <w:rsid w:val="0051686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653</Words>
  <Characters>4157</Characters>
  <Application>Microsoft Office Word</Application>
  <DocSecurity>0</DocSecurity>
  <Lines>129</Lines>
  <Paragraphs>82</Paragraphs>
  <ScaleCrop>false</ScaleCrop>
  <Company>Author-it Software Corporation Ltd.</Company>
  <LinksUpToDate>false</LinksUpToDate>
  <CharactersWithSpaces>4728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ICPCBF2180 Produce basic folded and glued cartons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2021-07-20T05:52:00Z</dcterms:created>
  <dcterms:modified xsi:type="dcterms:W3CDTF">2021-07-20T05:52:00Z</dcterms:modified>
</cp:coreProperties>
</file>