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DFF" w:rsidP="00B70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ICPCBF2160 Set up double-faced web</w:t>
      </w:r>
      <w:r>
        <w:fldChar w:fldCharType="end"/>
      </w:r>
    </w:p>
    <w:p w:rsidR="00B70DFF" w:rsidP="00B70DFF">
      <w:pPr>
        <w:pStyle w:val="Version"/>
        <w:sectPr w:rsidSect="00921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D98" w:rsidP="00921D98">
      <w:pPr>
        <w:pStyle w:val="SuperHeading"/>
      </w:pPr>
      <w:r w:rsidRPr="00921D98">
        <w:t>ICPCBF2160 Set up double-faced web</w:t>
      </w:r>
    </w:p>
    <w:p w:rsidR="00000000" w:rsidRPr="00921D98" w:rsidP="00921D98">
      <w:pPr>
        <w:pStyle w:val="Heading1"/>
      </w:pPr>
      <w:bookmarkStart w:id="1" w:name="O_1073195"/>
      <w:bookmarkEnd w:id="1"/>
      <w:r w:rsidRPr="00921D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rPr>
                <w:rStyle w:val="SpecialBold"/>
              </w:rPr>
              <w:t>Comments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>This version first released with ICP Printing and Graphic Arts Training Package Version 4.0.</w:t>
            </w:r>
          </w:p>
        </w:tc>
      </w:tr>
    </w:tbl>
    <w:p w:rsidR="00000000" w:rsidRPr="00921D98" w:rsidP="00921D98">
      <w:pPr>
        <w:pStyle w:val="BodyText"/>
      </w:pPr>
    </w:p>
    <w:p w:rsidR="00000000" w:rsidRPr="00921D98" w:rsidP="00921D98">
      <w:pPr>
        <w:pStyle w:val="AllowPageBreak"/>
      </w:pPr>
    </w:p>
    <w:p w:rsidR="00000000" w:rsidRPr="00921D98" w:rsidP="00921D98">
      <w:pPr>
        <w:pStyle w:val="Heading1"/>
      </w:pPr>
      <w:bookmarkStart w:id="2" w:name="O_1073200"/>
      <w:bookmarkEnd w:id="2"/>
      <w:r w:rsidRPr="00921D98">
        <w:t>Application</w:t>
      </w:r>
    </w:p>
    <w:p w:rsidR="00000000" w:rsidRPr="00921D98" w:rsidP="00B70DFF">
      <w:pPr>
        <w:pStyle w:val="BodyText"/>
      </w:pPr>
      <w:r w:rsidRPr="00921D98">
        <w:t>This unit describes the skills and knowledge required to set up a double-faced we</w:t>
      </w:r>
      <w:r w:rsidRPr="00921D98">
        <w:t>b for corrugated board manufacture involving the reel in-feed, splicer, bridge, pre-heater, double backer, curing, coating and waxing sections of a corrugator.</w:t>
      </w:r>
    </w:p>
    <w:p w:rsidR="00000000" w:rsidRPr="00921D98" w:rsidP="00B70DFF">
      <w:pPr>
        <w:pStyle w:val="BodyText"/>
      </w:pPr>
      <w:r w:rsidRPr="00921D98">
        <w:t xml:space="preserve">It applies to individuals in the printing and graphic arts industry who set up double-faced web </w:t>
      </w:r>
      <w:r w:rsidRPr="00921D98">
        <w:t>for corrugated board manufacture to meet production requirements. They generally work under direct supervision.</w:t>
      </w:r>
    </w:p>
    <w:p w:rsidR="00000000" w:rsidRPr="00921D98" w:rsidP="00B70DFF">
      <w:pPr>
        <w:pStyle w:val="BodyText"/>
      </w:pPr>
      <w:r w:rsidRPr="00921D98">
        <w:t>No licensing, legislative or certification requirements apply to this unit at the time of publication.</w:t>
      </w:r>
    </w:p>
    <w:p w:rsidR="00000000" w:rsidRPr="00921D98" w:rsidP="00921D98">
      <w:pPr>
        <w:pStyle w:val="Heading1"/>
      </w:pPr>
      <w:bookmarkStart w:id="3" w:name="O_1073199"/>
      <w:bookmarkEnd w:id="3"/>
      <w:r w:rsidRPr="00921D98">
        <w:t>Unit Sector</w:t>
      </w:r>
    </w:p>
    <w:p w:rsidR="00000000" w:rsidRPr="00921D98" w:rsidP="00B70DFF">
      <w:pPr>
        <w:pStyle w:val="BodyText"/>
      </w:pPr>
      <w:r w:rsidRPr="00921D98">
        <w:t>Converting</w:t>
      </w:r>
      <w:r w:rsidRPr="00921D98">
        <w:t>, Binding and Finishing</w:t>
      </w:r>
    </w:p>
    <w:p w:rsidR="00000000" w:rsidRPr="00921D98" w:rsidP="00921D98">
      <w:pPr>
        <w:pStyle w:val="Heading1"/>
      </w:pPr>
      <w:bookmarkStart w:id="4" w:name="O_1073198"/>
      <w:bookmarkEnd w:id="4"/>
      <w:r w:rsidRPr="00921D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rPr>
                <w:rStyle w:val="SpecialBold"/>
              </w:rPr>
              <w:t>PERFORMANCE CRITERIA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1. Prepare for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 xml:space="preserve">1.1 Read and interpret job specifications from job documentation and process control system </w:t>
            </w:r>
          </w:p>
          <w:p w:rsidR="00000000" w:rsidRPr="00921D98" w:rsidP="00921D98">
            <w:pPr>
              <w:pStyle w:val="BodyText"/>
            </w:pPr>
            <w:r w:rsidRPr="00921D98">
              <w:t xml:space="preserve">1.2 Identify and undertake machine requirements for set-up  </w:t>
            </w:r>
          </w:p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 xml:space="preserve">1.3 Estimate, check and order paper and board quantity requirements 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 xml:space="preserve">2. Set up </w:t>
            </w:r>
            <w:r w:rsidRPr="00921D98">
              <w:t>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 xml:space="preserve">2.1 Establish and adjust unwind reel according to job specifications </w:t>
            </w:r>
          </w:p>
          <w:p w:rsidR="00000000" w:rsidRPr="00921D98" w:rsidP="00921D98">
            <w:pPr>
              <w:pStyle w:val="BodyText"/>
            </w:pPr>
            <w:r w:rsidRPr="00921D98">
              <w:t xml:space="preserve">2.2 Carry out webbing procedures according to machinery </w:t>
            </w:r>
            <w:r w:rsidRPr="00921D98">
              <w:t xml:space="preserve">requirements </w:t>
            </w:r>
          </w:p>
          <w:p w:rsidR="00000000" w:rsidRPr="00921D98" w:rsidP="00921D98">
            <w:pPr>
              <w:pStyle w:val="BodyText"/>
            </w:pPr>
            <w:r w:rsidRPr="00921D98">
              <w:t xml:space="preserve">2.3 Set up and adjust web control system </w:t>
            </w:r>
          </w:p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 xml:space="preserve">2.4 Splice and join reels 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3. Set up machine for double facing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 xml:space="preserve">3.1 Set up and adjust starch delivery system to suit corrugating process </w:t>
            </w:r>
          </w:p>
          <w:p w:rsidR="00000000" w:rsidRPr="00921D98" w:rsidP="00921D98">
            <w:pPr>
              <w:pStyle w:val="BodyText"/>
            </w:pPr>
            <w:r w:rsidRPr="00921D98">
              <w:t xml:space="preserve">3.2 Set rider roll to correct pressure </w:t>
            </w:r>
          </w:p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 xml:space="preserve">3.3 Set up and adjust heat delivery system to suit corrugating process 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4.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>4.1 Prepa</w:t>
            </w:r>
            <w:r w:rsidRPr="00921D98">
              <w:t>re and adjust wax units to suit corrugating process</w:t>
            </w:r>
          </w:p>
          <w:p w:rsidR="00000000" w:rsidRPr="00921D98" w:rsidP="00921D98">
            <w:pPr>
              <w:pStyle w:val="BodyText"/>
            </w:pPr>
            <w:r w:rsidRPr="00921D98">
              <w:t xml:space="preserve">4.2 Set up and adjust coating units to suit corrugating process </w:t>
            </w:r>
          </w:p>
          <w:p w:rsidR="00000000" w:rsidRPr="00921D98" w:rsidP="00921D98">
            <w:pPr>
              <w:pStyle w:val="BodyText"/>
            </w:pPr>
            <w:r w:rsidRPr="00921D98">
              <w:t>4.3 Prepare and adjust tape dispensing units to suit corrugating process</w:t>
            </w:r>
          </w:p>
          <w:p w:rsidR="00000000" w:rsidRPr="00921D98" w:rsidP="00921D98">
            <w:pPr>
              <w:pStyle w:val="BodyText"/>
            </w:pPr>
            <w:r w:rsidRPr="00921D98">
              <w:t xml:space="preserve">4.4 Set up and adjust slitters </w:t>
            </w:r>
          </w:p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4.5 Prepare and adjust cut-off kni</w:t>
            </w:r>
            <w:r w:rsidRPr="00921D98">
              <w:t>fe according to work health and safety (WHS) requirements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>5. Inspect and adjust quality</w:t>
            </w:r>
          </w:p>
          <w:p w:rsidR="00000000" w:rsidRPr="00921D98" w:rsidP="00921D9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 xml:space="preserve">5.1 Organise inspection and testing of sample according to enterprise procedures </w:t>
            </w:r>
          </w:p>
          <w:p w:rsidR="00000000" w:rsidRPr="00921D98" w:rsidP="00921D98">
            <w:pPr>
              <w:pStyle w:val="BodyText"/>
            </w:pPr>
            <w:r w:rsidRPr="00921D98">
              <w:t>5.2 Inspect and test sample</w:t>
            </w:r>
          </w:p>
          <w:p w:rsidR="00000000" w:rsidRPr="00921D98" w:rsidP="00921D98">
            <w:pPr>
              <w:pStyle w:val="BodyText"/>
            </w:pPr>
            <w:r w:rsidRPr="00921D98">
              <w:t>5.3 Interpret results to determine adjustment requireme</w:t>
            </w:r>
            <w:r w:rsidRPr="00921D98">
              <w:t xml:space="preserve">nts </w:t>
            </w:r>
          </w:p>
          <w:p w:rsidR="00000000" w:rsidRPr="00921D98" w:rsidP="00921D98">
            <w:pPr>
              <w:pStyle w:val="BodyText"/>
            </w:pPr>
            <w:r w:rsidRPr="00921D98">
              <w:t xml:space="preserve">5.4 Carry out adjustments according to product and machine specifications </w:t>
            </w:r>
          </w:p>
        </w:tc>
      </w:tr>
    </w:tbl>
    <w:p w:rsidR="00000000" w:rsidRPr="00921D98" w:rsidP="00921D98">
      <w:pPr>
        <w:pStyle w:val="BodyText"/>
      </w:pPr>
    </w:p>
    <w:p w:rsidR="00000000" w:rsidRPr="00921D98" w:rsidP="00921D98">
      <w:pPr>
        <w:pStyle w:val="AllowPageBreak"/>
      </w:pPr>
    </w:p>
    <w:p w:rsidR="00000000" w:rsidRPr="00921D98" w:rsidP="00921D98">
      <w:pPr>
        <w:pStyle w:val="Heading1"/>
      </w:pPr>
      <w:bookmarkStart w:id="5" w:name="O_1073197"/>
      <w:bookmarkEnd w:id="5"/>
      <w:r w:rsidRPr="00921D98">
        <w:t>Foundation Skills</w:t>
      </w:r>
    </w:p>
    <w:p w:rsidR="00000000" w:rsidRPr="00B70DFF" w:rsidP="00B70DFF">
      <w:pPr>
        <w:pStyle w:val="BodyText"/>
        <w:rPr>
          <w:i/>
        </w:rPr>
      </w:pPr>
      <w:r w:rsidRPr="00B70D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6159"/>
      </w:tblGrid>
      <w:tr w:rsidTr="00921D9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rPr>
                <w:rStyle w:val="SpecialBold"/>
              </w:rPr>
              <w:t>Skill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rPr>
                <w:rStyle w:val="SpecialBold"/>
              </w:rPr>
              <w:t>Description</w:t>
            </w:r>
          </w:p>
        </w:tc>
      </w:tr>
      <w:tr w:rsidTr="00921D9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Numeracy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ListBullet"/>
              <w:rPr>
                <w:lang w:val="en-NZ"/>
              </w:rPr>
            </w:pPr>
            <w:r w:rsidRPr="00921D98">
              <w:t>Uses mathematical processes to estimate and check quantities</w:t>
            </w:r>
          </w:p>
        </w:tc>
      </w:tr>
      <w:tr w:rsidTr="00921D9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Self-management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ListBullet"/>
            </w:pPr>
            <w:r w:rsidRPr="00921D98">
              <w:t>Identifies and follows organisational procedures relevant to own role</w:t>
            </w:r>
          </w:p>
          <w:p w:rsidR="00000000" w:rsidP="00921D98">
            <w:pPr>
              <w:pStyle w:val="ListBullet"/>
              <w:rPr>
                <w:lang w:val="en-NZ"/>
              </w:rPr>
            </w:pPr>
            <w:r w:rsidRPr="00921D98">
              <w:t>Sequences and schedules activities required to complete tasks and monitors implementation making adjustments as necessary</w:t>
            </w:r>
          </w:p>
        </w:tc>
      </w:tr>
      <w:tr w:rsidTr="00921D9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 xml:space="preserve">Planning and organising 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ListBullet"/>
            </w:pPr>
            <w:r w:rsidRPr="00921D98">
              <w:t>Uses analytical proc</w:t>
            </w:r>
            <w:r w:rsidRPr="00921D98">
              <w:t>esses to interpret relevant information and make decisions directly related to tasks</w:t>
            </w:r>
          </w:p>
          <w:p w:rsidR="00000000" w:rsidP="00921D98">
            <w:pPr>
              <w:pStyle w:val="ListBullet"/>
              <w:rPr>
                <w:lang w:val="en-NZ"/>
              </w:rPr>
            </w:pPr>
            <w:r w:rsidRPr="00921D98">
              <w:t>Plans, identifies and assembles resources required to complete tasks</w:t>
            </w:r>
          </w:p>
        </w:tc>
      </w:tr>
      <w:tr w:rsidTr="00921D9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Technology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ListBullet"/>
            </w:pPr>
            <w:r w:rsidRPr="00921D98">
              <w:t>Follows routine procedures for using digital technology by reading data from electronic monitoring and control systems</w:t>
            </w:r>
          </w:p>
        </w:tc>
      </w:tr>
    </w:tbl>
    <w:p w:rsidR="00000000" w:rsidRPr="00921D98" w:rsidP="00921D98">
      <w:pPr>
        <w:pStyle w:val="BodyText"/>
      </w:pPr>
    </w:p>
    <w:p w:rsidR="00000000" w:rsidRPr="00921D98" w:rsidP="00921D98">
      <w:pPr>
        <w:pStyle w:val="AllowPageBreak"/>
      </w:pPr>
    </w:p>
    <w:p w:rsidR="00000000" w:rsidRPr="00921D98" w:rsidP="00921D98">
      <w:pPr>
        <w:pStyle w:val="Heading1"/>
      </w:pPr>
      <w:bookmarkStart w:id="6" w:name="O_1073196"/>
      <w:bookmarkEnd w:id="6"/>
      <w:r w:rsidRPr="00921D98">
        <w:t>Unit Mapping Information</w:t>
      </w:r>
    </w:p>
    <w:p w:rsidR="00000000" w:rsidRPr="00921D98" w:rsidP="00B70DFF">
      <w:pPr>
        <w:pStyle w:val="BodyText"/>
      </w:pPr>
      <w:r w:rsidRPr="00921D98">
        <w:t>Supersedes and is equivalent to ICPCBF216 Set up double-faced web.</w:t>
      </w:r>
    </w:p>
    <w:p w:rsidR="00000000" w:rsidRPr="00921D98" w:rsidP="00921D98">
      <w:pPr>
        <w:pStyle w:val="Heading1"/>
      </w:pPr>
      <w:bookmarkStart w:id="7" w:name="O_1073189"/>
      <w:bookmarkEnd w:id="7"/>
      <w:r w:rsidRPr="00921D98">
        <w:t>Links</w:t>
      </w:r>
    </w:p>
    <w:p w:rsidR="00000000" w:rsidRPr="00921D98" w:rsidP="00B70DFF">
      <w:pPr>
        <w:pStyle w:val="BodyText"/>
      </w:pPr>
      <w:r w:rsidRPr="00921D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014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21D98" w:rsidP="00B70DFF">
      <w:pPr>
        <w:pStyle w:val="BodyText"/>
        <w:sectPr w:rsidSect="00921D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D98" w:rsidP="00921D98">
      <w:pPr>
        <w:pStyle w:val="SuperHeading"/>
      </w:pPr>
      <w:r w:rsidRPr="00921D98">
        <w:t>Assessment Requirements for ICPCBF2160 Set up double-faced web</w:t>
      </w:r>
    </w:p>
    <w:p w:rsidR="00000000" w:rsidRPr="00921D98" w:rsidP="00921D98">
      <w:pPr>
        <w:pStyle w:val="Heading1"/>
      </w:pPr>
      <w:bookmarkStart w:id="8" w:name="O_1073191"/>
      <w:bookmarkEnd w:id="8"/>
      <w:r w:rsidRPr="00921D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rPr>
                <w:rStyle w:val="SpecialBold"/>
              </w:rPr>
              <w:t>Comments</w:t>
            </w:r>
          </w:p>
        </w:tc>
      </w:tr>
      <w:tr w:rsidTr="00921D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98">
            <w:pPr>
              <w:pStyle w:val="BodyText"/>
              <w:rPr>
                <w:lang w:val="en-NZ"/>
              </w:rPr>
            </w:pPr>
            <w:r w:rsidRPr="00921D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98" w:rsidP="00921D98">
            <w:pPr>
              <w:pStyle w:val="BodyText"/>
            </w:pPr>
            <w:r w:rsidRPr="00921D98">
              <w:t>This version first released with ICP Printing and Graphic Arts Training Package Version 4.0.</w:t>
            </w:r>
          </w:p>
        </w:tc>
      </w:tr>
    </w:tbl>
    <w:p w:rsidR="00000000" w:rsidRPr="00921D98" w:rsidP="00921D98">
      <w:pPr>
        <w:pStyle w:val="BodyText"/>
      </w:pPr>
    </w:p>
    <w:p w:rsidR="00000000" w:rsidRPr="00921D98" w:rsidP="00921D98">
      <w:pPr>
        <w:pStyle w:val="AllowPageBreak"/>
      </w:pPr>
    </w:p>
    <w:p w:rsidR="00000000" w:rsidRPr="00921D98" w:rsidP="00921D98">
      <w:pPr>
        <w:pStyle w:val="Heading1"/>
      </w:pPr>
      <w:bookmarkStart w:id="9" w:name="O_1073194"/>
      <w:bookmarkEnd w:id="9"/>
      <w:r w:rsidRPr="00921D98">
        <w:t>Performance Evidence</w:t>
      </w:r>
    </w:p>
    <w:p w:rsidR="00000000" w:rsidRPr="00921D98" w:rsidP="00B70DFF">
      <w:pPr>
        <w:pStyle w:val="BodyText"/>
      </w:pPr>
      <w:r w:rsidRPr="00921D98">
        <w:t>The candidate must demonstrate the ability to complete the tasks outlined in the elements, performance criteria and foundation skills of this unit, including evidence of the ability to:</w:t>
      </w:r>
    </w:p>
    <w:p w:rsidR="00000000" w:rsidRPr="00921D98" w:rsidP="00921D98">
      <w:pPr>
        <w:pStyle w:val="ListBullet"/>
      </w:pPr>
      <w:r w:rsidRPr="00921D98">
        <w:t xml:space="preserve">set up the reel in-feed, splicer, bridge, pre-heater, double backer, </w:t>
      </w:r>
      <w:r w:rsidRPr="00921D98">
        <w:t>curing, coating and waxing sections of a corrugator for at least two different product runs, according to manufacturer and job specifications and enterprise procedures.</w:t>
      </w:r>
    </w:p>
    <w:p w:rsidR="00000000" w:rsidRPr="00921D98" w:rsidP="00B70DFF">
      <w:pPr>
        <w:pStyle w:val="BodyText"/>
      </w:pPr>
      <w:r w:rsidRPr="00921D98">
        <w:t xml:space="preserve">In the course of the above the candidate must: </w:t>
      </w:r>
    </w:p>
    <w:p w:rsidR="00000000" w:rsidRPr="00921D98" w:rsidP="00921D98">
      <w:pPr>
        <w:pStyle w:val="ListBullet"/>
      </w:pPr>
      <w:r w:rsidRPr="00921D98">
        <w:t>demonstrate all safety devices on the corrugator machine.</w:t>
      </w:r>
    </w:p>
    <w:p w:rsidR="00000000" w:rsidRPr="00921D98" w:rsidP="00921D98">
      <w:pPr>
        <w:pStyle w:val="AllowPageBreak"/>
      </w:pPr>
    </w:p>
    <w:p w:rsidR="00000000" w:rsidRPr="00921D98" w:rsidP="00921D98">
      <w:pPr>
        <w:pStyle w:val="Heading1"/>
      </w:pPr>
      <w:bookmarkStart w:id="10" w:name="O_1073193"/>
      <w:bookmarkEnd w:id="10"/>
      <w:r w:rsidRPr="00921D98">
        <w:t>Knowledge Evidence</w:t>
      </w:r>
    </w:p>
    <w:p w:rsidR="00000000" w:rsidRPr="00921D98" w:rsidP="00B70DFF">
      <w:pPr>
        <w:pStyle w:val="BodyText"/>
      </w:pPr>
      <w:r w:rsidRPr="00921D98">
        <w:t>The candidate must be able to demonstrate knowledge to complete the tasks outlined in the elements, performance criteria and foundation skills of this unit, inc</w:t>
      </w:r>
      <w:r w:rsidRPr="00921D98">
        <w:t>luding knowledge of:</w:t>
      </w:r>
    </w:p>
    <w:p w:rsidR="00000000" w:rsidRPr="00921D98" w:rsidP="00921D98">
      <w:pPr>
        <w:pStyle w:val="ListBullet"/>
      </w:pPr>
      <w:r w:rsidRPr="00921D98">
        <w:t>enterprise procedures, manufacturer specifications, and work health and safety (WHS) requirements for:</w:t>
      </w:r>
    </w:p>
    <w:p w:rsidR="00000000" w:rsidRPr="00921D98" w:rsidP="00921D98">
      <w:pPr>
        <w:pStyle w:val="ListBullet2"/>
      </w:pPr>
      <w:r w:rsidRPr="00921D98">
        <w:t>setting up and operating a corrugator</w:t>
      </w:r>
    </w:p>
    <w:p w:rsidR="00000000" w:rsidRPr="00921D98" w:rsidP="00921D98">
      <w:pPr>
        <w:pStyle w:val="ListBullet2"/>
      </w:pPr>
      <w:r w:rsidRPr="00921D98">
        <w:t xml:space="preserve">handling and cleaning blades </w:t>
      </w:r>
    </w:p>
    <w:p w:rsidR="00000000" w:rsidRPr="00921D98" w:rsidP="00921D98">
      <w:pPr>
        <w:pStyle w:val="ListBullet"/>
      </w:pPr>
      <w:r w:rsidRPr="00921D98">
        <w:t>different types of rolled paperboard and the end products mad</w:t>
      </w:r>
      <w:r w:rsidRPr="00921D98">
        <w:t>e from each type</w:t>
      </w:r>
    </w:p>
    <w:p w:rsidR="00000000" w:rsidRPr="00921D98" w:rsidP="00921D98">
      <w:pPr>
        <w:pStyle w:val="ListBullet"/>
      </w:pPr>
      <w:r w:rsidRPr="00921D98">
        <w:t>principal components of a typical, double-backed corrugated board adhesive, and the performance specifications of this adhesive</w:t>
      </w:r>
    </w:p>
    <w:p w:rsidR="00000000" w:rsidRPr="00921D98" w:rsidP="00921D98">
      <w:pPr>
        <w:pStyle w:val="ListBullet"/>
      </w:pPr>
      <w:r w:rsidRPr="00921D98">
        <w:t>main tools and equipment items required for handling of paperboard rolls in the corrugation in-feed section</w:t>
      </w:r>
    </w:p>
    <w:p w:rsidR="00000000" w:rsidRPr="00921D98" w:rsidP="00921D98">
      <w:pPr>
        <w:pStyle w:val="ListBullet"/>
      </w:pPr>
      <w:r w:rsidRPr="00921D98">
        <w:t>che</w:t>
      </w:r>
      <w:r w:rsidRPr="00921D98">
        <w:t>cks required to confirm samples meet required quality standards</w:t>
      </w:r>
    </w:p>
    <w:p w:rsidR="00000000" w:rsidRPr="00921D98" w:rsidP="00921D98">
      <w:pPr>
        <w:pStyle w:val="ListBullet"/>
      </w:pPr>
      <w:r w:rsidRPr="00921D98">
        <w:t>preparation required prior to setting up the sewing machine</w:t>
      </w:r>
    </w:p>
    <w:p w:rsidR="00000000" w:rsidRPr="00921D98" w:rsidP="00921D98">
      <w:pPr>
        <w:pStyle w:val="ListBullet"/>
      </w:pPr>
      <w:r w:rsidRPr="00921D98">
        <w:t>steps required to set roll pressures, adjust steam delivery system and calibrate equipment</w:t>
      </w:r>
    </w:p>
    <w:p w:rsidR="00000000" w:rsidRPr="00921D98" w:rsidP="00921D98">
      <w:pPr>
        <w:pStyle w:val="ListBullet"/>
      </w:pPr>
      <w:r w:rsidRPr="00921D98">
        <w:t>product factors monitored automatically during production and the checks for the monitoring functions</w:t>
      </w:r>
    </w:p>
    <w:p w:rsidR="00000000" w:rsidRPr="00921D98" w:rsidP="00921D98">
      <w:pPr>
        <w:pStyle w:val="ListBullet"/>
      </w:pPr>
      <w:r w:rsidRPr="00921D98">
        <w:t xml:space="preserve">steps in monitoring function and product factors requiring automatic monitoring </w:t>
      </w:r>
    </w:p>
    <w:p w:rsidR="00000000" w:rsidRPr="00921D98" w:rsidP="00921D98">
      <w:pPr>
        <w:pStyle w:val="ListBullet"/>
      </w:pPr>
      <w:r w:rsidRPr="00921D98">
        <w:t>the steps to set up machine checks</w:t>
      </w:r>
    </w:p>
    <w:p w:rsidR="00000000" w:rsidRPr="00921D98" w:rsidP="00921D98">
      <w:pPr>
        <w:pStyle w:val="ListBullet"/>
      </w:pPr>
      <w:r w:rsidRPr="00921D98">
        <w:t>manufacturer manuals, enterprise proce</w:t>
      </w:r>
      <w:r w:rsidRPr="00921D98">
        <w:t>dures and work health and safety documentation, including their location and purpose.</w:t>
      </w:r>
    </w:p>
    <w:p w:rsidR="00000000" w:rsidRPr="00921D98" w:rsidP="00921D98">
      <w:pPr>
        <w:pStyle w:val="AllowPageBreak"/>
      </w:pPr>
    </w:p>
    <w:p w:rsidR="00000000" w:rsidRPr="00921D98" w:rsidP="00921D98">
      <w:pPr>
        <w:pStyle w:val="Heading1"/>
      </w:pPr>
      <w:bookmarkStart w:id="11" w:name="O_1073192"/>
      <w:bookmarkEnd w:id="11"/>
      <w:r w:rsidRPr="00921D98">
        <w:t>Assessment Conditions</w:t>
      </w:r>
    </w:p>
    <w:p w:rsidR="00000000" w:rsidRPr="00921D98" w:rsidP="00B70DFF">
      <w:pPr>
        <w:pStyle w:val="BodyText"/>
      </w:pPr>
      <w:r w:rsidRPr="00921D98">
        <w:t>Skills in this unit must be demonstrated in a workplace or simulated environment where the conditions are typical of those in a w</w:t>
      </w:r>
      <w:r w:rsidRPr="00921D98">
        <w:t xml:space="preserve">orking environment in this industry. </w:t>
      </w:r>
    </w:p>
    <w:p w:rsidR="00000000" w:rsidRPr="00921D98" w:rsidP="00B70DFF">
      <w:pPr>
        <w:pStyle w:val="BodyText"/>
      </w:pPr>
      <w:r w:rsidRPr="00921D98">
        <w:t>This includes access to:</w:t>
      </w:r>
    </w:p>
    <w:p w:rsidR="00000000" w:rsidRPr="00921D98" w:rsidP="00921D98">
      <w:pPr>
        <w:pStyle w:val="ListBullet2"/>
      </w:pPr>
      <w:r w:rsidRPr="00921D98">
        <w:t>in-line corrugated machinery</w:t>
      </w:r>
    </w:p>
    <w:p w:rsidR="00000000" w:rsidRPr="00921D98" w:rsidP="00921D98">
      <w:pPr>
        <w:pStyle w:val="ListBullet2"/>
      </w:pPr>
      <w:r w:rsidRPr="00921D98">
        <w:t>special purpose tools, equipment and materials.</w:t>
      </w:r>
    </w:p>
    <w:p w:rsidR="00000000" w:rsidRPr="00921D98" w:rsidP="00B70DFF">
      <w:pPr>
        <w:pStyle w:val="BodyText"/>
      </w:pPr>
      <w:r w:rsidRPr="00921D98">
        <w:t>Assessors of this unit must satisfy the requirements for assessors in applicable vocational education and training legislation, frameworks and/or standards.</w:t>
      </w:r>
    </w:p>
    <w:p w:rsidR="00000000" w:rsidRPr="00921D98" w:rsidP="00921D98">
      <w:pPr>
        <w:pStyle w:val="Heading1"/>
      </w:pPr>
      <w:bookmarkStart w:id="12" w:name="O_1073190"/>
      <w:bookmarkEnd w:id="12"/>
      <w:r w:rsidRPr="00921D98">
        <w:t>Links</w:t>
      </w:r>
    </w:p>
    <w:p w:rsidR="00000000" w:rsidRPr="00921D98" w:rsidP="00B70DFF">
      <w:pPr>
        <w:pStyle w:val="BodyText"/>
      </w:pPr>
      <w:r w:rsidRPr="00921D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014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21D98" w:rsidP="00921D98"/>
    <w:sectPr w:rsidSect="00921D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98" w:rsidRPr="00B70DFF" w:rsidP="00B70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FF" w:rsidP="00921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DFF" w:rsidP="00921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0DFF" w:rsidP="00921D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98" w:rsidP="00921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0DFF">
      <w:t>Approved</w:t>
    </w:r>
    <w:r w:rsidR="00B70D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0D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0DFF">
      <w:rPr>
        <w:noProof/>
      </w:rPr>
      <w:t>4</w:t>
    </w:r>
    <w:r>
      <w:rPr>
        <w:noProof/>
      </w:rPr>
      <w:fldChar w:fldCharType="end"/>
    </w:r>
  </w:p>
  <w:p w:rsidR="00921D98" w:rsidP="00921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0D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0DFF">
      <w:t>Manufacturing Industry Skills Alliance</w:t>
    </w:r>
    <w:r w:rsidR="00B70DFF">
      <w:fldChar w:fldCharType="end"/>
    </w:r>
  </w:p>
  <w:p w:rsidR="00921D98" w:rsidP="00921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D98" w:rsidRPr="00B70DFF" w:rsidP="00B70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FF" w:rsidRPr="002D2AF8" w:rsidP="00921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ICPCBF2160 Set up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0DFF" w:rsidP="00921D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98" w:rsidRPr="002D2AF8" w:rsidP="00921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0DFF">
      <w:t>ICPCBF2160 Set up double-faced web</w:t>
    </w:r>
    <w:r w:rsidR="00B70D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0DFF">
      <w:rPr>
        <w:noProof/>
      </w:rPr>
      <w:t>2 March 2025</w:t>
    </w:r>
    <w:r>
      <w:fldChar w:fldCharType="end"/>
    </w:r>
  </w:p>
  <w:p w:rsidR="00921D98" w:rsidP="00921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3C5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E9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09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D98"/>
  </w:style>
  <w:style w:type="character" w:customStyle="1" w:styleId="Heading1Char">
    <w:name w:val="Heading 1 Char"/>
    <w:basedOn w:val="DefaultParagraphFont"/>
    <w:link w:val="Heading1"/>
    <w:rsid w:val="00921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D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D98"/>
    <w:rPr>
      <w:b/>
      <w:spacing w:val="0"/>
    </w:rPr>
  </w:style>
  <w:style w:type="paragraph" w:styleId="ListBullet2">
    <w:name w:val="List Bullet 2"/>
    <w:basedOn w:val="List2"/>
    <w:rsid w:val="00921D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D98"/>
    <w:rPr>
      <w:i/>
    </w:rPr>
  </w:style>
  <w:style w:type="paragraph" w:customStyle="1" w:styleId="SuperHeading">
    <w:name w:val="SuperHeading"/>
    <w:basedOn w:val="Normal"/>
    <w:rsid w:val="00921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D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D98"/>
  </w:style>
  <w:style w:type="paragraph" w:styleId="TableofFigures">
    <w:name w:val="table of figures"/>
    <w:basedOn w:val="Normal"/>
    <w:next w:val="Normal"/>
    <w:semiHidden/>
    <w:rsid w:val="00921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D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D98"/>
    <w:rPr>
      <w:rFonts w:ascii="Wingdings" w:hAnsi="Wingdings"/>
    </w:rPr>
  </w:style>
  <w:style w:type="paragraph" w:customStyle="1" w:styleId="TableHeading">
    <w:name w:val="Table Heading"/>
    <w:basedOn w:val="HeadingBase"/>
    <w:rsid w:val="00921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D98"/>
    <w:rPr>
      <w:color w:val="0033CC"/>
      <w:u w:val="none"/>
    </w:rPr>
  </w:style>
  <w:style w:type="paragraph" w:customStyle="1" w:styleId="BodyTextRight">
    <w:name w:val="Body Text Right"/>
    <w:basedOn w:val="BodyText"/>
    <w:rsid w:val="00921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D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D98"/>
    <w:rPr>
      <w:sz w:val="32"/>
    </w:rPr>
  </w:style>
  <w:style w:type="paragraph" w:customStyle="1" w:styleId="HeadingProcedure">
    <w:name w:val="Heading Procedure"/>
    <w:basedOn w:val="HeadingBase"/>
    <w:next w:val="Normal"/>
    <w:rsid w:val="00921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D98"/>
    <w:pPr>
      <w:spacing w:before="60" w:after="60"/>
    </w:pPr>
  </w:style>
  <w:style w:type="paragraph" w:styleId="ListContinue">
    <w:name w:val="List Continue"/>
    <w:basedOn w:val="List"/>
    <w:rsid w:val="00921D98"/>
    <w:pPr>
      <w:ind w:firstLine="0"/>
    </w:pPr>
  </w:style>
  <w:style w:type="paragraph" w:customStyle="1" w:styleId="ListNote">
    <w:name w:val="List Note"/>
    <w:basedOn w:val="List"/>
    <w:rsid w:val="00921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D98"/>
    <w:rPr>
      <w:rFonts w:ascii="Courier New" w:hAnsi="Courier New"/>
    </w:rPr>
  </w:style>
  <w:style w:type="paragraph" w:customStyle="1" w:styleId="NoteBullet">
    <w:name w:val="Note Bullet"/>
    <w:basedOn w:val="Note"/>
    <w:rsid w:val="00921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D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D98"/>
    <w:rPr>
      <w:b/>
      <w:smallCaps/>
    </w:rPr>
  </w:style>
  <w:style w:type="paragraph" w:customStyle="1" w:styleId="TableListNumber">
    <w:name w:val="Table List Number"/>
    <w:basedOn w:val="ListNumber"/>
    <w:rsid w:val="00921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D98"/>
    <w:pPr>
      <w:numPr>
        <w:numId w:val="9"/>
      </w:numPr>
    </w:pPr>
  </w:style>
  <w:style w:type="paragraph" w:customStyle="1" w:styleId="ListAlpha2">
    <w:name w:val="List Alpha 2"/>
    <w:basedOn w:val="List2"/>
    <w:rsid w:val="00921D98"/>
    <w:pPr>
      <w:numPr>
        <w:numId w:val="8"/>
      </w:numPr>
    </w:pPr>
  </w:style>
  <w:style w:type="paragraph" w:styleId="List2">
    <w:name w:val="List 2"/>
    <w:basedOn w:val="BodyText"/>
    <w:rsid w:val="00921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D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D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D98"/>
    <w:pPr>
      <w:numPr>
        <w:numId w:val="4"/>
      </w:numPr>
    </w:pPr>
  </w:style>
  <w:style w:type="paragraph" w:styleId="ListContinue2">
    <w:name w:val="List Continue 2"/>
    <w:basedOn w:val="List2"/>
    <w:rsid w:val="00921D98"/>
    <w:pPr>
      <w:ind w:firstLine="0"/>
    </w:pPr>
  </w:style>
  <w:style w:type="paragraph" w:styleId="ListContinue3">
    <w:name w:val="List Continue 3"/>
    <w:basedOn w:val="List3"/>
    <w:rsid w:val="00921D98"/>
    <w:pPr>
      <w:ind w:left="1021" w:firstLine="0"/>
    </w:pPr>
  </w:style>
  <w:style w:type="paragraph" w:styleId="ListContinue4">
    <w:name w:val="List Continue 4"/>
    <w:basedOn w:val="List4"/>
    <w:rsid w:val="00921D98"/>
    <w:pPr>
      <w:ind w:firstLine="0"/>
    </w:pPr>
  </w:style>
  <w:style w:type="paragraph" w:styleId="ListContinue5">
    <w:name w:val="List Continue 5"/>
    <w:basedOn w:val="List5"/>
    <w:rsid w:val="00921D98"/>
    <w:pPr>
      <w:ind w:firstLine="0"/>
    </w:pPr>
  </w:style>
  <w:style w:type="paragraph" w:styleId="ListNumber3">
    <w:name w:val="List Number 3"/>
    <w:basedOn w:val="List3"/>
    <w:rsid w:val="00921D98"/>
    <w:pPr>
      <w:numPr>
        <w:numId w:val="5"/>
      </w:numPr>
    </w:pPr>
  </w:style>
  <w:style w:type="paragraph" w:styleId="ListNumber4">
    <w:name w:val="List Number 4"/>
    <w:basedOn w:val="List4"/>
    <w:rsid w:val="00921D98"/>
    <w:pPr>
      <w:numPr>
        <w:numId w:val="6"/>
      </w:numPr>
    </w:pPr>
  </w:style>
  <w:style w:type="paragraph" w:styleId="ListNumber5">
    <w:name w:val="List Number 5"/>
    <w:basedOn w:val="List5"/>
    <w:rsid w:val="00921D98"/>
    <w:pPr>
      <w:numPr>
        <w:numId w:val="7"/>
      </w:numPr>
    </w:pPr>
  </w:style>
  <w:style w:type="paragraph" w:styleId="BlockText">
    <w:name w:val="Block Text"/>
    <w:basedOn w:val="Normal"/>
    <w:rsid w:val="00921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D98"/>
    <w:rPr>
      <w:sz w:val="16"/>
      <w:vertAlign w:val="superscript"/>
    </w:rPr>
  </w:style>
  <w:style w:type="character" w:customStyle="1" w:styleId="Symbols">
    <w:name w:val="Symbols"/>
    <w:basedOn w:val="DefaultParagraphFont"/>
    <w:rsid w:val="00921D98"/>
    <w:rPr>
      <w:rFonts w:ascii="Symbol" w:hAnsi="Symbol"/>
    </w:rPr>
  </w:style>
  <w:style w:type="character" w:customStyle="1" w:styleId="MenuOptions">
    <w:name w:val="Menu Options"/>
    <w:basedOn w:val="DefaultParagraphFont"/>
    <w:rsid w:val="00921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D98"/>
    <w:rPr>
      <w:b/>
    </w:rPr>
  </w:style>
  <w:style w:type="character" w:customStyle="1" w:styleId="Underlined">
    <w:name w:val="Underlined"/>
    <w:basedOn w:val="DefaultParagraphFont"/>
    <w:rsid w:val="00921D98"/>
    <w:rPr>
      <w:u w:val="single"/>
    </w:rPr>
  </w:style>
  <w:style w:type="paragraph" w:customStyle="1" w:styleId="TableBodyTextRight">
    <w:name w:val="Table Body Text Right"/>
    <w:basedOn w:val="TableBodyText"/>
    <w:rsid w:val="00921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D98"/>
    <w:rPr>
      <w:sz w:val="18"/>
    </w:rPr>
  </w:style>
  <w:style w:type="paragraph" w:customStyle="1" w:styleId="BodySmallRight">
    <w:name w:val="Body Small Right"/>
    <w:basedOn w:val="BodyTextRight"/>
    <w:rsid w:val="00921D98"/>
    <w:rPr>
      <w:sz w:val="18"/>
      <w:szCs w:val="18"/>
    </w:rPr>
  </w:style>
  <w:style w:type="paragraph" w:customStyle="1" w:styleId="MarginEdition">
    <w:name w:val="Margin Edition"/>
    <w:basedOn w:val="MarginNote"/>
    <w:rsid w:val="00921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D98"/>
    <w:rPr>
      <w:sz w:val="2"/>
      <w:szCs w:val="2"/>
    </w:rPr>
  </w:style>
  <w:style w:type="character" w:customStyle="1" w:styleId="Small">
    <w:name w:val="Small"/>
    <w:basedOn w:val="DefaultParagraphFont"/>
    <w:rsid w:val="00921D98"/>
    <w:rPr>
      <w:sz w:val="16"/>
    </w:rPr>
  </w:style>
  <w:style w:type="paragraph" w:customStyle="1" w:styleId="WideTable">
    <w:name w:val="Wide Table"/>
    <w:basedOn w:val="Normal"/>
    <w:rsid w:val="00921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D98"/>
  </w:style>
  <w:style w:type="paragraph" w:styleId="Quote">
    <w:name w:val="Quote"/>
    <w:basedOn w:val="Heading1"/>
    <w:link w:val="QuoteChar"/>
    <w:qFormat/>
    <w:rsid w:val="00921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D98"/>
    <w:pPr>
      <w:pageBreakBefore/>
    </w:pPr>
  </w:style>
  <w:style w:type="paragraph" w:customStyle="1" w:styleId="Border">
    <w:name w:val="Border"/>
    <w:basedOn w:val="Normal"/>
    <w:qFormat/>
    <w:rsid w:val="00921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D98"/>
    <w:rPr>
      <w:u w:val="single"/>
    </w:rPr>
  </w:style>
  <w:style w:type="character" w:customStyle="1" w:styleId="BoldandItalics">
    <w:name w:val="Bold and Italics"/>
    <w:qFormat/>
    <w:rsid w:val="00921D98"/>
    <w:rPr>
      <w:b/>
      <w:i/>
      <w:u w:val="none"/>
    </w:rPr>
  </w:style>
  <w:style w:type="paragraph" w:styleId="BalloonText">
    <w:name w:val="Balloon Text"/>
    <w:basedOn w:val="Normal"/>
    <w:link w:val="BalloonTextChar"/>
    <w:rsid w:val="00921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D98"/>
    <w:pPr>
      <w:spacing w:before="0" w:after="0"/>
    </w:pPr>
  </w:style>
  <w:style w:type="paragraph" w:customStyle="1" w:styleId="BodyTextBold">
    <w:name w:val="Body Text Bold"/>
    <w:basedOn w:val="BodyText"/>
    <w:qFormat/>
    <w:rsid w:val="00921D98"/>
    <w:rPr>
      <w:b/>
    </w:rPr>
  </w:style>
  <w:style w:type="character" w:styleId="Hyperlink">
    <w:name w:val="Hyperlink"/>
    <w:basedOn w:val="DefaultParagraphFont"/>
    <w:uiPriority w:val="99"/>
    <w:unhideWhenUsed/>
    <w:rsid w:val="00B70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5443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ICPCBF2160 Set up double-faced web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