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E7E" w:rsidP="00397E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ICPCBF2140 Set up single-faced web</w:t>
      </w:r>
      <w:r>
        <w:fldChar w:fldCharType="end"/>
      </w:r>
    </w:p>
    <w:p w:rsidR="00397E7E" w:rsidP="00397E7E">
      <w:pPr>
        <w:pStyle w:val="Version"/>
        <w:sectPr w:rsidSect="007C0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F18" w:rsidP="007C0F18">
      <w:pPr>
        <w:pStyle w:val="SuperHeading"/>
      </w:pPr>
      <w:r w:rsidRPr="007C0F18">
        <w:t>ICPCBF2140 Set up single-faced web</w:t>
      </w:r>
    </w:p>
    <w:p w:rsidR="00000000" w:rsidRPr="007C0F18" w:rsidP="007C0F18">
      <w:pPr>
        <w:pStyle w:val="Heading1"/>
      </w:pPr>
      <w:bookmarkStart w:id="1" w:name="O_1070409"/>
      <w:bookmarkEnd w:id="1"/>
      <w:r w:rsidRPr="007C0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rPr>
                <w:rStyle w:val="SpecialBold"/>
              </w:rPr>
              <w:t>Comments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>This version first released with ICP Printing and Graphic Arts Training Package Version 4.0.</w:t>
            </w:r>
          </w:p>
        </w:tc>
      </w:tr>
    </w:tbl>
    <w:p w:rsidR="00000000" w:rsidRPr="007C0F18" w:rsidP="007C0F18">
      <w:pPr>
        <w:pStyle w:val="BodyText"/>
      </w:pPr>
    </w:p>
    <w:p w:rsidR="00000000" w:rsidRPr="007C0F18" w:rsidP="007C0F18">
      <w:pPr>
        <w:pStyle w:val="AllowPageBreak"/>
      </w:pPr>
    </w:p>
    <w:p w:rsidR="00000000" w:rsidRPr="007C0F18" w:rsidP="007C0F18">
      <w:pPr>
        <w:pStyle w:val="Heading1"/>
      </w:pPr>
      <w:bookmarkStart w:id="2" w:name="O_1070414"/>
      <w:bookmarkEnd w:id="2"/>
      <w:r w:rsidRPr="007C0F18">
        <w:t>Application</w:t>
      </w:r>
    </w:p>
    <w:p w:rsidR="00000000" w:rsidRPr="007C0F18" w:rsidP="00397E7E">
      <w:pPr>
        <w:pStyle w:val="BodyText"/>
      </w:pPr>
      <w:r w:rsidRPr="007C0F18">
        <w:t>This unit describes the skills and knowledge required to set up a single-faced we</w:t>
      </w:r>
      <w:r w:rsidRPr="007C0F18">
        <w:t>b for corrugated board manufacture involving the reel in-feed, splicer, pre-conditioner, pre-heater, single facer, curing, coating and/or waxing sections of a corrugator.</w:t>
      </w:r>
    </w:p>
    <w:p w:rsidR="00000000" w:rsidRPr="007C0F18" w:rsidP="00397E7E">
      <w:pPr>
        <w:pStyle w:val="BodyText"/>
      </w:pPr>
      <w:r w:rsidRPr="007C0F18">
        <w:t>It applies to individuals in the printing and graphic arts industry who set up a sing</w:t>
      </w:r>
      <w:r w:rsidRPr="007C0F18">
        <w:t>le-faced web for corrugated board manufacture to meet production requirements. They generally work under direct supervision.</w:t>
      </w:r>
    </w:p>
    <w:p w:rsidR="00000000" w:rsidRPr="007C0F18" w:rsidP="00397E7E">
      <w:pPr>
        <w:pStyle w:val="BodyText"/>
      </w:pPr>
      <w:r w:rsidRPr="007C0F18">
        <w:t>No licensing, legislative or certification requirements apply to this unit at the time of publication.</w:t>
      </w:r>
    </w:p>
    <w:p w:rsidR="00000000" w:rsidRPr="007C0F18" w:rsidP="007C0F18">
      <w:pPr>
        <w:pStyle w:val="Heading1"/>
      </w:pPr>
      <w:bookmarkStart w:id="3" w:name="O_1070413"/>
      <w:bookmarkEnd w:id="3"/>
      <w:r w:rsidRPr="007C0F18">
        <w:t>Unit Sect</w:t>
      </w:r>
      <w:r w:rsidRPr="007C0F18">
        <w:t>or</w:t>
      </w:r>
    </w:p>
    <w:p w:rsidR="00000000" w:rsidRPr="007C0F18" w:rsidP="00397E7E">
      <w:pPr>
        <w:pStyle w:val="BodyText"/>
      </w:pPr>
      <w:r w:rsidRPr="007C0F18">
        <w:t>Converting, Binding and Finishing</w:t>
      </w:r>
    </w:p>
    <w:p w:rsidR="00000000" w:rsidRPr="007C0F18" w:rsidP="007C0F18">
      <w:pPr>
        <w:pStyle w:val="Heading1"/>
      </w:pPr>
      <w:bookmarkStart w:id="4" w:name="O_1070412"/>
      <w:bookmarkEnd w:id="4"/>
      <w:r w:rsidRPr="007C0F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rPr>
                <w:rStyle w:val="SpecialBold"/>
              </w:rPr>
              <w:t>PERFORMANCE CRITERIA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1. Prepare for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>1.1 Interpret and confirm job specifications from job documentation and process control system according to enterprise procedures</w:t>
            </w:r>
          </w:p>
          <w:p w:rsidR="00000000" w:rsidRPr="007C0F18" w:rsidP="007C0F18">
            <w:pPr>
              <w:pStyle w:val="BodyText"/>
            </w:pPr>
            <w:r w:rsidRPr="007C0F18">
              <w:t>1.2 Ide</w:t>
            </w:r>
            <w:r w:rsidRPr="007C0F18">
              <w:t>ntify and undertake machine set-up according to manufacturer specifications</w:t>
            </w:r>
          </w:p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1.3 Estimate, check and order paper and board quantity requirements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2. Set up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 xml:space="preserve">2.1 Set up and adjust unwind reel according to job specifications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2.2 Carry out webbing procedures according to machinery </w:t>
            </w:r>
            <w:r w:rsidRPr="007C0F18">
              <w:t xml:space="preserve">requirements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2.3 Set up and adjust web control system </w:t>
            </w:r>
          </w:p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 xml:space="preserve">2.4 Splice and join reels 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3. Set up machine for single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>3.1 Set up and adjust steam delivery system according to requirements for corrug</w:t>
            </w:r>
            <w:r w:rsidRPr="007C0F18">
              <w:t>ating processes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3.2 Set corrugating rolls and pressure roll to pressure required </w:t>
            </w:r>
          </w:p>
          <w:p w:rsidR="00000000" w:rsidRPr="007C0F18" w:rsidP="007C0F18">
            <w:pPr>
              <w:pStyle w:val="BodyText"/>
            </w:pPr>
            <w:r w:rsidRPr="007C0F18">
              <w:t>3.3 Prepare and adjust starch delivery system</w:t>
            </w:r>
          </w:p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 xml:space="preserve">3.4 Prepare and adjust heat delivery system 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4.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>4.1 Set up and adjust wax units to suit corrugating proces</w:t>
            </w:r>
            <w:r w:rsidRPr="007C0F18">
              <w:t xml:space="preserve">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4.2 Prepare and adjust coating units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4.3 Establish and adjust slitters </w:t>
            </w:r>
          </w:p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4.4 Set up and adjust cut-off knife according to work health and safety (WHS) requirements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5. Inspect and adjust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>5.1 Organise and oversee required inspection and testing o</w:t>
            </w:r>
            <w:r w:rsidRPr="007C0F18">
              <w:t xml:space="preserve">f sample  according to enterprise procedures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5.2 Inspect and test sample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5.3 Interpret results to determine adjustment requirements </w:t>
            </w:r>
          </w:p>
          <w:p w:rsidR="00000000" w:rsidRPr="007C0F18" w:rsidP="007C0F18">
            <w:pPr>
              <w:pStyle w:val="BodyText"/>
            </w:pPr>
            <w:r w:rsidRPr="007C0F18">
              <w:t xml:space="preserve">5.4 Carry out adjustment changes according to product and machine specifications </w:t>
            </w:r>
          </w:p>
        </w:tc>
      </w:tr>
    </w:tbl>
    <w:p w:rsidR="00000000" w:rsidRPr="007C0F18" w:rsidP="007C0F18">
      <w:pPr>
        <w:pStyle w:val="BodyText"/>
      </w:pPr>
    </w:p>
    <w:p w:rsidR="00000000" w:rsidRPr="007C0F18" w:rsidP="007C0F18">
      <w:pPr>
        <w:pStyle w:val="AllowPageBreak"/>
      </w:pPr>
    </w:p>
    <w:p w:rsidR="00000000" w:rsidRPr="007C0F18" w:rsidP="007C0F18">
      <w:pPr>
        <w:pStyle w:val="Heading1"/>
      </w:pPr>
      <w:bookmarkStart w:id="5" w:name="O_1070411"/>
      <w:bookmarkEnd w:id="5"/>
      <w:r w:rsidRPr="007C0F18">
        <w:t>Foundation Skills</w:t>
      </w:r>
    </w:p>
    <w:p w:rsidR="00000000" w:rsidRPr="00397E7E" w:rsidP="00397E7E">
      <w:pPr>
        <w:pStyle w:val="BodyText"/>
        <w:rPr>
          <w:i/>
        </w:rPr>
      </w:pPr>
      <w:r w:rsidRPr="00397E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rPr>
                <w:rStyle w:val="SpecialBold"/>
              </w:rPr>
              <w:t>Description</w:t>
            </w:r>
          </w:p>
        </w:tc>
      </w:tr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Reading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ListBullet"/>
              <w:rPr>
                <w:lang w:val="en-NZ"/>
              </w:rPr>
            </w:pPr>
            <w:r w:rsidRPr="007C0F18">
              <w:t>Identifies and interprets text to confirm work requirements from inf</w:t>
            </w:r>
            <w:r w:rsidRPr="007C0F18">
              <w:t>ormation contained within relevant specifications or systems</w:t>
            </w:r>
          </w:p>
        </w:tc>
      </w:tr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ListBullet"/>
              <w:rPr>
                <w:lang w:val="en-NZ"/>
              </w:rPr>
            </w:pPr>
            <w:r w:rsidRPr="007C0F18">
              <w:t>Uses mathematical processes to estimate and check quantities</w:t>
            </w:r>
          </w:p>
        </w:tc>
      </w:tr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ListBullet"/>
            </w:pPr>
            <w:r w:rsidRPr="007C0F18">
              <w:t>Identifies and follows organisational procedures relevant to own role</w:t>
            </w:r>
          </w:p>
          <w:p w:rsidR="00000000" w:rsidP="007C0F18">
            <w:pPr>
              <w:pStyle w:val="ListBullet"/>
              <w:rPr>
                <w:lang w:val="en-NZ"/>
              </w:rPr>
            </w:pPr>
            <w:r w:rsidRPr="007C0F18">
              <w:t>Uses analytical processes to interpret relevant information and make decisions directly related to tasks</w:t>
            </w:r>
          </w:p>
        </w:tc>
      </w:tr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ListBullet"/>
            </w:pPr>
            <w:r w:rsidRPr="007C0F18">
              <w:t>Sequences and schedules activities required for tasks and monitors implementation, making adjustments as necessary</w:t>
            </w:r>
          </w:p>
          <w:p w:rsidR="00000000" w:rsidP="007C0F18">
            <w:pPr>
              <w:pStyle w:val="ListBullet"/>
              <w:rPr>
                <w:lang w:val="en-NZ"/>
              </w:rPr>
            </w:pPr>
            <w:r w:rsidRPr="007C0F18">
              <w:t>Plans, id</w:t>
            </w:r>
            <w:r w:rsidRPr="007C0F18">
              <w:t>entifies and assembles resources required to complete tasks</w:t>
            </w:r>
          </w:p>
        </w:tc>
      </w:tr>
      <w:tr w:rsidTr="007C0F1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Technology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ListBullet"/>
            </w:pPr>
            <w:r w:rsidRPr="007C0F18">
              <w:t>Follows routine procedures for using digital technology by reading data from electronic monitoring and control systems</w:t>
            </w:r>
          </w:p>
        </w:tc>
      </w:tr>
    </w:tbl>
    <w:p w:rsidR="00397E7E" w:rsidP="007C0F18">
      <w:pPr>
        <w:pStyle w:val="BodyText"/>
      </w:pPr>
    </w:p>
    <w:p w:rsidR="00397E7E" w:rsidP="007C0F18">
      <w:pPr>
        <w:pStyle w:val="BodyText"/>
      </w:pPr>
    </w:p>
    <w:p w:rsidR="00000000" w:rsidRPr="007C0F18" w:rsidP="007C0F18">
      <w:pPr>
        <w:pStyle w:val="Heading1"/>
      </w:pPr>
      <w:bookmarkStart w:id="6" w:name="O_1070410"/>
      <w:bookmarkEnd w:id="6"/>
      <w:r w:rsidRPr="007C0F18">
        <w:t>Unit Mapping Information</w:t>
      </w:r>
    </w:p>
    <w:p w:rsidR="00000000" w:rsidRPr="007C0F18" w:rsidP="00397E7E">
      <w:pPr>
        <w:pStyle w:val="BodyText"/>
      </w:pPr>
      <w:r w:rsidRPr="007C0F18">
        <w:t>Supersedes and is equivalent to ICPCBF214 Set up single-faced web.</w:t>
      </w:r>
    </w:p>
    <w:p w:rsidR="00000000" w:rsidRPr="007C0F18" w:rsidP="007C0F18">
      <w:pPr>
        <w:pStyle w:val="Heading1"/>
      </w:pPr>
      <w:bookmarkStart w:id="7" w:name="O_1070403"/>
      <w:bookmarkEnd w:id="7"/>
      <w:r w:rsidRPr="007C0F18">
        <w:t>Links</w:t>
      </w:r>
    </w:p>
    <w:p w:rsidR="00000000" w:rsidRPr="007C0F18" w:rsidP="00397E7E">
      <w:pPr>
        <w:pStyle w:val="BodyText"/>
      </w:pPr>
      <w:r w:rsidRPr="007C0F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09D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0F18" w:rsidP="00397E7E">
      <w:pPr>
        <w:pStyle w:val="BodyText"/>
        <w:sectPr w:rsidSect="007C0F1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0F18" w:rsidP="007C0F18">
      <w:pPr>
        <w:pStyle w:val="SuperHeading"/>
      </w:pPr>
      <w:r w:rsidRPr="007C0F18">
        <w:t>Assessment Requirements for ICPCBF2140 Set up single-faced web</w:t>
      </w:r>
    </w:p>
    <w:p w:rsidR="00000000" w:rsidRPr="007C0F18" w:rsidP="007C0F18">
      <w:pPr>
        <w:pStyle w:val="Heading1"/>
      </w:pPr>
      <w:bookmarkStart w:id="8" w:name="O_1070405"/>
      <w:bookmarkEnd w:id="8"/>
      <w:r w:rsidRPr="007C0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rPr>
                <w:rStyle w:val="SpecialBold"/>
              </w:rPr>
              <w:t>Comments</w:t>
            </w:r>
          </w:p>
        </w:tc>
      </w:tr>
      <w:tr w:rsidTr="007C0F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F18">
            <w:pPr>
              <w:pStyle w:val="BodyText"/>
              <w:rPr>
                <w:lang w:val="en-NZ"/>
              </w:rPr>
            </w:pPr>
            <w:r w:rsidRPr="007C0F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F18" w:rsidP="007C0F18">
            <w:pPr>
              <w:pStyle w:val="BodyText"/>
            </w:pPr>
            <w:r w:rsidRPr="007C0F18">
              <w:t xml:space="preserve">This version first released with ICP Printing and Graphic Arts Training Package </w:t>
            </w:r>
            <w:r w:rsidRPr="007C0F18">
              <w:t>Version 4.0.</w:t>
            </w:r>
          </w:p>
        </w:tc>
      </w:tr>
    </w:tbl>
    <w:p w:rsidR="00000000" w:rsidRPr="007C0F18" w:rsidP="007C0F18">
      <w:pPr>
        <w:pStyle w:val="BodyText"/>
      </w:pPr>
    </w:p>
    <w:p w:rsidR="00000000" w:rsidRPr="007C0F18" w:rsidP="007C0F18">
      <w:pPr>
        <w:pStyle w:val="AllowPageBreak"/>
      </w:pPr>
    </w:p>
    <w:p w:rsidR="00000000" w:rsidRPr="007C0F18" w:rsidP="007C0F18">
      <w:pPr>
        <w:pStyle w:val="Heading1"/>
      </w:pPr>
      <w:bookmarkStart w:id="9" w:name="O_1070408"/>
      <w:bookmarkEnd w:id="9"/>
      <w:r w:rsidRPr="007C0F18">
        <w:t>Performance Evidence</w:t>
      </w:r>
    </w:p>
    <w:p w:rsidR="00000000" w:rsidRPr="007C0F18" w:rsidP="00397E7E">
      <w:pPr>
        <w:pStyle w:val="BodyText"/>
      </w:pPr>
      <w:r w:rsidRPr="007C0F18">
        <w:t>The candidate must demonstrate the ability to complete the tasks outlined in the elements, performance criteria and foundation skills of this unit, including evidence of the ability to:</w:t>
      </w:r>
    </w:p>
    <w:p w:rsidR="00000000" w:rsidRPr="007C0F18" w:rsidP="007C0F18">
      <w:pPr>
        <w:pStyle w:val="ListBullet"/>
      </w:pPr>
      <w:r w:rsidRPr="007C0F18">
        <w:t>set up reel in-feed, splicer, pre-conditioner, pre-heater, single facer, curing, coating and waxing sections of a corrugator for at least two different product runs, according to manufacturer and job specifications and enterprise procedures.</w:t>
      </w:r>
    </w:p>
    <w:p w:rsidR="00000000" w:rsidRPr="007C0F18" w:rsidP="007C0F18">
      <w:pPr>
        <w:pStyle w:val="AllowPageBreak"/>
      </w:pPr>
    </w:p>
    <w:p w:rsidR="00000000" w:rsidRPr="007C0F18" w:rsidP="007C0F18">
      <w:pPr>
        <w:pStyle w:val="Heading1"/>
      </w:pPr>
      <w:bookmarkStart w:id="10" w:name="O_1070407"/>
      <w:bookmarkEnd w:id="10"/>
      <w:r w:rsidRPr="007C0F18">
        <w:t>Knowledge Evidence</w:t>
      </w:r>
    </w:p>
    <w:p w:rsidR="00000000" w:rsidRPr="007C0F18" w:rsidP="00397E7E">
      <w:pPr>
        <w:pStyle w:val="BodyText"/>
      </w:pPr>
      <w:r w:rsidRPr="007C0F18">
        <w:t>The candidate must be able to demonstrate knowledge to complete the tasks outlined in the elements, performance criteria and foundation skills of this unit, including knowledge of:</w:t>
      </w:r>
    </w:p>
    <w:p w:rsidR="00000000" w:rsidRPr="007C0F18" w:rsidP="007C0F18">
      <w:pPr>
        <w:pStyle w:val="ListBullet"/>
      </w:pPr>
      <w:r w:rsidRPr="007C0F18">
        <w:t>manufacturer specifications enterprise procedu</w:t>
      </w:r>
      <w:r w:rsidRPr="007C0F18">
        <w:t>res and work health and safety (WHS) requirements for running a corrugator</w:t>
      </w:r>
    </w:p>
    <w:p w:rsidR="00000000" w:rsidRPr="007C0F18" w:rsidP="007C0F18">
      <w:pPr>
        <w:pStyle w:val="ListBullet"/>
      </w:pPr>
      <w:r w:rsidRPr="007C0F18">
        <w:t>different types of rolled paperboard and the end products made from each</w:t>
      </w:r>
    </w:p>
    <w:p w:rsidR="00000000" w:rsidRPr="007C0F18" w:rsidP="007C0F18">
      <w:pPr>
        <w:pStyle w:val="ListBullet"/>
      </w:pPr>
      <w:r w:rsidRPr="007C0F18">
        <w:t>principal components of a typical, single-face corrugated board adhesive and the effectiveness of this adhes</w:t>
      </w:r>
      <w:r w:rsidRPr="007C0F18">
        <w:t>ive</w:t>
      </w:r>
    </w:p>
    <w:p w:rsidR="00000000" w:rsidRPr="007C0F18" w:rsidP="007C0F18">
      <w:pPr>
        <w:pStyle w:val="ListBullet"/>
      </w:pPr>
      <w:r w:rsidRPr="007C0F18">
        <w:t>main tools and equipment items required for handling of paperboard rolls in the corrugation in-feed section</w:t>
      </w:r>
    </w:p>
    <w:p w:rsidR="00000000" w:rsidRPr="007C0F18" w:rsidP="007C0F18">
      <w:pPr>
        <w:pStyle w:val="ListBullet"/>
      </w:pPr>
      <w:r w:rsidRPr="007C0F18">
        <w:t>the criteria to confirm that required settings have been applied at each step of the process</w:t>
      </w:r>
    </w:p>
    <w:p w:rsidR="00000000" w:rsidRPr="007C0F18" w:rsidP="007C0F18">
      <w:pPr>
        <w:pStyle w:val="ListBullet"/>
      </w:pPr>
      <w:r w:rsidRPr="007C0F18">
        <w:t>product factors monitored automatically during prod</w:t>
      </w:r>
      <w:r w:rsidRPr="007C0F18">
        <w:t>uction and the steps in the monitoring function</w:t>
      </w:r>
    </w:p>
    <w:p w:rsidR="00000000" w:rsidRPr="007C0F18" w:rsidP="007C0F18">
      <w:pPr>
        <w:pStyle w:val="ListBullet"/>
      </w:pPr>
      <w:r w:rsidRPr="007C0F18">
        <w:t>preparation required prior to setting up a sewing machine</w:t>
      </w:r>
    </w:p>
    <w:p w:rsidR="00000000" w:rsidRPr="007C0F18" w:rsidP="007C0F18">
      <w:pPr>
        <w:pStyle w:val="ListBullet"/>
      </w:pPr>
      <w:r w:rsidRPr="007C0F18">
        <w:t>steps required to set roll pressures, adjust a steam delivery system and calibrate equipment</w:t>
      </w:r>
    </w:p>
    <w:p w:rsidR="00000000" w:rsidRPr="007C0F18" w:rsidP="007C0F18">
      <w:pPr>
        <w:pStyle w:val="ListBullet"/>
      </w:pPr>
      <w:r w:rsidRPr="007C0F18">
        <w:t>manufacturer manuals, enterprise procedures and work heal</w:t>
      </w:r>
      <w:r w:rsidRPr="007C0F18">
        <w:t>th and safety documentation, including their location and purpose.</w:t>
      </w:r>
    </w:p>
    <w:p w:rsidR="00000000" w:rsidRPr="007C0F18" w:rsidP="007C0F18">
      <w:pPr>
        <w:pStyle w:val="AllowPageBreak"/>
      </w:pPr>
    </w:p>
    <w:p w:rsidR="00000000" w:rsidRPr="007C0F18" w:rsidP="007C0F18">
      <w:pPr>
        <w:pStyle w:val="Heading1"/>
      </w:pPr>
      <w:bookmarkStart w:id="11" w:name="O_1070406"/>
      <w:bookmarkEnd w:id="11"/>
      <w:r w:rsidRPr="007C0F18">
        <w:t>Assessment Conditions</w:t>
      </w:r>
    </w:p>
    <w:p w:rsidR="00000000" w:rsidRPr="007C0F18" w:rsidP="00397E7E">
      <w:pPr>
        <w:pStyle w:val="BodyText"/>
      </w:pPr>
      <w:r w:rsidRPr="007C0F18">
        <w:t xml:space="preserve">Skills in this unit must be demonstrated in a workplace or simulated environment where the conditions are typical of those in a working environment </w:t>
      </w:r>
      <w:r w:rsidRPr="007C0F18">
        <w:t xml:space="preserve">in this industry. </w:t>
      </w:r>
    </w:p>
    <w:p w:rsidR="00000000" w:rsidRPr="007C0F18" w:rsidP="00397E7E">
      <w:pPr>
        <w:pStyle w:val="BodyText"/>
      </w:pPr>
      <w:r w:rsidRPr="007C0F18">
        <w:t>This includes access to:</w:t>
      </w:r>
    </w:p>
    <w:p w:rsidR="00000000" w:rsidRPr="007C0F18" w:rsidP="007C0F18">
      <w:pPr>
        <w:pStyle w:val="ListBullet"/>
      </w:pPr>
      <w:r w:rsidRPr="007C0F18">
        <w:t>in-line corrugating machinery.</w:t>
      </w:r>
    </w:p>
    <w:p w:rsidR="00000000" w:rsidRPr="007C0F18" w:rsidP="00397E7E">
      <w:pPr>
        <w:pStyle w:val="BodyText"/>
      </w:pPr>
      <w:r w:rsidRPr="007C0F18">
        <w:t>Assessors of this unit must satisfy the requirements for assessors in applicable vocational education and training legislation, frameworks and/or standards.</w:t>
      </w:r>
    </w:p>
    <w:p w:rsidR="00000000" w:rsidRPr="007C0F18" w:rsidP="007C0F18">
      <w:pPr>
        <w:pStyle w:val="Heading1"/>
      </w:pPr>
      <w:bookmarkStart w:id="12" w:name="O_1070404"/>
      <w:bookmarkEnd w:id="12"/>
      <w:r w:rsidRPr="007C0F18">
        <w:t>Link</w:t>
      </w:r>
      <w:r w:rsidRPr="007C0F18">
        <w:t>s</w:t>
      </w:r>
    </w:p>
    <w:p w:rsidR="00000000" w:rsidRPr="007C0F18" w:rsidP="00397E7E">
      <w:pPr>
        <w:pStyle w:val="BodyText"/>
      </w:pPr>
      <w:r w:rsidRPr="007C0F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09D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C0F18" w:rsidP="007C0F18"/>
    <w:sectPr w:rsidSect="007C0F1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 w:rsidRPr="00397E7E" w:rsidP="00397E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E" w:rsidP="007C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E7E" w:rsidP="007C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97E7E" w:rsidP="007C0F1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 w:rsidP="007C0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7E7E">
      <w:t>Approved</w:t>
    </w:r>
    <w:r w:rsidR="00397E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7E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7E7E">
      <w:rPr>
        <w:noProof/>
      </w:rPr>
      <w:t>4</w:t>
    </w:r>
    <w:r>
      <w:rPr>
        <w:noProof/>
      </w:rPr>
      <w:fldChar w:fldCharType="end"/>
    </w:r>
  </w:p>
  <w:p w:rsidR="007C0F18" w:rsidP="007C0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7E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7E7E">
      <w:t>Manufacturing Industry Skills Alliance</w:t>
    </w:r>
    <w:r w:rsidR="00397E7E">
      <w:fldChar w:fldCharType="end"/>
    </w:r>
  </w:p>
  <w:p w:rsidR="007C0F18" w:rsidP="007C0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F18" w:rsidRPr="00397E7E" w:rsidP="00397E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E7E" w:rsidRPr="002D2AF8" w:rsidP="007C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ICPCBF2140 Set up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7E7E" w:rsidP="007C0F1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18" w:rsidRPr="002D2AF8" w:rsidP="007C0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7E7E">
      <w:t>ICPCBF2140 Set up single-faced web</w:t>
    </w:r>
    <w:r w:rsidR="00397E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7E7E">
      <w:rPr>
        <w:noProof/>
      </w:rPr>
      <w:t>2 March 2025</w:t>
    </w:r>
    <w:r>
      <w:fldChar w:fldCharType="end"/>
    </w:r>
  </w:p>
  <w:p w:rsidR="007C0F18" w:rsidP="007C0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78B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62A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F18"/>
  </w:style>
  <w:style w:type="character" w:customStyle="1" w:styleId="Heading1Char">
    <w:name w:val="Heading 1 Char"/>
    <w:basedOn w:val="DefaultParagraphFont"/>
    <w:link w:val="Heading1"/>
    <w:rsid w:val="007C0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F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F18"/>
    <w:rPr>
      <w:b/>
      <w:spacing w:val="0"/>
    </w:rPr>
  </w:style>
  <w:style w:type="character" w:styleId="Emphasis">
    <w:name w:val="Emphasis"/>
    <w:basedOn w:val="DefaultParagraphFont"/>
    <w:qFormat/>
    <w:rsid w:val="007C0F18"/>
    <w:rPr>
      <w:i/>
    </w:rPr>
  </w:style>
  <w:style w:type="paragraph" w:customStyle="1" w:styleId="SuperHeading">
    <w:name w:val="SuperHeading"/>
    <w:basedOn w:val="Normal"/>
    <w:rsid w:val="007C0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0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F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F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0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F18"/>
  </w:style>
  <w:style w:type="paragraph" w:styleId="TableofFigures">
    <w:name w:val="table of figures"/>
    <w:basedOn w:val="Normal"/>
    <w:next w:val="Normal"/>
    <w:semiHidden/>
    <w:rsid w:val="007C0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F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0F18"/>
    <w:rPr>
      <w:rFonts w:ascii="Wingdings" w:hAnsi="Wingdings"/>
    </w:rPr>
  </w:style>
  <w:style w:type="paragraph" w:customStyle="1" w:styleId="TableHeading">
    <w:name w:val="Table Heading"/>
    <w:basedOn w:val="HeadingBase"/>
    <w:rsid w:val="007C0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F18"/>
    <w:rPr>
      <w:color w:val="0033CC"/>
      <w:u w:val="none"/>
    </w:rPr>
  </w:style>
  <w:style w:type="paragraph" w:customStyle="1" w:styleId="BodyTextRight">
    <w:name w:val="Body Text Right"/>
    <w:basedOn w:val="BodyText"/>
    <w:rsid w:val="007C0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F18"/>
    <w:rPr>
      <w:sz w:val="32"/>
    </w:rPr>
  </w:style>
  <w:style w:type="paragraph" w:customStyle="1" w:styleId="HeadingProcedure">
    <w:name w:val="Heading Procedure"/>
    <w:basedOn w:val="HeadingBase"/>
    <w:next w:val="Normal"/>
    <w:rsid w:val="007C0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F18"/>
    <w:pPr>
      <w:spacing w:before="60" w:after="60"/>
    </w:pPr>
  </w:style>
  <w:style w:type="paragraph" w:styleId="ListContinue">
    <w:name w:val="List Continue"/>
    <w:basedOn w:val="List"/>
    <w:rsid w:val="007C0F18"/>
    <w:pPr>
      <w:ind w:firstLine="0"/>
    </w:pPr>
  </w:style>
  <w:style w:type="paragraph" w:customStyle="1" w:styleId="ListNote">
    <w:name w:val="List Note"/>
    <w:basedOn w:val="List"/>
    <w:rsid w:val="007C0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F18"/>
    <w:rPr>
      <w:rFonts w:ascii="Courier New" w:hAnsi="Courier New"/>
    </w:rPr>
  </w:style>
  <w:style w:type="paragraph" w:customStyle="1" w:styleId="NoteBullet">
    <w:name w:val="Note Bullet"/>
    <w:basedOn w:val="Note"/>
    <w:rsid w:val="007C0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F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0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F18"/>
    <w:rPr>
      <w:b/>
      <w:smallCaps/>
    </w:rPr>
  </w:style>
  <w:style w:type="paragraph" w:customStyle="1" w:styleId="TableListNumber">
    <w:name w:val="Table List Number"/>
    <w:basedOn w:val="ListNumber"/>
    <w:rsid w:val="007C0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F18"/>
    <w:pPr>
      <w:numPr>
        <w:numId w:val="8"/>
      </w:numPr>
    </w:pPr>
  </w:style>
  <w:style w:type="paragraph" w:customStyle="1" w:styleId="ListAlpha2">
    <w:name w:val="List Alpha 2"/>
    <w:basedOn w:val="List2"/>
    <w:rsid w:val="007C0F18"/>
    <w:pPr>
      <w:numPr>
        <w:numId w:val="7"/>
      </w:numPr>
    </w:pPr>
  </w:style>
  <w:style w:type="paragraph" w:styleId="List2">
    <w:name w:val="List 2"/>
    <w:basedOn w:val="BodyText"/>
    <w:rsid w:val="007C0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F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0F18"/>
    <w:pPr>
      <w:numPr>
        <w:numId w:val="3"/>
      </w:numPr>
    </w:pPr>
  </w:style>
  <w:style w:type="paragraph" w:styleId="ListContinue2">
    <w:name w:val="List Continue 2"/>
    <w:basedOn w:val="List2"/>
    <w:rsid w:val="007C0F18"/>
    <w:pPr>
      <w:ind w:firstLine="0"/>
    </w:pPr>
  </w:style>
  <w:style w:type="paragraph" w:styleId="ListContinue3">
    <w:name w:val="List Continue 3"/>
    <w:basedOn w:val="List3"/>
    <w:rsid w:val="007C0F18"/>
    <w:pPr>
      <w:ind w:left="1021" w:firstLine="0"/>
    </w:pPr>
  </w:style>
  <w:style w:type="paragraph" w:styleId="ListContinue4">
    <w:name w:val="List Continue 4"/>
    <w:basedOn w:val="List4"/>
    <w:rsid w:val="007C0F18"/>
    <w:pPr>
      <w:ind w:firstLine="0"/>
    </w:pPr>
  </w:style>
  <w:style w:type="paragraph" w:styleId="ListContinue5">
    <w:name w:val="List Continue 5"/>
    <w:basedOn w:val="List5"/>
    <w:rsid w:val="007C0F18"/>
    <w:pPr>
      <w:ind w:firstLine="0"/>
    </w:pPr>
  </w:style>
  <w:style w:type="paragraph" w:styleId="ListNumber3">
    <w:name w:val="List Number 3"/>
    <w:basedOn w:val="List3"/>
    <w:rsid w:val="007C0F18"/>
    <w:pPr>
      <w:numPr>
        <w:numId w:val="4"/>
      </w:numPr>
    </w:pPr>
  </w:style>
  <w:style w:type="paragraph" w:styleId="ListNumber4">
    <w:name w:val="List Number 4"/>
    <w:basedOn w:val="List4"/>
    <w:rsid w:val="007C0F18"/>
    <w:pPr>
      <w:numPr>
        <w:numId w:val="5"/>
      </w:numPr>
    </w:pPr>
  </w:style>
  <w:style w:type="paragraph" w:styleId="ListNumber5">
    <w:name w:val="List Number 5"/>
    <w:basedOn w:val="List5"/>
    <w:rsid w:val="007C0F18"/>
    <w:pPr>
      <w:numPr>
        <w:numId w:val="6"/>
      </w:numPr>
    </w:pPr>
  </w:style>
  <w:style w:type="paragraph" w:styleId="BlockText">
    <w:name w:val="Block Text"/>
    <w:basedOn w:val="Normal"/>
    <w:rsid w:val="007C0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F18"/>
    <w:rPr>
      <w:sz w:val="16"/>
      <w:vertAlign w:val="superscript"/>
    </w:rPr>
  </w:style>
  <w:style w:type="character" w:customStyle="1" w:styleId="Symbols">
    <w:name w:val="Symbols"/>
    <w:basedOn w:val="DefaultParagraphFont"/>
    <w:rsid w:val="007C0F18"/>
    <w:rPr>
      <w:rFonts w:ascii="Symbol" w:hAnsi="Symbol"/>
    </w:rPr>
  </w:style>
  <w:style w:type="character" w:customStyle="1" w:styleId="MenuOptions">
    <w:name w:val="Menu Options"/>
    <w:basedOn w:val="DefaultParagraphFont"/>
    <w:rsid w:val="007C0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F18"/>
    <w:rPr>
      <w:b/>
    </w:rPr>
  </w:style>
  <w:style w:type="character" w:customStyle="1" w:styleId="Underlined">
    <w:name w:val="Underlined"/>
    <w:basedOn w:val="DefaultParagraphFont"/>
    <w:rsid w:val="007C0F18"/>
    <w:rPr>
      <w:u w:val="single"/>
    </w:rPr>
  </w:style>
  <w:style w:type="paragraph" w:customStyle="1" w:styleId="TableBodyTextRight">
    <w:name w:val="Table Body Text Right"/>
    <w:basedOn w:val="TableBodyText"/>
    <w:rsid w:val="007C0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F18"/>
    <w:rPr>
      <w:sz w:val="18"/>
    </w:rPr>
  </w:style>
  <w:style w:type="paragraph" w:customStyle="1" w:styleId="BodySmallRight">
    <w:name w:val="Body Small Right"/>
    <w:basedOn w:val="BodyTextRight"/>
    <w:rsid w:val="007C0F18"/>
    <w:rPr>
      <w:sz w:val="18"/>
      <w:szCs w:val="18"/>
    </w:rPr>
  </w:style>
  <w:style w:type="paragraph" w:customStyle="1" w:styleId="MarginEdition">
    <w:name w:val="Margin Edition"/>
    <w:basedOn w:val="MarginNote"/>
    <w:rsid w:val="007C0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F18"/>
    <w:rPr>
      <w:sz w:val="2"/>
      <w:szCs w:val="2"/>
    </w:rPr>
  </w:style>
  <w:style w:type="character" w:customStyle="1" w:styleId="Small">
    <w:name w:val="Small"/>
    <w:basedOn w:val="DefaultParagraphFont"/>
    <w:rsid w:val="007C0F18"/>
    <w:rPr>
      <w:sz w:val="16"/>
    </w:rPr>
  </w:style>
  <w:style w:type="paragraph" w:customStyle="1" w:styleId="WideTable">
    <w:name w:val="Wide Table"/>
    <w:basedOn w:val="Normal"/>
    <w:rsid w:val="007C0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F18"/>
  </w:style>
  <w:style w:type="paragraph" w:styleId="Quote">
    <w:name w:val="Quote"/>
    <w:basedOn w:val="Heading1"/>
    <w:link w:val="QuoteChar"/>
    <w:qFormat/>
    <w:rsid w:val="007C0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F18"/>
    <w:pPr>
      <w:pageBreakBefore/>
    </w:pPr>
  </w:style>
  <w:style w:type="paragraph" w:customStyle="1" w:styleId="Border">
    <w:name w:val="Border"/>
    <w:basedOn w:val="Normal"/>
    <w:qFormat/>
    <w:rsid w:val="007C0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F18"/>
    <w:rPr>
      <w:u w:val="single"/>
    </w:rPr>
  </w:style>
  <w:style w:type="character" w:customStyle="1" w:styleId="BoldandItalics">
    <w:name w:val="Bold and Italics"/>
    <w:qFormat/>
    <w:rsid w:val="007C0F18"/>
    <w:rPr>
      <w:b/>
      <w:i/>
      <w:u w:val="none"/>
    </w:rPr>
  </w:style>
  <w:style w:type="paragraph" w:styleId="BalloonText">
    <w:name w:val="Balloon Text"/>
    <w:basedOn w:val="Normal"/>
    <w:link w:val="BalloonTextChar"/>
    <w:rsid w:val="007C0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F18"/>
    <w:pPr>
      <w:spacing w:before="0" w:after="0"/>
    </w:pPr>
  </w:style>
  <w:style w:type="paragraph" w:customStyle="1" w:styleId="BodyTextBold">
    <w:name w:val="Body Text Bold"/>
    <w:basedOn w:val="BodyText"/>
    <w:qFormat/>
    <w:rsid w:val="007C0F18"/>
    <w:rPr>
      <w:b/>
    </w:rPr>
  </w:style>
  <w:style w:type="character" w:styleId="Hyperlink">
    <w:name w:val="Hyperlink"/>
    <w:basedOn w:val="DefaultParagraphFont"/>
    <w:uiPriority w:val="99"/>
    <w:unhideWhenUsed/>
    <w:rsid w:val="00397E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5348</Characters>
  <Application>Microsoft Office Word</Application>
  <DocSecurity>0</DocSecurity>
  <Lines>157</Lines>
  <Paragraphs>108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ICPCBF2140 Set up single-faced web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