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1D6" w:rsidP="008D41D6">
      <w:pPr>
        <w:pStyle w:val="Title"/>
      </w:pPr>
      <w:r>
        <w:fldChar w:fldCharType="begin"/>
      </w:r>
      <w:r>
        <w:instrText xml:space="preserve"> TITLE   \* MERGEFORMAT </w:instrText>
      </w:r>
      <w:r>
        <w:fldChar w:fldCharType="separate"/>
      </w:r>
      <w:r>
        <w:t>ICAS5199A Manage business websites and servers</w:t>
      </w:r>
      <w:r>
        <w:fldChar w:fldCharType="end"/>
      </w:r>
    </w:p>
    <w:p w:rsidR="008D41D6" w:rsidP="008D41D6">
      <w:pPr>
        <w:pStyle w:val="Version"/>
        <w:sectPr w:rsidSect="00464F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FB4" w:rsidP="00464FB4">
      <w:pPr>
        <w:pStyle w:val="SuperHeading"/>
      </w:pPr>
      <w:r w:rsidRPr="00464FB4">
        <w:t>ICAS5199A Manage business websites and servers</w:t>
      </w:r>
    </w:p>
    <w:p w:rsidR="00000000" w:rsidRPr="00464FB4" w:rsidP="00464FB4">
      <w:pPr>
        <w:pStyle w:val="Heading1"/>
      </w:pPr>
      <w:bookmarkStart w:id="1" w:name="O_324856"/>
      <w:bookmarkEnd w:id="1"/>
      <w:r w:rsidRPr="00464FB4">
        <w:t>Modification History</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2" w:name="O_324855"/>
      <w:bookmarkEnd w:id="2"/>
      <w:r w:rsidRPr="00464FB4">
        <w:t>Unit Descriptor</w:t>
      </w:r>
    </w:p>
    <w:p w:rsidR="00000000" w:rsidRPr="00464FB4" w:rsidP="00464FB4">
      <w:pPr>
        <w:pStyle w:val="BodyText"/>
      </w:pPr>
      <w:r w:rsidRPr="00464FB4">
        <w:rPr>
          <w:rStyle w:val="SpecialBold"/>
        </w:rPr>
        <w:t>Field</w:t>
      </w:r>
    </w:p>
    <w:p w:rsidR="00000000" w:rsidRPr="00464FB4" w:rsidP="00464FB4">
      <w:pPr>
        <w:pStyle w:val="BodyText"/>
      </w:pPr>
      <w:r w:rsidRPr="00464FB4">
        <w:t xml:space="preserve">Support </w:t>
      </w:r>
    </w:p>
    <w:p w:rsidR="00000000" w:rsidRPr="00464FB4" w:rsidP="00464FB4">
      <w:pPr>
        <w:pStyle w:val="BodyText"/>
      </w:pPr>
      <w:r w:rsidRPr="00464FB4">
        <w:t>This unit defines the competency required to maintain and manage business websites and the associated serve</w:t>
      </w:r>
      <w:r w:rsidRPr="00464FB4">
        <w:t>rs.</w:t>
      </w:r>
    </w:p>
    <w:p w:rsidR="00000000" w:rsidRPr="00464FB4" w:rsidP="00464FB4">
      <w:pPr>
        <w:pStyle w:val="BodyText"/>
      </w:pPr>
      <w:r w:rsidRPr="00464FB4">
        <w:rPr>
          <w:rStyle w:val="SpecialBold"/>
        </w:rPr>
        <w:t>Prerequisite unit</w:t>
      </w:r>
    </w:p>
    <w:p w:rsidR="00000000" w:rsidRPr="00464FB4" w:rsidP="00464FB4">
      <w:pPr>
        <w:pStyle w:val="BodyText"/>
      </w:pPr>
      <w:r w:rsidRPr="00464FB4">
        <w:t>The following unit is a prerequisite for this competency:</w:t>
      </w:r>
    </w:p>
    <w:p w:rsidR="00000000" w:rsidRPr="00464FB4" w:rsidP="00464FB4">
      <w:pPr>
        <w:pStyle w:val="BodyText"/>
      </w:pPr>
      <w:r w:rsidRPr="00464FB4">
        <w:t>ICAS4191A - Maintain website performance</w:t>
      </w:r>
    </w:p>
    <w:p w:rsidR="00000000" w:rsidRPr="00464FB4" w:rsidP="00464FB4">
      <w:pPr>
        <w:pStyle w:val="BodyText"/>
      </w:pPr>
      <w:r w:rsidRPr="00464FB4">
        <w:t>The following units are linked and form an appropriate cluster:</w:t>
      </w:r>
    </w:p>
    <w:p w:rsidR="00000000" w:rsidRPr="00464FB4" w:rsidP="00464FB4">
      <w:pPr>
        <w:pStyle w:val="BodyText"/>
      </w:pPr>
      <w:r w:rsidRPr="00464FB4">
        <w:t>ICAA6157A - Develop technical requirements for a business solution</w:t>
      </w:r>
    </w:p>
    <w:p w:rsidR="00000000" w:rsidRPr="00464FB4" w:rsidP="00464FB4">
      <w:pPr>
        <w:pStyle w:val="BodyText"/>
      </w:pPr>
      <w:r w:rsidRPr="00464FB4">
        <w:rPr>
          <w:rStyle w:val="SpecialBold"/>
        </w:rPr>
        <w:t>Field</w:t>
      </w:r>
    </w:p>
    <w:p w:rsidR="00000000" w:rsidRPr="00464FB4" w:rsidP="00464FB4">
      <w:pPr>
        <w:pStyle w:val="BodyText"/>
      </w:pPr>
      <w:r w:rsidRPr="00464FB4">
        <w:t xml:space="preserve">Support </w:t>
      </w:r>
    </w:p>
    <w:p w:rsidR="00000000" w:rsidRPr="00464FB4" w:rsidP="00464FB4">
      <w:pPr>
        <w:pStyle w:val="BodyText"/>
      </w:pPr>
      <w:r w:rsidRPr="00464FB4">
        <w:t>This unit defines the competency required to maintain and manage business websites and the associated servers.</w:t>
      </w:r>
    </w:p>
    <w:p w:rsidR="00000000" w:rsidRPr="00464FB4" w:rsidP="00464FB4">
      <w:pPr>
        <w:pStyle w:val="BodyText"/>
      </w:pPr>
      <w:r w:rsidRPr="00464FB4">
        <w:rPr>
          <w:rStyle w:val="SpecialBold"/>
        </w:rPr>
        <w:t>Prerequisite unit</w:t>
      </w:r>
    </w:p>
    <w:p w:rsidR="00000000" w:rsidRPr="00464FB4" w:rsidP="00464FB4">
      <w:pPr>
        <w:pStyle w:val="BodyText"/>
      </w:pPr>
      <w:r w:rsidRPr="00464FB4">
        <w:t>The following unit is a prerequisite for this competency:</w:t>
      </w:r>
    </w:p>
    <w:p w:rsidR="00000000" w:rsidRPr="00464FB4" w:rsidP="00464FB4">
      <w:pPr>
        <w:pStyle w:val="BodyText"/>
      </w:pPr>
      <w:r w:rsidRPr="00464FB4">
        <w:t>ICAS4191A - Maintain website performance</w:t>
      </w:r>
    </w:p>
    <w:p w:rsidR="00000000" w:rsidRPr="00464FB4" w:rsidP="00464FB4">
      <w:pPr>
        <w:pStyle w:val="BodyText"/>
      </w:pPr>
      <w:r w:rsidRPr="00464FB4">
        <w:t>The following</w:t>
      </w:r>
      <w:r w:rsidRPr="00464FB4">
        <w:t xml:space="preserve"> units are linked and form an appropriate cluster:</w:t>
      </w:r>
    </w:p>
    <w:p w:rsidR="00000000" w:rsidRPr="00464FB4" w:rsidP="00464FB4">
      <w:pPr>
        <w:pStyle w:val="BodyText"/>
      </w:pPr>
      <w:r w:rsidRPr="00464FB4">
        <w:t>ICAA6157A - Develop technical requirements for a business solution</w:t>
      </w:r>
    </w:p>
    <w:p w:rsidR="00000000" w:rsidRPr="00464FB4" w:rsidP="00464FB4">
      <w:pPr>
        <w:pStyle w:val="AllowPageBreak"/>
      </w:pPr>
    </w:p>
    <w:p w:rsidR="00000000" w:rsidRPr="00464FB4" w:rsidP="00464FB4">
      <w:pPr>
        <w:pStyle w:val="Heading1"/>
      </w:pPr>
      <w:bookmarkStart w:id="3" w:name="O_324854"/>
      <w:bookmarkEnd w:id="3"/>
      <w:r w:rsidRPr="00464FB4">
        <w:t>Application of the Unit</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4" w:name="O_324853"/>
      <w:bookmarkEnd w:id="4"/>
      <w:r w:rsidRPr="00464FB4">
        <w:t>Licensing/Regulatory Information</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5" w:name="O_324852"/>
      <w:bookmarkEnd w:id="5"/>
      <w:r w:rsidRPr="00464FB4">
        <w:t>Pre-Requisites</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6" w:name="O_324846"/>
      <w:bookmarkEnd w:id="6"/>
      <w:r w:rsidRPr="00464FB4">
        <w:t>Employability Skills Information</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7" w:name="O_324850"/>
      <w:bookmarkEnd w:id="7"/>
      <w:r w:rsidRPr="00464FB4">
        <w:t>Elements and Performance Criteria Pre-Content</w:t>
      </w:r>
    </w:p>
    <w:p w:rsidR="00000000" w:rsidRPr="00464FB4" w:rsidP="00464FB4">
      <w:pPr>
        <w:pStyle w:val="BodyText"/>
      </w:pPr>
      <w:r w:rsidRPr="00464FB4">
        <w:t>Not applicable.</w:t>
      </w:r>
    </w:p>
    <w:p w:rsidR="00000000" w:rsidRPr="00464FB4" w:rsidP="00464FB4">
      <w:pPr>
        <w:pStyle w:val="AllowPageBreak"/>
      </w:pPr>
    </w:p>
    <w:p w:rsidR="00000000" w:rsidRPr="00464FB4" w:rsidP="00464FB4">
      <w:pPr>
        <w:pStyle w:val="Heading1"/>
      </w:pPr>
      <w:bookmarkStart w:id="8" w:name="O_324857"/>
      <w:bookmarkEnd w:id="8"/>
      <w:r w:rsidRPr="00464FB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D41D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rPr>
                <w:rStyle w:val="SpecialBold"/>
              </w:rPr>
              <w:t>Elements and Performa</w:t>
            </w:r>
            <w:r w:rsidRPr="00464FB4">
              <w:rPr>
                <w:rStyle w:val="SpecialBold"/>
              </w:rPr>
              <w:t>nce Criteria</w:t>
            </w:r>
          </w:p>
        </w:tc>
      </w:tr>
      <w:tr w:rsidTr="008D41D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64FB4" w:rsidP="00464FB4">
            <w:pPr>
              <w:pStyle w:val="BodyText"/>
            </w:pPr>
            <w:r w:rsidRPr="00464FB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rPr>
                <w:rStyle w:val="SpecialBold"/>
              </w:rPr>
              <w:t>Performance Criteria</w:t>
            </w:r>
          </w:p>
        </w:tc>
      </w:tr>
      <w:tr w:rsidTr="008D4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w:t>
            </w:r>
          </w:p>
        </w:tc>
        <w:tc>
          <w:tcPr>
            <w:tcW w:w="30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Maintain business website and contents</w:t>
            </w: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1.1</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Establish personnel polices and procedures for managing access and changes to all aspects of the business website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1.2</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Design and start a training program for teaching staff how to use procedures and polices as well as making changes to the business website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1.3</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Evaluate and test site analysis software on a non-live server to verify all features and functions are safe f</w:t>
            </w:r>
            <w:r w:rsidRPr="00464FB4">
              <w:t xml:space="preserve">or use on a live server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1.4</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Generate site summary reports in line with the organisational quality management program or guidelines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1.5</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Review reports found to have generated security flaws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1.6</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Check links for functionality and ongoing relevance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1.7</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Modify web pages according to changing business requirements and analysis of site summary report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1.8</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Maintain and debug database information according to site and information requirements </w:t>
            </w:r>
          </w:p>
        </w:tc>
      </w:tr>
      <w:tr w:rsidTr="008D4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2</w:t>
            </w:r>
          </w:p>
        </w:tc>
        <w:tc>
          <w:tcPr>
            <w:tcW w:w="30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Maintain business security of the website</w:t>
            </w: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2.1</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Establish a security response procedure to control information placed on the business website by developers, designers and end-users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2.2</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Develop a security plan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2.3</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Test site security according to organ</w:t>
            </w:r>
            <w:r w:rsidRPr="00464FB4">
              <w:t xml:space="preserve">isational requirements of the security plan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2.4</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Maintain site security using information from security vendors and technical media outlets </w:t>
            </w:r>
          </w:p>
        </w:tc>
      </w:tr>
      <w:tr w:rsidTr="008D4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w:t>
            </w:r>
          </w:p>
        </w:tc>
        <w:tc>
          <w:tcPr>
            <w:tcW w:w="30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Monitor business website performance</w:t>
            </w: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3.1</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Select server analysis tools with reference to organisational requirements and the range of functionalities requiring monitoring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3.2</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Determine business website load metrics and performance indicators in line with organisational requirements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3.3</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Measure business website server performance with server analysis tools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3.4</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Identify and document business options for performance improvement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3.5</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Submit website server performance reports to client </w:t>
            </w:r>
          </w:p>
        </w:tc>
      </w:tr>
      <w:tr w:rsidTr="008D41D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4</w:t>
            </w:r>
          </w:p>
        </w:tc>
        <w:tc>
          <w:tcPr>
            <w:tcW w:w="3000" w:type="dxa"/>
            <w:vMerge w:val="restart"/>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Undertake capacity planning</w:t>
            </w: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4.1</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Determine futu</w:t>
            </w:r>
            <w:r w:rsidRPr="00464FB4">
              <w:t xml:space="preserve">re peak volumes by measuring page usage and volume accesses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4.2</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Develop an upgrade program to deal with increasing load and performance issues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4.3</w:t>
            </w:r>
          </w:p>
        </w:tc>
        <w:tc>
          <w:tcPr>
            <w:tcW w:w="51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 xml:space="preserve">Set performance benchmarks to take into consideration possible future scenarios for each relevant load metric </w:t>
            </w:r>
          </w:p>
        </w:tc>
      </w:tr>
      <w:tr w:rsidTr="008D41D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64FB4">
            <w:pPr>
              <w:pStyle w:val="BodyText"/>
              <w:rPr>
                <w:lang w:val="en-NZ"/>
              </w:rPr>
            </w:pPr>
            <w:r w:rsidRPr="00464FB4">
              <w:t>4.4</w:t>
            </w:r>
          </w:p>
        </w:tc>
        <w:tc>
          <w:tcPr>
            <w:tcW w:w="5100" w:type="dxa"/>
            <w:tcBorders>
              <w:top w:val="nil"/>
              <w:left w:val="nil"/>
              <w:bottom w:val="nil"/>
              <w:right w:val="nil"/>
            </w:tcBorders>
            <w:tcMar>
              <w:top w:w="0" w:type="dxa"/>
              <w:left w:w="62" w:type="dxa"/>
              <w:bottom w:w="0" w:type="dxa"/>
              <w:right w:w="62" w:type="dxa"/>
            </w:tcMar>
          </w:tcPr>
          <w:p w:rsidR="00000000" w:rsidRPr="00464FB4" w:rsidP="00464FB4">
            <w:pPr>
              <w:pStyle w:val="BodyText"/>
            </w:pPr>
            <w:r w:rsidRPr="00464FB4">
              <w:t xml:space="preserve">Determine options for upgrade path for equipment needs based on research and business website performance growth forecasting </w:t>
            </w:r>
          </w:p>
        </w:tc>
      </w:tr>
    </w:tbl>
    <w:p w:rsidR="00000000" w:rsidRPr="00464FB4" w:rsidP="00464FB4">
      <w:pPr>
        <w:pStyle w:val="BodyText"/>
      </w:pPr>
    </w:p>
    <w:p w:rsidR="00000000" w:rsidRPr="00464FB4" w:rsidP="00464FB4">
      <w:pPr>
        <w:pStyle w:val="AllowPageBreak"/>
      </w:pPr>
    </w:p>
    <w:p w:rsidR="00000000" w:rsidRPr="00464FB4" w:rsidP="00464FB4">
      <w:pPr>
        <w:pStyle w:val="Heading1"/>
      </w:pPr>
      <w:bookmarkStart w:id="9" w:name="O_324849"/>
      <w:bookmarkEnd w:id="9"/>
      <w:r w:rsidRPr="00464FB4">
        <w:t>Required Skills and Knowledge</w:t>
      </w:r>
    </w:p>
    <w:p w:rsidR="00000000" w:rsidRPr="00464FB4" w:rsidP="00464FB4">
      <w:pPr>
        <w:pStyle w:val="BodyText"/>
      </w:pPr>
      <w:r w:rsidRPr="00464FB4">
        <w:rPr>
          <w:rStyle w:val="SpecialBold"/>
        </w:rPr>
        <w:t>Knowledge and skills</w:t>
      </w:r>
    </w:p>
    <w:p w:rsidR="00000000" w:rsidRPr="00464FB4" w:rsidP="00464FB4">
      <w:pPr>
        <w:pStyle w:val="BodyText"/>
      </w:pPr>
      <w:r w:rsidRPr="00464FB4">
        <w:rPr>
          <w:rStyle w:val="SpecialBold"/>
        </w:rPr>
        <w:t>Knowledge includes</w:t>
      </w:r>
      <w:r w:rsidRPr="00464FB4">
        <w:t>:</w:t>
      </w:r>
    </w:p>
    <w:p w:rsidR="00000000" w:rsidRPr="00464FB4" w:rsidP="00464FB4">
      <w:pPr>
        <w:pStyle w:val="BodyText"/>
      </w:pPr>
      <w:r w:rsidRPr="00464FB4">
        <w:t xml:space="preserve">Website architecture </w:t>
      </w:r>
    </w:p>
    <w:p w:rsidR="00000000" w:rsidRPr="00464FB4" w:rsidP="00464FB4">
      <w:pPr>
        <w:pStyle w:val="BodyText"/>
      </w:pPr>
      <w:r w:rsidRPr="00464FB4">
        <w:t xml:space="preserve">Website security issues </w:t>
      </w:r>
    </w:p>
    <w:p w:rsidR="00000000" w:rsidRPr="00464FB4" w:rsidP="00464FB4">
      <w:pPr>
        <w:pStyle w:val="BodyText"/>
      </w:pPr>
      <w:r w:rsidRPr="00464FB4">
        <w:t xml:space="preserve">Queuing systems </w:t>
      </w:r>
    </w:p>
    <w:p w:rsidR="00000000" w:rsidRPr="00464FB4" w:rsidP="00464FB4">
      <w:pPr>
        <w:pStyle w:val="BodyText"/>
      </w:pPr>
      <w:r w:rsidRPr="00464FB4">
        <w:t xml:space="preserve">SGML and associated standards </w:t>
      </w:r>
    </w:p>
    <w:p w:rsidR="00000000" w:rsidRPr="00464FB4" w:rsidP="00464FB4">
      <w:pPr>
        <w:pStyle w:val="BodyText"/>
      </w:pPr>
      <w:r w:rsidRPr="00464FB4">
        <w:t xml:space="preserve">Bottlenecks and methods of correction </w:t>
      </w:r>
    </w:p>
    <w:p w:rsidR="00000000" w:rsidRPr="00464FB4" w:rsidP="00464FB4">
      <w:pPr>
        <w:pStyle w:val="BodyText"/>
      </w:pPr>
      <w:r w:rsidRPr="00464FB4">
        <w:t xml:space="preserve">Workload metrics </w:t>
      </w:r>
    </w:p>
    <w:p w:rsidR="00000000" w:rsidRPr="00464FB4" w:rsidP="00464FB4">
      <w:pPr>
        <w:pStyle w:val="BodyText"/>
      </w:pPr>
      <w:r w:rsidRPr="00464FB4">
        <w:t xml:space="preserve">User request classes </w:t>
      </w:r>
    </w:p>
    <w:p w:rsidR="00000000" w:rsidRPr="00464FB4" w:rsidP="00464FB4">
      <w:pPr>
        <w:pStyle w:val="BodyText"/>
      </w:pPr>
      <w:r w:rsidRPr="00464FB4">
        <w:t>Ele</w:t>
      </w:r>
      <w:r w:rsidRPr="00464FB4">
        <w:t>ctronic Commerce Modelling Language</w:t>
      </w:r>
    </w:p>
    <w:p w:rsidR="00000000" w:rsidRPr="00464FB4" w:rsidP="00464FB4">
      <w:pPr>
        <w:pStyle w:val="BodyText"/>
      </w:pPr>
      <w:r w:rsidRPr="00464FB4">
        <w:rPr>
          <w:rStyle w:val="SpecialBold"/>
        </w:rPr>
        <w:t>Skills include</w:t>
      </w:r>
      <w:r w:rsidRPr="00464FB4">
        <w:t>:</w:t>
      </w:r>
    </w:p>
    <w:p w:rsidR="00000000" w:rsidRPr="00464FB4" w:rsidP="00464FB4">
      <w:pPr>
        <w:pStyle w:val="BodyText"/>
      </w:pPr>
      <w:r w:rsidRPr="00464FB4">
        <w:t xml:space="preserve">Use of a current site server, web server log file analysis and traffic tracking software </w:t>
      </w:r>
    </w:p>
    <w:p w:rsidR="00000000" w:rsidRPr="00464FB4" w:rsidP="00464FB4">
      <w:pPr>
        <w:pStyle w:val="BodyText"/>
      </w:pPr>
      <w:r w:rsidRPr="00464FB4">
        <w:t xml:space="preserve">Use of a current forecasting methodology for identifying traffic peaks </w:t>
      </w:r>
    </w:p>
    <w:p w:rsidR="00000000" w:rsidRPr="00464FB4" w:rsidP="00464FB4">
      <w:pPr>
        <w:pStyle w:val="BodyText"/>
      </w:pPr>
      <w:r w:rsidRPr="00464FB4">
        <w:t xml:space="preserve">Maintaining firewalls </w:t>
      </w:r>
    </w:p>
    <w:p w:rsidR="00000000" w:rsidRPr="00464FB4" w:rsidP="00464FB4">
      <w:pPr>
        <w:pStyle w:val="BodyText"/>
      </w:pPr>
      <w:r w:rsidRPr="00464FB4">
        <w:t>Maintaining VPN gat</w:t>
      </w:r>
      <w:r w:rsidRPr="00464FB4">
        <w:t xml:space="preserve">eways </w:t>
      </w:r>
    </w:p>
    <w:p w:rsidR="00000000" w:rsidRPr="00464FB4" w:rsidP="00464FB4">
      <w:pPr>
        <w:pStyle w:val="BodyText"/>
      </w:pPr>
      <w:r w:rsidRPr="00464FB4">
        <w:t xml:space="preserve">Request for proposals (RFPs) </w:t>
      </w:r>
    </w:p>
    <w:p w:rsidR="00000000" w:rsidRPr="00464FB4" w:rsidP="00464FB4">
      <w:pPr>
        <w:pStyle w:val="BodyText"/>
      </w:pPr>
      <w:r w:rsidRPr="00464FB4">
        <w:t xml:space="preserve">Intrusion detection software </w:t>
      </w:r>
    </w:p>
    <w:p w:rsidR="00000000" w:rsidRPr="00464FB4" w:rsidP="00464FB4">
      <w:pPr>
        <w:pStyle w:val="BodyText"/>
      </w:pPr>
      <w:r w:rsidRPr="00464FB4">
        <w:t>Integrity checking software</w:t>
      </w:r>
    </w:p>
    <w:p w:rsidR="00000000" w:rsidRPr="00464FB4" w:rsidP="00464FB4">
      <w:pPr>
        <w:pStyle w:val="BodyText"/>
      </w:pPr>
      <w:r w:rsidRPr="00464FB4">
        <w:rPr>
          <w:rStyle w:val="SpecialBold"/>
        </w:rPr>
        <w:t>Knowledge and skills</w:t>
      </w:r>
    </w:p>
    <w:p w:rsidR="00000000" w:rsidRPr="00464FB4" w:rsidP="00464FB4">
      <w:pPr>
        <w:pStyle w:val="BodyText"/>
      </w:pPr>
      <w:r w:rsidRPr="00464FB4">
        <w:rPr>
          <w:rStyle w:val="SpecialBold"/>
        </w:rPr>
        <w:t>Knowledge includes</w:t>
      </w:r>
      <w:r w:rsidRPr="00464FB4">
        <w:t>:</w:t>
      </w:r>
    </w:p>
    <w:p w:rsidR="00000000" w:rsidRPr="00464FB4" w:rsidP="00464FB4">
      <w:pPr>
        <w:pStyle w:val="BodyText"/>
      </w:pPr>
      <w:r w:rsidRPr="00464FB4">
        <w:t xml:space="preserve">Website architecture </w:t>
      </w:r>
    </w:p>
    <w:p w:rsidR="00000000" w:rsidRPr="00464FB4" w:rsidP="00464FB4">
      <w:pPr>
        <w:pStyle w:val="BodyText"/>
      </w:pPr>
      <w:r w:rsidRPr="00464FB4">
        <w:t xml:space="preserve">Website security issues </w:t>
      </w:r>
    </w:p>
    <w:p w:rsidR="00000000" w:rsidRPr="00464FB4" w:rsidP="00464FB4">
      <w:pPr>
        <w:pStyle w:val="BodyText"/>
      </w:pPr>
      <w:r w:rsidRPr="00464FB4">
        <w:t xml:space="preserve">Queuing systems </w:t>
      </w:r>
    </w:p>
    <w:p w:rsidR="00000000" w:rsidRPr="00464FB4" w:rsidP="00464FB4">
      <w:pPr>
        <w:pStyle w:val="BodyText"/>
      </w:pPr>
      <w:r w:rsidRPr="00464FB4">
        <w:t xml:space="preserve">SGML and associated standards </w:t>
      </w:r>
    </w:p>
    <w:p w:rsidR="00000000" w:rsidRPr="00464FB4" w:rsidP="00464FB4">
      <w:pPr>
        <w:pStyle w:val="BodyText"/>
      </w:pPr>
      <w:r w:rsidRPr="00464FB4">
        <w:t xml:space="preserve">Bottlenecks and methods of correction </w:t>
      </w:r>
    </w:p>
    <w:p w:rsidR="00000000" w:rsidRPr="00464FB4" w:rsidP="00464FB4">
      <w:pPr>
        <w:pStyle w:val="BodyText"/>
      </w:pPr>
      <w:r w:rsidRPr="00464FB4">
        <w:t xml:space="preserve">Workload metrics </w:t>
      </w:r>
    </w:p>
    <w:p w:rsidR="00000000" w:rsidRPr="00464FB4" w:rsidP="00464FB4">
      <w:pPr>
        <w:pStyle w:val="BodyText"/>
      </w:pPr>
      <w:r w:rsidRPr="00464FB4">
        <w:t xml:space="preserve">User request classes </w:t>
      </w:r>
    </w:p>
    <w:p w:rsidR="00000000" w:rsidRPr="00464FB4" w:rsidP="00464FB4">
      <w:pPr>
        <w:pStyle w:val="BodyText"/>
      </w:pPr>
      <w:r w:rsidRPr="00464FB4">
        <w:t>Electronic Commerce Modelling Language</w:t>
      </w:r>
    </w:p>
    <w:p w:rsidR="00000000" w:rsidRPr="00464FB4" w:rsidP="00464FB4">
      <w:pPr>
        <w:pStyle w:val="BodyText"/>
      </w:pPr>
      <w:r w:rsidRPr="00464FB4">
        <w:rPr>
          <w:rStyle w:val="SpecialBold"/>
        </w:rPr>
        <w:t>Skills include</w:t>
      </w:r>
      <w:r w:rsidRPr="00464FB4">
        <w:t>:</w:t>
      </w:r>
    </w:p>
    <w:p w:rsidR="00000000" w:rsidRPr="00464FB4" w:rsidP="00464FB4">
      <w:pPr>
        <w:pStyle w:val="BodyText"/>
      </w:pPr>
      <w:r w:rsidRPr="00464FB4">
        <w:t xml:space="preserve">Use of a current site server, web server log file analysis and traffic tracking software </w:t>
      </w:r>
    </w:p>
    <w:p w:rsidR="00000000" w:rsidRPr="00464FB4" w:rsidP="00464FB4">
      <w:pPr>
        <w:pStyle w:val="BodyText"/>
      </w:pPr>
      <w:r w:rsidRPr="00464FB4">
        <w:t>Use of a current forecasting met</w:t>
      </w:r>
      <w:r w:rsidRPr="00464FB4">
        <w:t xml:space="preserve">hodology for identifying traffic peaks </w:t>
      </w:r>
    </w:p>
    <w:p w:rsidR="00000000" w:rsidRPr="00464FB4" w:rsidP="00464FB4">
      <w:pPr>
        <w:pStyle w:val="BodyText"/>
      </w:pPr>
      <w:r w:rsidRPr="00464FB4">
        <w:t xml:space="preserve">Maintaining firewalls </w:t>
      </w:r>
    </w:p>
    <w:p w:rsidR="00000000" w:rsidRPr="00464FB4" w:rsidP="00464FB4">
      <w:pPr>
        <w:pStyle w:val="BodyText"/>
      </w:pPr>
      <w:r w:rsidRPr="00464FB4">
        <w:t xml:space="preserve">Maintaining VPN gateways </w:t>
      </w:r>
    </w:p>
    <w:p w:rsidR="00000000" w:rsidRPr="00464FB4" w:rsidP="00464FB4">
      <w:pPr>
        <w:pStyle w:val="BodyText"/>
      </w:pPr>
      <w:r w:rsidRPr="00464FB4">
        <w:t xml:space="preserve">Request for proposals (RFPs) </w:t>
      </w:r>
    </w:p>
    <w:p w:rsidR="00000000" w:rsidRPr="00464FB4" w:rsidP="00464FB4">
      <w:pPr>
        <w:pStyle w:val="BodyText"/>
      </w:pPr>
      <w:r w:rsidRPr="00464FB4">
        <w:t xml:space="preserve">Intrusion detection software </w:t>
      </w:r>
    </w:p>
    <w:p w:rsidR="00000000" w:rsidRPr="00464FB4" w:rsidP="00464FB4">
      <w:pPr>
        <w:pStyle w:val="BodyText"/>
      </w:pPr>
      <w:r w:rsidRPr="00464FB4">
        <w:t>Integrity checking software</w:t>
      </w:r>
    </w:p>
    <w:p w:rsidR="00000000" w:rsidRPr="00464FB4" w:rsidP="00464FB4">
      <w:pPr>
        <w:pStyle w:val="AllowPageBreak"/>
      </w:pPr>
    </w:p>
    <w:p w:rsidR="00000000" w:rsidRPr="00464FB4" w:rsidP="00464FB4">
      <w:pPr>
        <w:pStyle w:val="Heading1"/>
      </w:pPr>
      <w:bookmarkStart w:id="10" w:name="O_324848"/>
      <w:bookmarkEnd w:id="10"/>
      <w:r w:rsidRPr="00464FB4">
        <w:t>Evidence Guide</w:t>
      </w:r>
    </w:p>
    <w:p w:rsidR="00000000" w:rsidRPr="00464FB4" w:rsidP="00464FB4">
      <w:pPr>
        <w:pStyle w:val="BodyText"/>
      </w:pPr>
      <w:r w:rsidRPr="00464FB4">
        <w:t>The Evidence Guide provides advice on assessmen</w:t>
      </w:r>
      <w:r w:rsidRPr="00464FB4">
        <w:t>t and must be read in conjunction with the Performance Criteria, required skills and knowledge, the Range Statement and the assessment guidelines for this Training Package.</w:t>
      </w:r>
    </w:p>
    <w:p w:rsidR="00000000" w:rsidRPr="00464FB4" w:rsidP="00464FB4">
      <w:pPr>
        <w:pStyle w:val="BodyText"/>
      </w:pPr>
      <w:r w:rsidRPr="00464FB4">
        <w:rPr>
          <w:rStyle w:val="SpecialBold"/>
        </w:rPr>
        <w:t>Critical aspects of evidence</w:t>
      </w:r>
    </w:p>
    <w:p w:rsidR="00000000" w:rsidRPr="00464FB4" w:rsidP="00464FB4">
      <w:pPr>
        <w:pStyle w:val="BodyText"/>
      </w:pPr>
      <w:r w:rsidRPr="00464FB4">
        <w:t>Assessment must confirm the ability to maintain a cons</w:t>
      </w:r>
      <w:r w:rsidRPr="00464FB4">
        <w:t>istent and constantly performing website that meets the stated business strategies and directions.</w:t>
      </w:r>
    </w:p>
    <w:p w:rsidR="00000000" w:rsidRPr="00464FB4" w:rsidP="00464FB4">
      <w:pPr>
        <w:pStyle w:val="BodyText"/>
      </w:pPr>
      <w:r w:rsidRPr="00464FB4">
        <w:rPr>
          <w:rStyle w:val="SpecialBold"/>
        </w:rPr>
        <w:t>Assessment guidance</w:t>
      </w:r>
    </w:p>
    <w:p w:rsidR="00000000" w:rsidRPr="00464FB4" w:rsidP="00464FB4">
      <w:pPr>
        <w:pStyle w:val="BodyText"/>
      </w:pPr>
      <w:r w:rsidRPr="00464FB4">
        <w:t>The purpose of this unit is to define the standard of performance to be achieved in the workplace.  In undertaking training and assessmen</w:t>
      </w:r>
      <w:r w:rsidRPr="00464FB4">
        <w:t>t activities related to this unit, consideration should be given to the implementation of appropriate diversity and accessibility practices in order to accommodate people who may have special needs.  Additional guidance on these and related matters is prov</w:t>
      </w:r>
      <w:r w:rsidRPr="00464FB4">
        <w:t>ided in ICA05 Section 1.</w:t>
      </w:r>
    </w:p>
    <w:p w:rsidR="00000000" w:rsidRPr="00464FB4" w:rsidP="00464FB4">
      <w:pPr>
        <w:pStyle w:val="BodyText"/>
      </w:pPr>
      <w:r w:rsidRPr="00464FB4">
        <w:t>Competency in this unit should to be assessed using summative assessment to ensure consistency of performance in a range of contexts.  This unit can be assessed either in the workplace or in a simulated environment.  However, simulated activities must clos</w:t>
      </w:r>
      <w:r w:rsidRPr="00464FB4">
        <w:t>ely reflect the workplace to enable full demonstration of competency.</w:t>
      </w:r>
    </w:p>
    <w:p w:rsidR="00000000" w:rsidRPr="00464FB4" w:rsidP="00464FB4">
      <w:pPr>
        <w:pStyle w:val="BodyText"/>
      </w:pPr>
      <w:r w:rsidRPr="00464FB4">
        <w:t>Assessment will usually include observation of real or simulated work processes and procedures and/or performance in a project context as well as questioning on underpinning knowledge an</w:t>
      </w:r>
      <w:r w:rsidRPr="00464FB4">
        <w:t>d skills.  The questioning of team members, supervisors, subordinates, peers and clients where appropriate may provide valuable input to the assessment process.  The interdependence of units for assessment purposes may vary with the particular project or s</w:t>
      </w:r>
      <w:r w:rsidRPr="00464FB4">
        <w:t>cenario.</w:t>
      </w:r>
    </w:p>
    <w:p w:rsidR="00000000" w:rsidRPr="00464FB4" w:rsidP="00464FB4">
      <w:pPr>
        <w:pStyle w:val="BodyText"/>
      </w:pPr>
      <w:r w:rsidRPr="00464FB4">
        <w:t>In the case of this unit, it could be assessed in a holistic manner with:</w:t>
      </w:r>
    </w:p>
    <w:p w:rsidR="00000000" w:rsidRPr="00464FB4" w:rsidP="00464FB4">
      <w:pPr>
        <w:pStyle w:val="BodyText"/>
      </w:pPr>
      <w:r w:rsidRPr="00464FB4">
        <w:t>ICAA6157A - Develop technical requirements for a business solution</w:t>
      </w:r>
    </w:p>
    <w:p w:rsidR="00000000" w:rsidRPr="00464FB4" w:rsidP="00464FB4">
      <w:pPr>
        <w:pStyle w:val="BodyText"/>
      </w:pPr>
      <w:r w:rsidRPr="00464FB4">
        <w:rPr>
          <w:rStyle w:val="SpecialBold"/>
        </w:rPr>
        <w:t>Resources</w:t>
      </w:r>
    </w:p>
    <w:p w:rsidR="00000000" w:rsidRPr="00464FB4" w:rsidP="00464FB4">
      <w:pPr>
        <w:pStyle w:val="BodyText"/>
      </w:pPr>
      <w:r w:rsidRPr="00464FB4">
        <w:t>To demonstrate competency in this unit the learner will require access to:</w:t>
      </w:r>
    </w:p>
    <w:p w:rsidR="00000000" w:rsidRPr="00464FB4" w:rsidP="00464FB4">
      <w:pPr>
        <w:pStyle w:val="BodyText"/>
      </w:pPr>
      <w:r w:rsidRPr="00464FB4">
        <w:t xml:space="preserve">site servers and web </w:t>
      </w:r>
      <w:r w:rsidRPr="00464FB4">
        <w:t xml:space="preserve">servers </w:t>
      </w:r>
    </w:p>
    <w:p w:rsidR="00000000" w:rsidRPr="00464FB4" w:rsidP="00464FB4">
      <w:pPr>
        <w:pStyle w:val="BodyText"/>
      </w:pPr>
      <w:r w:rsidRPr="00464FB4">
        <w:t xml:space="preserve">business website </w:t>
      </w:r>
    </w:p>
    <w:p w:rsidR="00000000" w:rsidRPr="00464FB4" w:rsidP="00464FB4">
      <w:pPr>
        <w:pStyle w:val="BodyText"/>
      </w:pPr>
      <w:r w:rsidRPr="00464FB4">
        <w:t xml:space="preserve">site server software </w:t>
      </w:r>
    </w:p>
    <w:p w:rsidR="00000000" w:rsidRPr="00464FB4" w:rsidP="00464FB4">
      <w:pPr>
        <w:pStyle w:val="BodyText"/>
      </w:pPr>
      <w:r w:rsidRPr="00464FB4">
        <w:t xml:space="preserve">analysis software </w:t>
      </w:r>
    </w:p>
    <w:p w:rsidR="00000000" w:rsidRPr="00464FB4" w:rsidP="00464FB4">
      <w:pPr>
        <w:pStyle w:val="BodyText"/>
      </w:pPr>
      <w:r w:rsidRPr="00464FB4">
        <w:t xml:space="preserve">requirements documentation </w:t>
      </w:r>
    </w:p>
    <w:p w:rsidR="00000000" w:rsidRPr="00464FB4" w:rsidP="00464FB4">
      <w:pPr>
        <w:pStyle w:val="BodyText"/>
      </w:pPr>
      <w:r w:rsidRPr="00464FB4">
        <w:t>business planning documentation.</w:t>
      </w:r>
    </w:p>
    <w:p w:rsidR="00000000" w:rsidRPr="00464FB4" w:rsidP="00464FB4">
      <w:pPr>
        <w:pStyle w:val="BodyText"/>
      </w:pPr>
      <w:r w:rsidRPr="00464FB4">
        <w:rPr>
          <w:rStyle w:val="SpecialBold"/>
        </w:rPr>
        <w:t>Role context</w:t>
      </w:r>
    </w:p>
    <w:p w:rsidR="00000000" w:rsidRPr="00464FB4" w:rsidP="00464FB4">
      <w:pPr>
        <w:pStyle w:val="BodyText"/>
      </w:pPr>
      <w:r w:rsidRPr="00464FB4">
        <w:t xml:space="preserve">Performance issues and response times remain a primary concern of business and business websites.  Optimising the </w:t>
      </w:r>
      <w:r w:rsidRPr="00464FB4">
        <w:t>performance of the website and associated servers will ensure smooth functionality of the pages and effective operation of commercial transactions through the site.</w:t>
      </w:r>
    </w:p>
    <w:p w:rsidR="00000000" w:rsidRPr="00464FB4" w:rsidP="00464FB4">
      <w:pPr>
        <w:pStyle w:val="BodyText"/>
      </w:pPr>
      <w:r w:rsidRPr="00464FB4">
        <w:t>The breadth, depth and complexity covering planning and initiation of alternative approache</w:t>
      </w:r>
      <w:r w:rsidRPr="00464FB4">
        <w:t>s to skills or knowledge applications across a broad range of technical and/or management requirements, evaluation and coordination would be characteristic.</w:t>
      </w:r>
    </w:p>
    <w:p w:rsidR="00000000" w:rsidRPr="00464FB4" w:rsidP="00464FB4">
      <w:pPr>
        <w:pStyle w:val="BodyText"/>
      </w:pPr>
      <w:r w:rsidRPr="00464FB4">
        <w:t>The demonstration of competency may also require self-directed application of knowledge and skills,</w:t>
      </w:r>
      <w:r w:rsidRPr="00464FB4">
        <w:t xml:space="preserve"> with substantial depth in some areas where judgement is required in planning and selecting appropriate equipment, services and techniques for self and others.</w:t>
      </w:r>
    </w:p>
    <w:p w:rsidR="00000000" w:rsidRPr="00464FB4" w:rsidP="00464FB4">
      <w:pPr>
        <w:pStyle w:val="BodyText"/>
      </w:pPr>
      <w:r w:rsidRPr="00464FB4">
        <w:t>Applications involve participation in development of strategic initiatives as well as personal r</w:t>
      </w:r>
      <w:r w:rsidRPr="00464FB4">
        <w:t>esponsibility and autonomy in performing complex technical operations or organising others.  It may include participation in teams including teams concerned with planning and evaluation functions.  Group or team coordination may also be involved.</w:t>
      </w:r>
    </w:p>
    <w:p w:rsidR="00000000" w:rsidRPr="00464FB4" w:rsidP="00464FB4">
      <w:pPr>
        <w:pStyle w:val="BodyText"/>
      </w:pPr>
      <w:r w:rsidRPr="00464FB4">
        <w:t>An indivi</w:t>
      </w:r>
      <w:r w:rsidRPr="00464FB4">
        <w:t>dual demonstrating this competency would be able to:</w:t>
      </w:r>
    </w:p>
    <w:p w:rsidR="00000000" w:rsidRPr="00464FB4" w:rsidP="00464FB4">
      <w:pPr>
        <w:pStyle w:val="BodyText"/>
      </w:pPr>
      <w:r w:rsidRPr="00464FB4">
        <w:t xml:space="preserve">demonstrate understanding of a broad knowledge base incorporating theoretical concepts, with substantial depth in some areas </w:t>
      </w:r>
    </w:p>
    <w:p w:rsidR="00000000" w:rsidRPr="00464FB4" w:rsidP="00464FB4">
      <w:pPr>
        <w:pStyle w:val="BodyText"/>
      </w:pPr>
      <w:r w:rsidRPr="00464FB4">
        <w:t xml:space="preserve">analyse and plan approaches to technical problems or management requirements </w:t>
      </w:r>
    </w:p>
    <w:p w:rsidR="00000000" w:rsidRPr="00464FB4" w:rsidP="00464FB4">
      <w:pPr>
        <w:pStyle w:val="BodyText"/>
      </w:pPr>
      <w:r w:rsidRPr="00464FB4">
        <w:t xml:space="preserve">transfer and apply theoretical concepts and/or technical or creative skills to a range of situations </w:t>
      </w:r>
    </w:p>
    <w:p w:rsidR="00000000" w:rsidRPr="00464FB4" w:rsidP="00464FB4">
      <w:pPr>
        <w:pStyle w:val="BodyText"/>
      </w:pPr>
      <w:r w:rsidRPr="00464FB4">
        <w:t xml:space="preserve">evaluate information, using it to forecast for planning or research purposes </w:t>
      </w:r>
    </w:p>
    <w:p w:rsidR="00000000" w:rsidRPr="00464FB4" w:rsidP="00464FB4">
      <w:pPr>
        <w:pStyle w:val="BodyText"/>
      </w:pPr>
      <w:r w:rsidRPr="00464FB4">
        <w:t>take responsibility for own outputs in relation to broad quantity and quali</w:t>
      </w:r>
      <w:r w:rsidRPr="00464FB4">
        <w:t xml:space="preserve">ty parameters </w:t>
      </w:r>
    </w:p>
    <w:p w:rsidR="00000000" w:rsidRPr="00464FB4" w:rsidP="00464FB4">
      <w:pPr>
        <w:pStyle w:val="BodyText"/>
      </w:pPr>
      <w:r w:rsidRPr="00464FB4">
        <w:t>take some responsibility for the achievement of group outcomes.</w:t>
      </w:r>
    </w:p>
    <w:p w:rsidR="00000000" w:rsidRPr="00464FB4" w:rsidP="00464FB4">
      <w:pPr>
        <w:pStyle w:val="BodyText"/>
      </w:pPr>
      <w:r w:rsidRPr="00464FB4">
        <w:t>The Evidence Guide provides advice on assessment and must be read in conjunction with the Performance Criteria, required skills and knowledge, the Range Statement and the assess</w:t>
      </w:r>
      <w:r w:rsidRPr="00464FB4">
        <w:t>ment guidelines for this Training Package.</w:t>
      </w:r>
    </w:p>
    <w:p w:rsidR="00000000" w:rsidRPr="00464FB4" w:rsidP="00464FB4">
      <w:pPr>
        <w:pStyle w:val="BodyText"/>
      </w:pPr>
      <w:r w:rsidRPr="00464FB4">
        <w:rPr>
          <w:rStyle w:val="SpecialBold"/>
        </w:rPr>
        <w:t>Critical aspects of evidence</w:t>
      </w:r>
    </w:p>
    <w:p w:rsidR="00000000" w:rsidRPr="00464FB4" w:rsidP="00464FB4">
      <w:pPr>
        <w:pStyle w:val="BodyText"/>
      </w:pPr>
      <w:r w:rsidRPr="00464FB4">
        <w:t>Assessment must confirm the ability to maintain a consistent and constantly performing website that meets the stated business strategies and directions.</w:t>
      </w:r>
    </w:p>
    <w:p w:rsidR="00000000" w:rsidRPr="00464FB4" w:rsidP="00464FB4">
      <w:pPr>
        <w:pStyle w:val="BodyText"/>
      </w:pPr>
      <w:r w:rsidRPr="00464FB4">
        <w:rPr>
          <w:rStyle w:val="SpecialBold"/>
        </w:rPr>
        <w:t>Assessment guidance</w:t>
      </w:r>
    </w:p>
    <w:p w:rsidR="00000000" w:rsidRPr="00464FB4" w:rsidP="00464FB4">
      <w:pPr>
        <w:pStyle w:val="BodyText"/>
      </w:pPr>
      <w:r w:rsidRPr="00464FB4">
        <w:t>The purpose</w:t>
      </w:r>
      <w:r w:rsidRPr="00464FB4">
        <w:t xml:space="preserve"> of this unit is to define the standard of performance to be achieved in the workplace.  In undertaking training and assessment activities related to this unit, consideration should be given to the implementation of appropriate diversity and accessibility </w:t>
      </w:r>
      <w:r w:rsidRPr="00464FB4">
        <w:t>practices in order to accommodate people who may have special needs.  Additional guidance on these and related matters is provided in ICA05 Section 1.</w:t>
      </w:r>
    </w:p>
    <w:p w:rsidR="00000000" w:rsidRPr="00464FB4" w:rsidP="00464FB4">
      <w:pPr>
        <w:pStyle w:val="BodyText"/>
      </w:pPr>
      <w:r w:rsidRPr="00464FB4">
        <w:t>Competency in this unit should to be assessed using summative assessment to ensure consistency of performance in a range of contexts.  This unit can be assessed either in the workplace or in a simulated environment.  However, simulated activities must clos</w:t>
      </w:r>
      <w:r w:rsidRPr="00464FB4">
        <w:t>ely reflect the workplace to enable full demonstration of competency.</w:t>
      </w:r>
    </w:p>
    <w:p w:rsidR="00000000" w:rsidRPr="00464FB4" w:rsidP="00464FB4">
      <w:pPr>
        <w:pStyle w:val="BodyText"/>
      </w:pPr>
      <w:r w:rsidRPr="00464FB4">
        <w:t>Assessment will usually include observation of real or simulated work processes and procedures and/or performance in a project context as well as questioning on underpinning knowledge an</w:t>
      </w:r>
      <w:r w:rsidRPr="00464FB4">
        <w:t>d skills.  The questioning of team members, supervisors, subordinates, peers and clients where appropriate may provide valuable input to the assessment process.  The interdependence of units for assessment purposes may vary with the particular project or s</w:t>
      </w:r>
      <w:r w:rsidRPr="00464FB4">
        <w:t>cenario.</w:t>
      </w:r>
    </w:p>
    <w:p w:rsidR="00000000" w:rsidRPr="00464FB4" w:rsidP="00464FB4">
      <w:pPr>
        <w:pStyle w:val="BodyText"/>
      </w:pPr>
      <w:r w:rsidRPr="00464FB4">
        <w:t>In the case of this unit, it could be assessed in a holistic manner with:</w:t>
      </w:r>
    </w:p>
    <w:p w:rsidR="00000000" w:rsidRPr="00464FB4" w:rsidP="00464FB4">
      <w:pPr>
        <w:pStyle w:val="BodyText"/>
      </w:pPr>
      <w:r w:rsidRPr="00464FB4">
        <w:t>ICAA6157A - Develop technical requirements for a business solution</w:t>
      </w:r>
    </w:p>
    <w:p w:rsidR="00000000" w:rsidRPr="00464FB4" w:rsidP="00464FB4">
      <w:pPr>
        <w:pStyle w:val="BodyText"/>
      </w:pPr>
      <w:r w:rsidRPr="00464FB4">
        <w:rPr>
          <w:rStyle w:val="SpecialBold"/>
        </w:rPr>
        <w:t>Resources</w:t>
      </w:r>
    </w:p>
    <w:p w:rsidR="00000000" w:rsidRPr="00464FB4" w:rsidP="00464FB4">
      <w:pPr>
        <w:pStyle w:val="BodyText"/>
      </w:pPr>
      <w:r w:rsidRPr="00464FB4">
        <w:t>To demonstrate competency in this unit the learner will require access to:</w:t>
      </w:r>
    </w:p>
    <w:p w:rsidR="00000000" w:rsidRPr="00464FB4" w:rsidP="00464FB4">
      <w:pPr>
        <w:pStyle w:val="BodyText"/>
      </w:pPr>
      <w:r w:rsidRPr="00464FB4">
        <w:t xml:space="preserve">site servers and web </w:t>
      </w:r>
      <w:r w:rsidRPr="00464FB4">
        <w:t xml:space="preserve">servers </w:t>
      </w:r>
    </w:p>
    <w:p w:rsidR="00000000" w:rsidRPr="00464FB4" w:rsidP="00464FB4">
      <w:pPr>
        <w:pStyle w:val="BodyText"/>
      </w:pPr>
      <w:r w:rsidRPr="00464FB4">
        <w:t xml:space="preserve">business website </w:t>
      </w:r>
    </w:p>
    <w:p w:rsidR="00000000" w:rsidRPr="00464FB4" w:rsidP="00464FB4">
      <w:pPr>
        <w:pStyle w:val="BodyText"/>
      </w:pPr>
      <w:r w:rsidRPr="00464FB4">
        <w:t xml:space="preserve">site server software </w:t>
      </w:r>
    </w:p>
    <w:p w:rsidR="00000000" w:rsidRPr="00464FB4" w:rsidP="00464FB4">
      <w:pPr>
        <w:pStyle w:val="BodyText"/>
      </w:pPr>
      <w:r w:rsidRPr="00464FB4">
        <w:t xml:space="preserve">analysis software </w:t>
      </w:r>
    </w:p>
    <w:p w:rsidR="00000000" w:rsidRPr="00464FB4" w:rsidP="00464FB4">
      <w:pPr>
        <w:pStyle w:val="BodyText"/>
      </w:pPr>
      <w:r w:rsidRPr="00464FB4">
        <w:t xml:space="preserve">requirements documentation </w:t>
      </w:r>
    </w:p>
    <w:p w:rsidR="00000000" w:rsidRPr="00464FB4" w:rsidP="00464FB4">
      <w:pPr>
        <w:pStyle w:val="BodyText"/>
      </w:pPr>
      <w:r w:rsidRPr="00464FB4">
        <w:t>business planning documentation.</w:t>
      </w:r>
    </w:p>
    <w:p w:rsidR="00000000" w:rsidRPr="00464FB4" w:rsidP="00464FB4">
      <w:pPr>
        <w:pStyle w:val="BodyText"/>
      </w:pPr>
      <w:r w:rsidRPr="00464FB4">
        <w:rPr>
          <w:rStyle w:val="SpecialBold"/>
        </w:rPr>
        <w:t>Role context</w:t>
      </w:r>
    </w:p>
    <w:p w:rsidR="00000000" w:rsidRPr="00464FB4" w:rsidP="00464FB4">
      <w:pPr>
        <w:pStyle w:val="BodyText"/>
      </w:pPr>
      <w:r w:rsidRPr="00464FB4">
        <w:t xml:space="preserve">Performance issues and response times remain a primary concern of business and business websites.  Optimising the </w:t>
      </w:r>
      <w:r w:rsidRPr="00464FB4">
        <w:t>performance of the website and associated servers will ensure smooth functionality of the pages and effective operation of commercial transactions through the site.</w:t>
      </w:r>
    </w:p>
    <w:p w:rsidR="00000000" w:rsidRPr="00464FB4" w:rsidP="00464FB4">
      <w:pPr>
        <w:pStyle w:val="BodyText"/>
      </w:pPr>
      <w:r w:rsidRPr="00464FB4">
        <w:t>The breadth, depth and complexity covering planning and initiation of alternative approache</w:t>
      </w:r>
      <w:r w:rsidRPr="00464FB4">
        <w:t>s to skills or knowledge applications across a broad range of technical and/or management requirements, evaluation and coordination would be characteristic.</w:t>
      </w:r>
    </w:p>
    <w:p w:rsidR="00000000" w:rsidRPr="00464FB4" w:rsidP="00464FB4">
      <w:pPr>
        <w:pStyle w:val="BodyText"/>
      </w:pPr>
      <w:r w:rsidRPr="00464FB4">
        <w:t>The demonstration of competency may also require self-directed application of knowledge and skills,</w:t>
      </w:r>
      <w:r w:rsidRPr="00464FB4">
        <w:t xml:space="preserve"> with substantial depth in some areas where judgement is required in planning and selecting appropriate equipment, services and techniques for self and others.</w:t>
      </w:r>
    </w:p>
    <w:p w:rsidR="00000000" w:rsidRPr="00464FB4" w:rsidP="00464FB4">
      <w:pPr>
        <w:pStyle w:val="BodyText"/>
      </w:pPr>
      <w:r w:rsidRPr="00464FB4">
        <w:t>Applications involve participation in development of strategic initiatives as well as personal r</w:t>
      </w:r>
      <w:r w:rsidRPr="00464FB4">
        <w:t>esponsibility and autonomy in performing complex technical operations or organising others.  It may include participation in teams including teams concerned with planning and evaluation functions.  Group or team coordination may also be involved.</w:t>
      </w:r>
    </w:p>
    <w:p w:rsidR="00000000" w:rsidRPr="00464FB4" w:rsidP="00464FB4">
      <w:pPr>
        <w:pStyle w:val="BodyText"/>
      </w:pPr>
      <w:r w:rsidRPr="00464FB4">
        <w:t>An indivi</w:t>
      </w:r>
      <w:r w:rsidRPr="00464FB4">
        <w:t>dual demonstrating this competency would be able to:</w:t>
      </w:r>
    </w:p>
    <w:p w:rsidR="00000000" w:rsidRPr="00464FB4" w:rsidP="00464FB4">
      <w:pPr>
        <w:pStyle w:val="BodyText"/>
      </w:pPr>
      <w:r w:rsidRPr="00464FB4">
        <w:t xml:space="preserve">demonstrate understanding of a broad knowledge base incorporating theoretical concepts, with substantial depth in some areas </w:t>
      </w:r>
    </w:p>
    <w:p w:rsidR="00000000" w:rsidRPr="00464FB4" w:rsidP="00464FB4">
      <w:pPr>
        <w:pStyle w:val="BodyText"/>
      </w:pPr>
      <w:r w:rsidRPr="00464FB4">
        <w:t xml:space="preserve">analyse and plan approaches to technical problems or management requirements </w:t>
      </w:r>
    </w:p>
    <w:p w:rsidR="00000000" w:rsidRPr="00464FB4" w:rsidP="00464FB4">
      <w:pPr>
        <w:pStyle w:val="BodyText"/>
      </w:pPr>
      <w:r w:rsidRPr="00464FB4">
        <w:t xml:space="preserve">transfer and apply theoretical concepts and/or technical or creative skills to a range of situations </w:t>
      </w:r>
    </w:p>
    <w:p w:rsidR="00000000" w:rsidRPr="00464FB4" w:rsidP="00464FB4">
      <w:pPr>
        <w:pStyle w:val="BodyText"/>
      </w:pPr>
      <w:r w:rsidRPr="00464FB4">
        <w:t xml:space="preserve">evaluate information, using it to forecast for planning or research purposes </w:t>
      </w:r>
    </w:p>
    <w:p w:rsidR="00000000" w:rsidRPr="00464FB4" w:rsidP="00464FB4">
      <w:pPr>
        <w:pStyle w:val="BodyText"/>
      </w:pPr>
      <w:r w:rsidRPr="00464FB4">
        <w:t>take responsibility for own outputs in relation to broad quantity and quali</w:t>
      </w:r>
      <w:r w:rsidRPr="00464FB4">
        <w:t xml:space="preserve">ty parameters </w:t>
      </w:r>
    </w:p>
    <w:p w:rsidR="00000000" w:rsidRPr="00464FB4" w:rsidP="00464FB4">
      <w:pPr>
        <w:pStyle w:val="BodyText"/>
      </w:pPr>
      <w:r w:rsidRPr="00464FB4">
        <w:t>take some responsibility for the achievement of group outcomes.</w:t>
      </w:r>
    </w:p>
    <w:p w:rsidR="00000000" w:rsidRPr="00464FB4" w:rsidP="00464FB4">
      <w:pPr>
        <w:pStyle w:val="AllowPageBreak"/>
      </w:pPr>
    </w:p>
    <w:p w:rsidR="00000000" w:rsidRPr="00464FB4" w:rsidP="00464FB4">
      <w:pPr>
        <w:pStyle w:val="Heading1"/>
      </w:pPr>
      <w:bookmarkStart w:id="11" w:name="O_324847"/>
      <w:bookmarkEnd w:id="11"/>
      <w:r w:rsidRPr="00464FB4">
        <w:t>Range Statement</w:t>
      </w:r>
    </w:p>
    <w:p w:rsidR="00000000" w:rsidRPr="00464FB4" w:rsidP="00464FB4">
      <w:pPr>
        <w:pStyle w:val="BodyText"/>
      </w:pPr>
      <w:r w:rsidRPr="00464FB4">
        <w:t>The Range Statement contextualises the unit of competency and provides a focus for assessment.  The information provided is intended to define t</w:t>
      </w:r>
      <w:r w:rsidRPr="00464FB4">
        <w:t>he scope of assessment and to assist assessors define the performance to be achieved by an individual in the workplace.  The Range Statement relates to the unit of competency as a whole.  It allows for different work environments and situations that may af</w:t>
      </w:r>
      <w:r w:rsidRPr="00464FB4">
        <w:t xml:space="preserve">fect performance.  </w:t>
      </w:r>
      <w:r w:rsidRPr="00464FB4">
        <w:rPr>
          <w:rStyle w:val="SpecialBold"/>
        </w:rPr>
        <w:t>Italicised</w:t>
      </w:r>
      <w:r w:rsidRPr="00464FB4">
        <w:t xml:space="preserve"> wording in the Performance Criteria is detailed as follows.</w:t>
      </w:r>
    </w:p>
    <w:p w:rsidR="00000000" w:rsidRPr="00464FB4" w:rsidP="00464FB4">
      <w:pPr>
        <w:pStyle w:val="BodyText"/>
      </w:pPr>
      <w:r w:rsidRPr="00464FB4">
        <w:rPr>
          <w:rStyle w:val="SpecialBold"/>
        </w:rPr>
        <w:t>Servers</w:t>
      </w:r>
    </w:p>
    <w:p w:rsidR="00000000" w:rsidRPr="00464FB4" w:rsidP="00464FB4">
      <w:pPr>
        <w:pStyle w:val="BodyText"/>
      </w:pPr>
      <w:r w:rsidRPr="00464FB4">
        <w:t>May include:</w:t>
      </w:r>
    </w:p>
    <w:p w:rsidR="00000000" w:rsidRPr="00464FB4" w:rsidP="00464FB4">
      <w:pPr>
        <w:pStyle w:val="BodyText"/>
      </w:pPr>
      <w:r w:rsidRPr="00464FB4">
        <w:t xml:space="preserve">Apache HTTP server </w:t>
      </w:r>
    </w:p>
    <w:p w:rsidR="00000000" w:rsidRPr="00464FB4" w:rsidP="00464FB4">
      <w:pPr>
        <w:pStyle w:val="BodyText"/>
      </w:pPr>
      <w:r w:rsidRPr="00464FB4">
        <w:t xml:space="preserve">IBM VisualAge and WebSphere </w:t>
      </w:r>
    </w:p>
    <w:p w:rsidR="00000000" w:rsidRPr="00464FB4" w:rsidP="00464FB4">
      <w:pPr>
        <w:pStyle w:val="BodyText"/>
      </w:pPr>
      <w:r w:rsidRPr="00464FB4">
        <w:t xml:space="preserve">Microsoft-Internet-Information-Server, Microsoft-IIS </w:t>
      </w:r>
    </w:p>
    <w:p w:rsidR="00000000" w:rsidRPr="00464FB4" w:rsidP="00464FB4">
      <w:pPr>
        <w:pStyle w:val="BodyText"/>
      </w:pPr>
      <w:r w:rsidRPr="00464FB4">
        <w:t xml:space="preserve">NetDynamics </w:t>
      </w:r>
    </w:p>
    <w:p w:rsidR="00000000" w:rsidRPr="00464FB4" w:rsidP="00464FB4">
      <w:pPr>
        <w:pStyle w:val="BodyText"/>
      </w:pPr>
      <w:r w:rsidRPr="00464FB4">
        <w:t xml:space="preserve">Lotus Domino </w:t>
      </w:r>
    </w:p>
    <w:p w:rsidR="00000000" w:rsidRPr="00464FB4" w:rsidP="00464FB4">
      <w:pPr>
        <w:pStyle w:val="BodyText"/>
      </w:pPr>
      <w:r w:rsidRPr="00464FB4">
        <w:t xml:space="preserve">Zope </w:t>
      </w:r>
    </w:p>
    <w:p w:rsidR="00000000" w:rsidRPr="00464FB4" w:rsidP="00464FB4">
      <w:pPr>
        <w:pStyle w:val="BodyText"/>
      </w:pPr>
      <w:r w:rsidRPr="00464FB4">
        <w:t xml:space="preserve">Netscape Enterprise server, Netscape-FastTrack, Netscapebusiness </w:t>
      </w:r>
    </w:p>
    <w:p w:rsidR="00000000" w:rsidRPr="00464FB4" w:rsidP="00464FB4">
      <w:pPr>
        <w:pStyle w:val="BodyText"/>
      </w:pPr>
      <w:r w:rsidRPr="00464FB4">
        <w:t xml:space="preserve">Sun Microsystems iPlanet web server </w:t>
      </w:r>
    </w:p>
    <w:p w:rsidR="00000000" w:rsidRPr="00464FB4" w:rsidP="00464FB4">
      <w:pPr>
        <w:pStyle w:val="BodyText"/>
      </w:pPr>
      <w:r w:rsidRPr="00464FB4">
        <w:t xml:space="preserve">iPlanet-Enterprise </w:t>
      </w:r>
    </w:p>
    <w:p w:rsidR="00000000" w:rsidRPr="00464FB4" w:rsidP="00464FB4">
      <w:pPr>
        <w:pStyle w:val="BodyText"/>
      </w:pPr>
      <w:r w:rsidRPr="00464FB4">
        <w:t xml:space="preserve">Sun Microsystems Java web server </w:t>
      </w:r>
    </w:p>
    <w:p w:rsidR="00000000" w:rsidRPr="00464FB4" w:rsidP="00464FB4">
      <w:pPr>
        <w:pStyle w:val="BodyText"/>
      </w:pPr>
      <w:r w:rsidRPr="00464FB4">
        <w:t xml:space="preserve">email servers </w:t>
      </w:r>
    </w:p>
    <w:p w:rsidR="00000000" w:rsidRPr="00464FB4" w:rsidP="00464FB4">
      <w:pPr>
        <w:pStyle w:val="BodyText"/>
      </w:pPr>
      <w:r w:rsidRPr="00464FB4">
        <w:t xml:space="preserve">file and print servers </w:t>
      </w:r>
    </w:p>
    <w:p w:rsidR="00000000" w:rsidRPr="00464FB4" w:rsidP="00464FB4">
      <w:pPr>
        <w:pStyle w:val="BodyText"/>
      </w:pPr>
      <w:r w:rsidRPr="00464FB4">
        <w:t xml:space="preserve">FTP servers </w:t>
      </w:r>
    </w:p>
    <w:p w:rsidR="00000000" w:rsidRPr="00464FB4" w:rsidP="00464FB4">
      <w:pPr>
        <w:pStyle w:val="BodyText"/>
      </w:pPr>
      <w:r w:rsidRPr="00464FB4">
        <w:t>proxy servers.</w:t>
      </w:r>
    </w:p>
    <w:p w:rsidR="00000000" w:rsidRPr="00464FB4" w:rsidP="00464FB4">
      <w:pPr>
        <w:pStyle w:val="BodyText"/>
      </w:pPr>
      <w:r w:rsidRPr="00464FB4">
        <w:rPr>
          <w:rStyle w:val="SpecialBold"/>
        </w:rPr>
        <w:t>Database</w:t>
      </w:r>
    </w:p>
    <w:p w:rsidR="00000000" w:rsidRPr="00464FB4" w:rsidP="00464FB4">
      <w:pPr>
        <w:pStyle w:val="BodyText"/>
      </w:pPr>
      <w:r w:rsidRPr="00464FB4">
        <w:t>May include Oracle, Syb</w:t>
      </w:r>
      <w:r w:rsidRPr="00464FB4">
        <w:t>ase, Microsoft SQL server, Ingres, DB2, Informix, mSQL, MySQL, SQL server.</w:t>
      </w:r>
    </w:p>
    <w:p w:rsidR="00000000" w:rsidRPr="00464FB4" w:rsidP="00464FB4">
      <w:pPr>
        <w:pStyle w:val="BodyText"/>
      </w:pPr>
      <w:r w:rsidRPr="00464FB4">
        <w:rPr>
          <w:rStyle w:val="SpecialBold"/>
        </w:rPr>
        <w:t>Server analysis tools</w:t>
      </w:r>
    </w:p>
    <w:p w:rsidR="00000000" w:rsidRPr="00464FB4" w:rsidP="00464FB4">
      <w:pPr>
        <w:pStyle w:val="BodyText"/>
      </w:pPr>
      <w:r w:rsidRPr="00464FB4">
        <w:t>May include Apache JSSI, Apache Jmeter.</w:t>
      </w:r>
    </w:p>
    <w:p w:rsidR="00000000" w:rsidRPr="00464FB4" w:rsidP="00464FB4">
      <w:pPr>
        <w:pStyle w:val="BodyText"/>
      </w:pPr>
      <w:r w:rsidRPr="00464FB4">
        <w:rPr>
          <w:rStyle w:val="SpecialBold"/>
        </w:rPr>
        <w:t>Security plan</w:t>
      </w:r>
    </w:p>
    <w:p w:rsidR="00000000" w:rsidRPr="00464FB4" w:rsidP="00464FB4">
      <w:pPr>
        <w:pStyle w:val="BodyText"/>
      </w:pPr>
      <w:r w:rsidRPr="00464FB4">
        <w:t>May include theft, viruses, standards (including archival, back-up, network), privacy, audits, alerts and</w:t>
      </w:r>
      <w:r w:rsidRPr="00464FB4">
        <w:t xml:space="preserve"> usually relates directly to the security objectives of the organisation. </w:t>
      </w:r>
    </w:p>
    <w:p w:rsidR="00000000" w:rsidRPr="00464FB4" w:rsidP="00464FB4">
      <w:pPr>
        <w:pStyle w:val="BodyText"/>
      </w:pPr>
      <w:r w:rsidRPr="00464FB4">
        <w:rPr>
          <w:rStyle w:val="SpecialBold"/>
        </w:rPr>
        <w:t>Client</w:t>
      </w:r>
    </w:p>
    <w:p w:rsidR="00000000" w:rsidRPr="00464FB4" w:rsidP="00464FB4">
      <w:pPr>
        <w:pStyle w:val="BodyText"/>
      </w:pPr>
      <w:r w:rsidRPr="00464FB4">
        <w:t>May include but is not limited to internal departments, external organisations, individual people and employees.</w:t>
      </w:r>
    </w:p>
    <w:p w:rsidR="00000000" w:rsidRPr="00464FB4" w:rsidP="00464FB4">
      <w:pPr>
        <w:pStyle w:val="BodyText"/>
      </w:pPr>
      <w:r w:rsidRPr="00464FB4">
        <w:rPr>
          <w:rStyle w:val="SpecialBold"/>
        </w:rPr>
        <w:t>Equipment</w:t>
      </w:r>
    </w:p>
    <w:p w:rsidR="00000000" w:rsidRPr="00464FB4" w:rsidP="00464FB4">
      <w:pPr>
        <w:pStyle w:val="BodyText"/>
      </w:pPr>
      <w:r w:rsidRPr="00464FB4">
        <w:t>May include but is not limited to workstations, per</w:t>
      </w:r>
      <w:r w:rsidRPr="00464FB4">
        <w:t>sonal computers, modems or other connectivity devices, printers, DSL modems, hard drives, monitors, switches, hubs, personal digital assistant (PDA) and other peripheral devices.</w:t>
      </w:r>
    </w:p>
    <w:p w:rsidR="00000000" w:rsidRPr="00464FB4" w:rsidP="00464FB4">
      <w:pPr>
        <w:pStyle w:val="BodyText"/>
      </w:pPr>
      <w:r w:rsidRPr="00464FB4">
        <w:t>The Range Statement contextualises the unit of competency and provides a focu</w:t>
      </w:r>
      <w:r w:rsidRPr="00464FB4">
        <w:t>s for assessment.  The information provided is intended to define the scope of assessment and to assist assessors define the performance to be achieved by an individual in the workplace.  The Range Statement relates to the unit of competency as a whole.  I</w:t>
      </w:r>
      <w:r w:rsidRPr="00464FB4">
        <w:t xml:space="preserve">t allows for different work environments and situations that may affect performance.  </w:t>
      </w:r>
      <w:r w:rsidRPr="00464FB4">
        <w:rPr>
          <w:rStyle w:val="SpecialBold"/>
        </w:rPr>
        <w:t>Italicised</w:t>
      </w:r>
      <w:r w:rsidRPr="00464FB4">
        <w:t xml:space="preserve"> wording in the Performance Criteria is detailed as follows.</w:t>
      </w:r>
    </w:p>
    <w:p w:rsidR="00000000" w:rsidRPr="00464FB4" w:rsidP="00464FB4">
      <w:pPr>
        <w:pStyle w:val="BodyText"/>
      </w:pPr>
      <w:r w:rsidRPr="00464FB4">
        <w:rPr>
          <w:rStyle w:val="SpecialBold"/>
        </w:rPr>
        <w:t>Servers</w:t>
      </w:r>
    </w:p>
    <w:p w:rsidR="00000000" w:rsidRPr="00464FB4" w:rsidP="00464FB4">
      <w:pPr>
        <w:pStyle w:val="BodyText"/>
      </w:pPr>
      <w:r w:rsidRPr="00464FB4">
        <w:t>May include:</w:t>
      </w:r>
    </w:p>
    <w:p w:rsidR="00000000" w:rsidRPr="00464FB4" w:rsidP="00464FB4">
      <w:pPr>
        <w:pStyle w:val="BodyText"/>
      </w:pPr>
      <w:r w:rsidRPr="00464FB4">
        <w:t xml:space="preserve">Apache HTTP server </w:t>
      </w:r>
    </w:p>
    <w:p w:rsidR="00000000" w:rsidRPr="00464FB4" w:rsidP="00464FB4">
      <w:pPr>
        <w:pStyle w:val="BodyText"/>
      </w:pPr>
      <w:r w:rsidRPr="00464FB4">
        <w:t xml:space="preserve">IBM VisualAge and WebSphere </w:t>
      </w:r>
    </w:p>
    <w:p w:rsidR="00000000" w:rsidRPr="00464FB4" w:rsidP="00464FB4">
      <w:pPr>
        <w:pStyle w:val="BodyText"/>
      </w:pPr>
      <w:r w:rsidRPr="00464FB4">
        <w:t xml:space="preserve">Microsoft-Internet-Information-Server, Microsoft-IIS </w:t>
      </w:r>
    </w:p>
    <w:p w:rsidR="00000000" w:rsidRPr="00464FB4" w:rsidP="00464FB4">
      <w:pPr>
        <w:pStyle w:val="BodyText"/>
      </w:pPr>
      <w:r w:rsidRPr="00464FB4">
        <w:t xml:space="preserve">NetDynamics </w:t>
      </w:r>
    </w:p>
    <w:p w:rsidR="00000000" w:rsidRPr="00464FB4" w:rsidP="00464FB4">
      <w:pPr>
        <w:pStyle w:val="BodyText"/>
      </w:pPr>
      <w:r w:rsidRPr="00464FB4">
        <w:t xml:space="preserve">Lotus Domino </w:t>
      </w:r>
    </w:p>
    <w:p w:rsidR="00000000" w:rsidRPr="00464FB4" w:rsidP="00464FB4">
      <w:pPr>
        <w:pStyle w:val="BodyText"/>
      </w:pPr>
      <w:r w:rsidRPr="00464FB4">
        <w:t xml:space="preserve">Zope </w:t>
      </w:r>
    </w:p>
    <w:p w:rsidR="00000000" w:rsidRPr="00464FB4" w:rsidP="00464FB4">
      <w:pPr>
        <w:pStyle w:val="BodyText"/>
      </w:pPr>
      <w:r w:rsidRPr="00464FB4">
        <w:t xml:space="preserve">Netscape Enterprise server, Netscape-FastTrack, Netscapebusiness </w:t>
      </w:r>
    </w:p>
    <w:p w:rsidR="00000000" w:rsidRPr="00464FB4" w:rsidP="00464FB4">
      <w:pPr>
        <w:pStyle w:val="BodyText"/>
      </w:pPr>
      <w:r w:rsidRPr="00464FB4">
        <w:t xml:space="preserve">Sun Microsystems iPlanet web server </w:t>
      </w:r>
    </w:p>
    <w:p w:rsidR="00000000" w:rsidRPr="00464FB4" w:rsidP="00464FB4">
      <w:pPr>
        <w:pStyle w:val="BodyText"/>
      </w:pPr>
      <w:r w:rsidRPr="00464FB4">
        <w:t xml:space="preserve">iPlanet-Enterprise </w:t>
      </w:r>
    </w:p>
    <w:p w:rsidR="00000000" w:rsidRPr="00464FB4" w:rsidP="00464FB4">
      <w:pPr>
        <w:pStyle w:val="BodyText"/>
      </w:pPr>
      <w:r w:rsidRPr="00464FB4">
        <w:t xml:space="preserve">Sun Microsystems Java web server </w:t>
      </w:r>
    </w:p>
    <w:p w:rsidR="00000000" w:rsidRPr="00464FB4" w:rsidP="00464FB4">
      <w:pPr>
        <w:pStyle w:val="BodyText"/>
      </w:pPr>
      <w:r w:rsidRPr="00464FB4">
        <w:t>email server</w:t>
      </w:r>
      <w:r w:rsidRPr="00464FB4">
        <w:t xml:space="preserve">s </w:t>
      </w:r>
    </w:p>
    <w:p w:rsidR="00000000" w:rsidRPr="00464FB4" w:rsidP="00464FB4">
      <w:pPr>
        <w:pStyle w:val="BodyText"/>
      </w:pPr>
      <w:r w:rsidRPr="00464FB4">
        <w:t xml:space="preserve">file and print servers </w:t>
      </w:r>
    </w:p>
    <w:p w:rsidR="00000000" w:rsidRPr="00464FB4" w:rsidP="00464FB4">
      <w:pPr>
        <w:pStyle w:val="BodyText"/>
      </w:pPr>
      <w:r w:rsidRPr="00464FB4">
        <w:t xml:space="preserve">FTP servers </w:t>
      </w:r>
    </w:p>
    <w:p w:rsidR="00000000" w:rsidRPr="00464FB4" w:rsidP="00464FB4">
      <w:pPr>
        <w:pStyle w:val="BodyText"/>
      </w:pPr>
      <w:r w:rsidRPr="00464FB4">
        <w:t>proxy servers.</w:t>
      </w:r>
    </w:p>
    <w:p w:rsidR="00000000" w:rsidRPr="00464FB4" w:rsidP="00464FB4">
      <w:pPr>
        <w:pStyle w:val="BodyText"/>
      </w:pPr>
      <w:r w:rsidRPr="00464FB4">
        <w:rPr>
          <w:rStyle w:val="SpecialBold"/>
        </w:rPr>
        <w:t>Database</w:t>
      </w:r>
    </w:p>
    <w:p w:rsidR="00000000" w:rsidRPr="00464FB4" w:rsidP="00464FB4">
      <w:pPr>
        <w:pStyle w:val="BodyText"/>
      </w:pPr>
      <w:r w:rsidRPr="00464FB4">
        <w:t>May include Oracle, Sybase, Microsoft SQL server, Ingres, DB2, Informix, mSQL, MySQL, SQL server.</w:t>
      </w:r>
    </w:p>
    <w:p w:rsidR="00000000" w:rsidRPr="00464FB4" w:rsidP="00464FB4">
      <w:pPr>
        <w:pStyle w:val="BodyText"/>
      </w:pPr>
      <w:r w:rsidRPr="00464FB4">
        <w:rPr>
          <w:rStyle w:val="SpecialBold"/>
        </w:rPr>
        <w:t>Server analysis tools</w:t>
      </w:r>
    </w:p>
    <w:p w:rsidR="00000000" w:rsidRPr="00464FB4" w:rsidP="00464FB4">
      <w:pPr>
        <w:pStyle w:val="BodyText"/>
      </w:pPr>
      <w:r w:rsidRPr="00464FB4">
        <w:t>May include Apache JSSI, Apache Jmeter.</w:t>
      </w:r>
    </w:p>
    <w:p w:rsidR="00000000" w:rsidRPr="00464FB4" w:rsidP="00464FB4">
      <w:pPr>
        <w:pStyle w:val="BodyText"/>
      </w:pPr>
      <w:r w:rsidRPr="00464FB4">
        <w:rPr>
          <w:rStyle w:val="SpecialBold"/>
        </w:rPr>
        <w:t>Security plan</w:t>
      </w:r>
    </w:p>
    <w:p w:rsidR="00000000" w:rsidRPr="00464FB4" w:rsidP="00464FB4">
      <w:pPr>
        <w:pStyle w:val="BodyText"/>
      </w:pPr>
      <w:r w:rsidRPr="00464FB4">
        <w:t>May include theft,</w:t>
      </w:r>
      <w:r w:rsidRPr="00464FB4">
        <w:t xml:space="preserve"> viruses, standards (including archival, back-up, network), privacy, audits, alerts and usually relates directly to the security objectives of the organisation. </w:t>
      </w:r>
    </w:p>
    <w:p w:rsidR="00000000" w:rsidRPr="00464FB4" w:rsidP="00464FB4">
      <w:pPr>
        <w:pStyle w:val="BodyText"/>
      </w:pPr>
      <w:r w:rsidRPr="00464FB4">
        <w:rPr>
          <w:rStyle w:val="SpecialBold"/>
        </w:rPr>
        <w:t>Client</w:t>
      </w:r>
    </w:p>
    <w:p w:rsidR="00000000" w:rsidRPr="00464FB4" w:rsidP="00464FB4">
      <w:pPr>
        <w:pStyle w:val="BodyText"/>
      </w:pPr>
      <w:r w:rsidRPr="00464FB4">
        <w:t>May include but is not limited to internal departments, external organisations, individ</w:t>
      </w:r>
      <w:r w:rsidRPr="00464FB4">
        <w:t>ual people and employees.</w:t>
      </w:r>
    </w:p>
    <w:p w:rsidR="00000000" w:rsidRPr="00464FB4" w:rsidP="00464FB4">
      <w:pPr>
        <w:pStyle w:val="BodyText"/>
      </w:pPr>
      <w:r w:rsidRPr="00464FB4">
        <w:rPr>
          <w:rStyle w:val="SpecialBold"/>
        </w:rPr>
        <w:t>Equipment</w:t>
      </w:r>
    </w:p>
    <w:p w:rsidR="00000000" w:rsidRPr="00464FB4" w:rsidP="00464FB4">
      <w:pPr>
        <w:pStyle w:val="BodyText"/>
      </w:pPr>
      <w:r w:rsidRPr="00464FB4">
        <w:t>May include but is not limited to workstations, personal computers, modems or other connectivity devices, printers, DSL modems, hard drives, monitors, switches, hubs, personal digital assistant (PDA) and other peripheral</w:t>
      </w:r>
      <w:r w:rsidRPr="00464FB4">
        <w:t xml:space="preserve"> devices.</w:t>
      </w:r>
    </w:p>
    <w:p w:rsidR="00000000" w:rsidRPr="00464FB4" w:rsidP="00464FB4">
      <w:pPr>
        <w:pStyle w:val="AllowPageBreak"/>
      </w:pPr>
    </w:p>
    <w:p w:rsidR="00000000" w:rsidRPr="00464FB4" w:rsidP="00464FB4">
      <w:pPr>
        <w:pStyle w:val="Heading1"/>
      </w:pPr>
      <w:bookmarkStart w:id="12" w:name="O_324851"/>
      <w:bookmarkEnd w:id="12"/>
      <w:r w:rsidRPr="00464FB4">
        <w:t>Unit Sector(s)</w:t>
      </w:r>
    </w:p>
    <w:p w:rsidR="00000000" w:rsidRPr="00464FB4" w:rsidP="00464FB4">
      <w:pPr>
        <w:pStyle w:val="BodyText"/>
      </w:pPr>
      <w:r w:rsidRPr="00464FB4">
        <w:t>Not applicable.</w:t>
      </w:r>
    </w:p>
    <w:p w:rsidR="00000000" w:rsidRPr="00464FB4" w:rsidP="00464FB4"/>
    <w:sectPr w:rsidSect="00464F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1D6" w:rsidP="008D4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6" w:rsidP="00464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D41D6" w:rsidP="00464F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1D6" w:rsidP="00464F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1D6" w:rsidP="008D41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1D6" w:rsidP="00464FB4">
    <w:pPr>
      <w:pStyle w:val="Header"/>
      <w:framePr w:wrap="around"/>
    </w:pPr>
    <w:r>
      <w:fldChar w:fldCharType="begin"/>
    </w:r>
    <w:r>
      <w:instrText xml:space="preserve"> TITLE   \* MERGEFORMAT </w:instrText>
    </w:r>
    <w:r>
      <w:fldChar w:fldCharType="separate"/>
    </w:r>
    <w:r>
      <w:t>ICAS5199A Manage business websites and servers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41D6" w:rsidP="00464F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F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4FB4"/>
    <w:pPr>
      <w:spacing w:before="360" w:after="60"/>
      <w:outlineLvl w:val="0"/>
    </w:pPr>
    <w:rPr>
      <w:sz w:val="32"/>
    </w:rPr>
  </w:style>
  <w:style w:type="paragraph" w:styleId="Heading2">
    <w:name w:val="heading 2"/>
    <w:basedOn w:val="HeadingBase"/>
    <w:next w:val="BodyText"/>
    <w:link w:val="Heading2Char"/>
    <w:qFormat/>
    <w:rsid w:val="00464FB4"/>
    <w:pPr>
      <w:keepLines/>
      <w:spacing w:before="240" w:after="120"/>
      <w:outlineLvl w:val="1"/>
    </w:pPr>
    <w:rPr>
      <w:sz w:val="28"/>
      <w:szCs w:val="40"/>
    </w:rPr>
  </w:style>
  <w:style w:type="paragraph" w:styleId="Heading3">
    <w:name w:val="heading 3"/>
    <w:basedOn w:val="HeadingBase"/>
    <w:next w:val="BodyText"/>
    <w:link w:val="Heading3Char"/>
    <w:qFormat/>
    <w:rsid w:val="00464FB4"/>
    <w:pPr>
      <w:spacing w:before="180" w:after="120"/>
      <w:outlineLvl w:val="2"/>
    </w:pPr>
    <w:rPr>
      <w:spacing w:val="-10"/>
      <w:kern w:val="32"/>
    </w:rPr>
  </w:style>
  <w:style w:type="paragraph" w:styleId="Heading4">
    <w:name w:val="heading 4"/>
    <w:basedOn w:val="HeadingBase"/>
    <w:next w:val="BodyText"/>
    <w:link w:val="Heading4Char"/>
    <w:qFormat/>
    <w:rsid w:val="00464FB4"/>
    <w:pPr>
      <w:spacing w:before="160" w:after="120"/>
      <w:outlineLvl w:val="3"/>
    </w:pPr>
    <w:rPr>
      <w:sz w:val="22"/>
    </w:rPr>
  </w:style>
  <w:style w:type="paragraph" w:styleId="Heading5">
    <w:name w:val="heading 5"/>
    <w:basedOn w:val="HeadingBase"/>
    <w:next w:val="Normal"/>
    <w:link w:val="Heading5Char"/>
    <w:qFormat/>
    <w:rsid w:val="00464FB4"/>
    <w:pPr>
      <w:spacing w:before="80"/>
      <w:outlineLvl w:val="4"/>
    </w:pPr>
    <w:rPr>
      <w:color w:val="918585"/>
      <w:sz w:val="20"/>
    </w:rPr>
  </w:style>
  <w:style w:type="paragraph" w:styleId="Heading6">
    <w:name w:val="heading 6"/>
    <w:basedOn w:val="HeadingBase"/>
    <w:next w:val="Normal"/>
    <w:link w:val="Heading6Char"/>
    <w:qFormat/>
    <w:rsid w:val="00464FB4"/>
    <w:pPr>
      <w:spacing w:before="60"/>
      <w:outlineLvl w:val="5"/>
    </w:pPr>
    <w:rPr>
      <w:color w:val="918585"/>
      <w:sz w:val="20"/>
    </w:rPr>
  </w:style>
  <w:style w:type="paragraph" w:styleId="Heading7">
    <w:name w:val="heading 7"/>
    <w:basedOn w:val="Normal"/>
    <w:next w:val="Normal"/>
    <w:link w:val="Heading7Char"/>
    <w:qFormat/>
    <w:rsid w:val="00464FB4"/>
    <w:pPr>
      <w:ind w:left="720"/>
      <w:outlineLvl w:val="6"/>
    </w:pPr>
    <w:rPr>
      <w:i/>
    </w:rPr>
  </w:style>
  <w:style w:type="paragraph" w:styleId="Heading8">
    <w:name w:val="heading 8"/>
    <w:basedOn w:val="Normal"/>
    <w:next w:val="Normal"/>
    <w:link w:val="Heading8Char"/>
    <w:qFormat/>
    <w:rsid w:val="00464FB4"/>
    <w:pPr>
      <w:ind w:left="720"/>
      <w:outlineLvl w:val="7"/>
    </w:pPr>
    <w:rPr>
      <w:i/>
    </w:rPr>
  </w:style>
  <w:style w:type="paragraph" w:styleId="Heading9">
    <w:name w:val="heading 9"/>
    <w:basedOn w:val="Normal"/>
    <w:next w:val="Normal"/>
    <w:link w:val="Heading9Char"/>
    <w:qFormat/>
    <w:rsid w:val="00464FB4"/>
    <w:pPr>
      <w:ind w:left="720"/>
      <w:outlineLvl w:val="8"/>
    </w:pPr>
    <w:rPr>
      <w:i/>
    </w:rPr>
  </w:style>
  <w:style w:type="character" w:default="1" w:styleId="DefaultParagraphFont">
    <w:name w:val="Default Paragraph Font"/>
    <w:uiPriority w:val="1"/>
    <w:unhideWhenUsed/>
    <w:rsid w:val="00464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FB4"/>
  </w:style>
  <w:style w:type="character" w:customStyle="1" w:styleId="Heading1Char">
    <w:name w:val="Heading 1 Char"/>
    <w:link w:val="Heading1"/>
    <w:rsid w:val="00464FB4"/>
    <w:rPr>
      <w:rFonts w:ascii="Times New Roman" w:eastAsia="Times New Roman" w:hAnsi="Times New Roman" w:cs="Times New Roman"/>
      <w:b/>
      <w:sz w:val="32"/>
      <w:szCs w:val="20"/>
      <w:lang w:eastAsia="en-US"/>
    </w:rPr>
  </w:style>
  <w:style w:type="paragraph" w:styleId="BodyText">
    <w:name w:val="Body Text"/>
    <w:basedOn w:val="Normal"/>
    <w:link w:val="BodyTextChar"/>
    <w:rsid w:val="00464FB4"/>
    <w:pPr>
      <w:spacing w:before="120" w:after="120"/>
      <w:contextualSpacing/>
    </w:pPr>
    <w:rPr>
      <w:rFonts w:ascii="Times New Roman" w:hAnsi="Times New Roman"/>
      <w:sz w:val="24"/>
      <w:szCs w:val="22"/>
    </w:rPr>
  </w:style>
  <w:style w:type="character" w:customStyle="1" w:styleId="BodyTextChar">
    <w:name w:val="Body Text Char"/>
    <w:link w:val="BodyText"/>
    <w:rsid w:val="00464FB4"/>
    <w:rPr>
      <w:rFonts w:ascii="Times New Roman" w:eastAsia="Times New Roman" w:hAnsi="Times New Roman" w:cs="Times New Roman"/>
      <w:sz w:val="24"/>
      <w:lang w:val="en-US" w:eastAsia="en-US"/>
    </w:rPr>
  </w:style>
  <w:style w:type="paragraph" w:styleId="Footer">
    <w:name w:val="footer"/>
    <w:basedOn w:val="Normal"/>
    <w:link w:val="FooterChar"/>
    <w:rsid w:val="00464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4FB4"/>
    <w:rPr>
      <w:rFonts w:ascii="Times New Roman" w:eastAsia="Times New Roman" w:hAnsi="Times New Roman" w:cs="Times New Roman"/>
      <w:sz w:val="16"/>
      <w:lang w:val="en-US" w:eastAsia="en-US"/>
    </w:rPr>
  </w:style>
  <w:style w:type="character" w:customStyle="1" w:styleId="SpecialBold">
    <w:name w:val="Special Bold"/>
    <w:rsid w:val="00464FB4"/>
    <w:rPr>
      <w:b/>
      <w:spacing w:val="0"/>
    </w:rPr>
  </w:style>
  <w:style w:type="paragraph" w:styleId="Header">
    <w:name w:val="header"/>
    <w:basedOn w:val="Normal"/>
    <w:link w:val="HeaderChar"/>
    <w:rsid w:val="00464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4F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4FB4"/>
    <w:pPr>
      <w:spacing w:before="240" w:after="120"/>
      <w:outlineLvl w:val="0"/>
    </w:pPr>
    <w:rPr>
      <w:rFonts w:ascii="Times New Roman" w:hAnsi="Times New Roman"/>
      <w:b/>
      <w:sz w:val="28"/>
    </w:rPr>
  </w:style>
  <w:style w:type="paragraph" w:customStyle="1" w:styleId="AllowPageBreak">
    <w:name w:val="AllowPageBreak"/>
    <w:rsid w:val="00464F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64FB4"/>
    <w:rPr>
      <w:rFonts w:ascii="Times New Roman" w:eastAsia="Times New Roman" w:hAnsi="Times New Roman" w:cs="Times New Roman"/>
      <w:b/>
      <w:sz w:val="28"/>
      <w:szCs w:val="40"/>
      <w:lang w:eastAsia="en-US"/>
    </w:rPr>
  </w:style>
  <w:style w:type="character" w:customStyle="1" w:styleId="Heading3Char">
    <w:name w:val="Heading 3 Char"/>
    <w:link w:val="Heading3"/>
    <w:rsid w:val="00464F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4FB4"/>
    <w:rPr>
      <w:rFonts w:ascii="Times New Roman" w:eastAsia="Times New Roman" w:hAnsi="Times New Roman" w:cs="Times New Roman"/>
      <w:b/>
      <w:szCs w:val="20"/>
      <w:lang w:eastAsia="en-US"/>
    </w:rPr>
  </w:style>
  <w:style w:type="character" w:customStyle="1" w:styleId="Heading5Char">
    <w:name w:val="Heading 5 Char"/>
    <w:link w:val="Heading5"/>
    <w:rsid w:val="00464F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4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F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4F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4FB4"/>
    <w:rPr>
      <w:rFonts w:ascii="Courier New" w:eastAsia="Times New Roman" w:hAnsi="Courier New" w:cs="Times New Roman"/>
      <w:i/>
      <w:szCs w:val="20"/>
      <w:lang w:val="en-US" w:eastAsia="en-US"/>
    </w:rPr>
  </w:style>
  <w:style w:type="paragraph" w:customStyle="1" w:styleId="HeadingBase">
    <w:name w:val="Heading Base"/>
    <w:rsid w:val="00464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FB4"/>
    <w:pPr>
      <w:tabs>
        <w:tab w:val="right" w:leader="dot" w:pos="9072"/>
      </w:tabs>
      <w:ind w:left="567"/>
    </w:pPr>
    <w:rPr>
      <w:szCs w:val="22"/>
    </w:rPr>
  </w:style>
  <w:style w:type="paragraph" w:customStyle="1" w:styleId="TOCBase">
    <w:name w:val="TOC Base"/>
    <w:rsid w:val="00464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FB4"/>
    <w:pPr>
      <w:tabs>
        <w:tab w:val="right" w:leader="dot" w:pos="9072"/>
      </w:tabs>
      <w:spacing w:before="40" w:after="40"/>
      <w:ind w:left="284"/>
    </w:pPr>
    <w:rPr>
      <w:rFonts w:ascii="Times New Roman" w:hAnsi="Times New Roman"/>
    </w:rPr>
  </w:style>
  <w:style w:type="paragraph" w:styleId="TOC1">
    <w:name w:val="toc 1"/>
    <w:basedOn w:val="TOCBase"/>
    <w:next w:val="Normal"/>
    <w:rsid w:val="00464F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4FB4"/>
    <w:pPr>
      <w:spacing w:before="5040"/>
      <w:jc w:val="center"/>
    </w:pPr>
    <w:rPr>
      <w:sz w:val="48"/>
      <w:szCs w:val="72"/>
      <w:lang w:val="en-US"/>
    </w:rPr>
  </w:style>
  <w:style w:type="character" w:customStyle="1" w:styleId="TitleChar">
    <w:name w:val="Title Char"/>
    <w:link w:val="Title"/>
    <w:rsid w:val="00464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FB4"/>
    <w:pPr>
      <w:tabs>
        <w:tab w:val="left" w:pos="3600"/>
        <w:tab w:val="left" w:pos="3958"/>
      </w:tabs>
    </w:pPr>
  </w:style>
  <w:style w:type="paragraph" w:styleId="List">
    <w:name w:val="List"/>
    <w:basedOn w:val="BodyText"/>
    <w:next w:val="BodyText"/>
    <w:rsid w:val="00464FB4"/>
    <w:pPr>
      <w:tabs>
        <w:tab w:val="left" w:pos="340"/>
      </w:tabs>
      <w:spacing w:before="60" w:after="60"/>
      <w:ind w:left="340" w:hanging="340"/>
    </w:pPr>
  </w:style>
  <w:style w:type="paragraph" w:styleId="ListBullet">
    <w:name w:val="List Bullet"/>
    <w:basedOn w:val="List"/>
    <w:rsid w:val="00464FB4"/>
    <w:pPr>
      <w:numPr>
        <w:numId w:val="11"/>
      </w:numPr>
      <w:tabs>
        <w:tab w:val="clear" w:pos="340"/>
      </w:tabs>
      <w:spacing w:before="40" w:after="40"/>
    </w:pPr>
  </w:style>
  <w:style w:type="paragraph" w:customStyle="1" w:styleId="Note">
    <w:name w:val="Note"/>
    <w:basedOn w:val="BodyText"/>
    <w:rsid w:val="00464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4FB4"/>
    <w:pPr>
      <w:framePr w:wrap="auto" w:hAnchor="text" w:y="6049"/>
    </w:pPr>
    <w:rPr>
      <w:color w:val="000000"/>
      <w:sz w:val="40"/>
    </w:rPr>
  </w:style>
  <w:style w:type="paragraph" w:customStyle="1" w:styleId="TOCTitle">
    <w:name w:val="TOCTitle"/>
    <w:basedOn w:val="Heading1"/>
    <w:rsid w:val="00464FB4"/>
    <w:pPr>
      <w:spacing w:after="240"/>
      <w:jc w:val="center"/>
      <w:outlineLvl w:val="9"/>
    </w:pPr>
    <w:rPr>
      <w:caps/>
    </w:rPr>
  </w:style>
  <w:style w:type="paragraph" w:customStyle="1" w:styleId="Version">
    <w:name w:val="Version"/>
    <w:rsid w:val="00464F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4FB4"/>
    <w:pPr>
      <w:numPr>
        <w:numId w:val="12"/>
      </w:numPr>
      <w:tabs>
        <w:tab w:val="clear" w:pos="680"/>
      </w:tabs>
    </w:pPr>
  </w:style>
  <w:style w:type="paragraph" w:styleId="Index1">
    <w:name w:val="index 1"/>
    <w:basedOn w:val="Normal"/>
    <w:next w:val="Normal"/>
    <w:semiHidden/>
    <w:rsid w:val="00464FB4"/>
    <w:pPr>
      <w:keepNext w:val="0"/>
      <w:tabs>
        <w:tab w:val="right" w:pos="4176"/>
      </w:tabs>
      <w:ind w:left="198" w:hanging="198"/>
    </w:pPr>
    <w:rPr>
      <w:rFonts w:ascii="Garamond" w:hAnsi="Garamond"/>
    </w:rPr>
  </w:style>
  <w:style w:type="paragraph" w:styleId="IndexHeading">
    <w:name w:val="index heading"/>
    <w:basedOn w:val="Normal"/>
    <w:next w:val="Index1"/>
    <w:semiHidden/>
    <w:rsid w:val="00464FB4"/>
    <w:pPr>
      <w:spacing w:before="120" w:after="120"/>
    </w:pPr>
    <w:rPr>
      <w:rFonts w:ascii="Arial" w:hAnsi="Arial"/>
      <w:b/>
      <w:color w:val="918585"/>
      <w:sz w:val="24"/>
    </w:rPr>
  </w:style>
  <w:style w:type="paragraph" w:customStyle="1" w:styleId="Chapter">
    <w:name w:val="Chapter"/>
    <w:basedOn w:val="Normal"/>
    <w:rsid w:val="00464FB4"/>
    <w:pPr>
      <w:spacing w:before="240"/>
    </w:pPr>
    <w:rPr>
      <w:rFonts w:ascii="Times New Roman" w:hAnsi="Times New Roman"/>
      <w:smallCaps/>
      <w:spacing w:val="80"/>
      <w:sz w:val="28"/>
    </w:rPr>
  </w:style>
  <w:style w:type="paragraph" w:customStyle="1" w:styleId="InChapter">
    <w:name w:val="InChapter"/>
    <w:basedOn w:val="Heading3"/>
    <w:rsid w:val="00464FB4"/>
    <w:pPr>
      <w:spacing w:after="240"/>
      <w:outlineLvl w:val="9"/>
    </w:pPr>
    <w:rPr>
      <w:noProof/>
    </w:rPr>
  </w:style>
  <w:style w:type="paragraph" w:styleId="Index2">
    <w:name w:val="index 2"/>
    <w:basedOn w:val="Normal"/>
    <w:next w:val="Normal"/>
    <w:semiHidden/>
    <w:rsid w:val="00464FB4"/>
    <w:pPr>
      <w:tabs>
        <w:tab w:val="right" w:pos="4176"/>
      </w:tabs>
      <w:ind w:left="568" w:hanging="284"/>
    </w:pPr>
    <w:rPr>
      <w:rFonts w:ascii="Garamond" w:hAnsi="Garamond"/>
    </w:rPr>
  </w:style>
  <w:style w:type="paragraph" w:customStyle="1" w:styleId="Byline">
    <w:name w:val="Byline"/>
    <w:rsid w:val="00464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FB4"/>
    <w:pPr>
      <w:tabs>
        <w:tab w:val="clear" w:pos="3600"/>
        <w:tab w:val="clear" w:pos="3958"/>
      </w:tabs>
      <w:jc w:val="right"/>
    </w:pPr>
  </w:style>
  <w:style w:type="character" w:styleId="Emphasis">
    <w:name w:val="Emphasis"/>
    <w:qFormat/>
    <w:rsid w:val="00464FB4"/>
    <w:rPr>
      <w:i/>
    </w:rPr>
  </w:style>
  <w:style w:type="paragraph" w:styleId="Caption">
    <w:name w:val="caption"/>
    <w:basedOn w:val="BodyText"/>
    <w:next w:val="Normal"/>
    <w:qFormat/>
    <w:rsid w:val="00464FB4"/>
    <w:pPr>
      <w:framePr w:w="2268" w:hSpace="181" w:vSpace="181" w:wrap="around" w:vAnchor="text" w:hAnchor="page" w:x="1135" w:y="285" w:anchorLock="1"/>
    </w:pPr>
    <w:rPr>
      <w:i/>
    </w:rPr>
  </w:style>
  <w:style w:type="paragraph" w:customStyle="1" w:styleId="MiniTOCTitle">
    <w:name w:val="MiniTOCTitle"/>
    <w:basedOn w:val="Heading4"/>
    <w:rsid w:val="00464FB4"/>
    <w:pPr>
      <w:spacing w:before="240"/>
      <w:outlineLvl w:val="9"/>
    </w:pPr>
    <w:rPr>
      <w:noProof/>
      <w:sz w:val="24"/>
    </w:rPr>
  </w:style>
  <w:style w:type="paragraph" w:customStyle="1" w:styleId="MiniTOCItem">
    <w:name w:val="MiniTOCItem"/>
    <w:basedOn w:val="ListBullet"/>
    <w:rsid w:val="00464FB4"/>
    <w:pPr>
      <w:numPr>
        <w:numId w:val="0"/>
      </w:numPr>
      <w:tabs>
        <w:tab w:val="right" w:leader="dot" w:pos="6521"/>
      </w:tabs>
      <w:spacing w:before="0" w:after="0"/>
    </w:pPr>
  </w:style>
  <w:style w:type="paragraph" w:customStyle="1" w:styleId="TOFTitle">
    <w:name w:val="TOFTitle"/>
    <w:basedOn w:val="TOCTitle"/>
    <w:rsid w:val="00464FB4"/>
  </w:style>
  <w:style w:type="paragraph" w:styleId="TableofFigures">
    <w:name w:val="table of figures"/>
    <w:basedOn w:val="Normal"/>
    <w:next w:val="Normal"/>
    <w:semiHidden/>
    <w:rsid w:val="00464FB4"/>
    <w:pPr>
      <w:tabs>
        <w:tab w:val="right" w:leader="dot" w:pos="9072"/>
      </w:tabs>
      <w:ind w:left="970" w:hanging="403"/>
    </w:pPr>
    <w:rPr>
      <w:rFonts w:ascii="Times New Roman" w:hAnsi="Times New Roman"/>
      <w:b/>
    </w:rPr>
  </w:style>
  <w:style w:type="paragraph" w:styleId="ListNumber">
    <w:name w:val="List Number"/>
    <w:basedOn w:val="List"/>
    <w:rsid w:val="00464FB4"/>
    <w:pPr>
      <w:numPr>
        <w:numId w:val="9"/>
      </w:numPr>
    </w:pPr>
  </w:style>
  <w:style w:type="character" w:customStyle="1" w:styleId="WingdingSymbols">
    <w:name w:val="Wingding Symbols"/>
    <w:rsid w:val="00464FB4"/>
    <w:rPr>
      <w:rFonts w:ascii="Wingdings" w:hAnsi="Wingdings"/>
    </w:rPr>
  </w:style>
  <w:style w:type="paragraph" w:customStyle="1" w:styleId="TableHeading">
    <w:name w:val="Table Heading"/>
    <w:basedOn w:val="HeadingBase"/>
    <w:rsid w:val="00464FB4"/>
    <w:pPr>
      <w:keepLines/>
      <w:pBdr>
        <w:bottom w:val="single" w:sz="6" w:space="1" w:color="918585"/>
      </w:pBdr>
      <w:spacing w:before="240"/>
    </w:pPr>
  </w:style>
  <w:style w:type="character" w:customStyle="1" w:styleId="HotSpot">
    <w:name w:val="HotSpot"/>
    <w:rsid w:val="00464FB4"/>
    <w:rPr>
      <w:color w:val="0033CC"/>
      <w:u w:val="none"/>
    </w:rPr>
  </w:style>
  <w:style w:type="paragraph" w:customStyle="1" w:styleId="BodyTextRight">
    <w:name w:val="Body Text Right"/>
    <w:basedOn w:val="BodyText"/>
    <w:rsid w:val="00464FB4"/>
    <w:pPr>
      <w:spacing w:before="0" w:after="0"/>
      <w:jc w:val="right"/>
    </w:pPr>
  </w:style>
  <w:style w:type="paragraph" w:styleId="Index3">
    <w:name w:val="index 3"/>
    <w:basedOn w:val="ListNumber2"/>
    <w:next w:val="Normal"/>
    <w:semiHidden/>
    <w:rsid w:val="00464FB4"/>
    <w:pPr>
      <w:numPr>
        <w:numId w:val="0"/>
      </w:numPr>
      <w:tabs>
        <w:tab w:val="right" w:leader="dot" w:pos="4176"/>
      </w:tabs>
    </w:pPr>
  </w:style>
  <w:style w:type="paragraph" w:styleId="ListNumber2">
    <w:name w:val="List Number 2"/>
    <w:basedOn w:val="List2"/>
    <w:rsid w:val="00464FB4"/>
    <w:pPr>
      <w:numPr>
        <w:numId w:val="8"/>
      </w:numPr>
      <w:tabs>
        <w:tab w:val="clear" w:pos="1060"/>
      </w:tabs>
    </w:pPr>
  </w:style>
  <w:style w:type="paragraph" w:customStyle="1" w:styleId="MarginNote">
    <w:name w:val="Margin Note"/>
    <w:basedOn w:val="BodyText"/>
    <w:rsid w:val="00464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4F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4FB4"/>
    <w:rPr>
      <w:sz w:val="32"/>
    </w:rPr>
  </w:style>
  <w:style w:type="paragraph" w:customStyle="1" w:styleId="HeadingProcedure">
    <w:name w:val="Heading Procedure"/>
    <w:basedOn w:val="HeadingBase"/>
    <w:next w:val="Normal"/>
    <w:rsid w:val="00464FB4"/>
    <w:pPr>
      <w:tabs>
        <w:tab w:val="left" w:pos="0"/>
      </w:tabs>
      <w:spacing w:before="120" w:after="60"/>
    </w:pPr>
    <w:rPr>
      <w:i/>
      <w:color w:val="918585"/>
      <w:sz w:val="22"/>
    </w:rPr>
  </w:style>
  <w:style w:type="paragraph" w:customStyle="1" w:styleId="TableBodyText">
    <w:name w:val="Table Body Text"/>
    <w:basedOn w:val="BodyText"/>
    <w:rsid w:val="00464FB4"/>
    <w:pPr>
      <w:spacing w:before="60" w:after="60"/>
    </w:pPr>
  </w:style>
  <w:style w:type="paragraph" w:styleId="ListContinue">
    <w:name w:val="List Continue"/>
    <w:basedOn w:val="List"/>
    <w:rsid w:val="00464FB4"/>
    <w:pPr>
      <w:ind w:firstLine="0"/>
    </w:pPr>
  </w:style>
  <w:style w:type="paragraph" w:customStyle="1" w:styleId="ListNote">
    <w:name w:val="List Note"/>
    <w:basedOn w:val="List"/>
    <w:rsid w:val="00464FB4"/>
    <w:pPr>
      <w:pBdr>
        <w:top w:val="single" w:sz="6" w:space="2" w:color="918585"/>
        <w:bottom w:val="single" w:sz="6" w:space="2" w:color="918585"/>
      </w:pBdr>
      <w:tabs>
        <w:tab w:val="left" w:pos="1021"/>
      </w:tabs>
      <w:ind w:firstLine="0"/>
    </w:pPr>
  </w:style>
  <w:style w:type="paragraph" w:customStyle="1" w:styleId="Warning">
    <w:name w:val="Warning"/>
    <w:basedOn w:val="BodyText"/>
    <w:rsid w:val="00464FB4"/>
    <w:pPr>
      <w:shd w:val="clear" w:color="auto" w:fill="D9D9D9"/>
      <w:tabs>
        <w:tab w:val="left" w:pos="992"/>
      </w:tabs>
      <w:ind w:left="119" w:right="119"/>
    </w:pPr>
    <w:rPr>
      <w:sz w:val="20"/>
    </w:rPr>
  </w:style>
  <w:style w:type="paragraph" w:customStyle="1" w:styleId="MarginIcons">
    <w:name w:val="Margin Icons"/>
    <w:basedOn w:val="BodyText"/>
    <w:rsid w:val="00464F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4FB4"/>
    <w:rPr>
      <w:rFonts w:ascii="Courier New" w:hAnsi="Courier New"/>
    </w:rPr>
  </w:style>
  <w:style w:type="paragraph" w:customStyle="1" w:styleId="NoteBullet">
    <w:name w:val="Note Bullet"/>
    <w:basedOn w:val="Note"/>
    <w:rsid w:val="00464FB4"/>
    <w:pPr>
      <w:tabs>
        <w:tab w:val="clear" w:pos="680"/>
      </w:tabs>
      <w:spacing w:before="60" w:after="60"/>
    </w:pPr>
  </w:style>
  <w:style w:type="paragraph" w:customStyle="1" w:styleId="SubHeading2">
    <w:name w:val="SubHeading2"/>
    <w:basedOn w:val="HeadingBase"/>
    <w:rsid w:val="00464FB4"/>
    <w:pPr>
      <w:spacing w:before="240" w:after="60"/>
    </w:pPr>
    <w:rPr>
      <w:sz w:val="20"/>
    </w:rPr>
  </w:style>
  <w:style w:type="paragraph" w:customStyle="1" w:styleId="SubHeading1">
    <w:name w:val="SubHeading1"/>
    <w:basedOn w:val="HeadingBase"/>
    <w:rsid w:val="00464FB4"/>
    <w:pPr>
      <w:spacing w:before="240" w:after="60"/>
    </w:pPr>
    <w:rPr>
      <w:color w:val="918585"/>
      <w:sz w:val="22"/>
    </w:rPr>
  </w:style>
  <w:style w:type="paragraph" w:customStyle="1" w:styleId="SideHeading">
    <w:name w:val="Side Heading"/>
    <w:basedOn w:val="HeadingBase"/>
    <w:rsid w:val="00464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FB4"/>
    <w:pPr>
      <w:numPr>
        <w:numId w:val="10"/>
      </w:numPr>
    </w:pPr>
  </w:style>
  <w:style w:type="paragraph" w:styleId="PlainText">
    <w:name w:val="Plain Text"/>
    <w:basedOn w:val="Normal"/>
    <w:link w:val="PlainTextChar"/>
    <w:rsid w:val="00464FB4"/>
    <w:rPr>
      <w:sz w:val="20"/>
    </w:rPr>
  </w:style>
  <w:style w:type="character" w:customStyle="1" w:styleId="PlainTextChar">
    <w:name w:val="Plain Text Char"/>
    <w:basedOn w:val="DefaultParagraphFont"/>
    <w:link w:val="PlainText"/>
    <w:rsid w:val="00464FB4"/>
    <w:rPr>
      <w:rFonts w:ascii="Courier New" w:eastAsia="Times New Roman" w:hAnsi="Courier New" w:cs="Times New Roman"/>
      <w:sz w:val="20"/>
      <w:szCs w:val="20"/>
      <w:lang w:val="en-US" w:eastAsia="en-US"/>
    </w:rPr>
  </w:style>
  <w:style w:type="character" w:customStyle="1" w:styleId="MenuOption">
    <w:name w:val="Menu Option"/>
    <w:rsid w:val="00464FB4"/>
    <w:rPr>
      <w:b/>
      <w:smallCaps/>
    </w:rPr>
  </w:style>
  <w:style w:type="paragraph" w:customStyle="1" w:styleId="TableListNumber">
    <w:name w:val="Table List Number"/>
    <w:basedOn w:val="ListNumber"/>
    <w:rsid w:val="00464FB4"/>
    <w:pPr>
      <w:numPr>
        <w:numId w:val="0"/>
      </w:numPr>
    </w:pPr>
  </w:style>
  <w:style w:type="paragraph" w:styleId="TOC4">
    <w:name w:val="toc 4"/>
    <w:basedOn w:val="TOCBase"/>
    <w:next w:val="Normal"/>
    <w:semiHidden/>
    <w:rsid w:val="00464FB4"/>
    <w:pPr>
      <w:tabs>
        <w:tab w:val="right" w:leader="dot" w:pos="9071"/>
      </w:tabs>
      <w:ind w:left="1701"/>
    </w:pPr>
  </w:style>
  <w:style w:type="paragraph" w:customStyle="1" w:styleId="ListAlpha">
    <w:name w:val="List Alpha"/>
    <w:basedOn w:val="List"/>
    <w:rsid w:val="00464FB4"/>
    <w:pPr>
      <w:numPr>
        <w:numId w:val="7"/>
      </w:numPr>
    </w:pPr>
  </w:style>
  <w:style w:type="paragraph" w:customStyle="1" w:styleId="ListAlpha2">
    <w:name w:val="List Alpha 2"/>
    <w:basedOn w:val="List2"/>
    <w:rsid w:val="00464FB4"/>
    <w:pPr>
      <w:numPr>
        <w:numId w:val="6"/>
      </w:numPr>
    </w:pPr>
  </w:style>
  <w:style w:type="paragraph" w:styleId="List2">
    <w:name w:val="List 2"/>
    <w:basedOn w:val="BodyText"/>
    <w:rsid w:val="00464FB4"/>
    <w:pPr>
      <w:tabs>
        <w:tab w:val="left" w:pos="680"/>
      </w:tabs>
      <w:spacing w:before="60" w:after="60"/>
      <w:ind w:left="680" w:hanging="340"/>
    </w:pPr>
  </w:style>
  <w:style w:type="paragraph" w:styleId="List3">
    <w:name w:val="List 3"/>
    <w:basedOn w:val="BodyText"/>
    <w:rsid w:val="00464FB4"/>
    <w:pPr>
      <w:tabs>
        <w:tab w:val="left" w:pos="1021"/>
      </w:tabs>
      <w:spacing w:before="60" w:after="60"/>
      <w:ind w:left="1020" w:hanging="340"/>
    </w:pPr>
  </w:style>
  <w:style w:type="paragraph" w:styleId="List4">
    <w:name w:val="List 4"/>
    <w:basedOn w:val="BodyText"/>
    <w:rsid w:val="00464FB4"/>
    <w:pPr>
      <w:tabs>
        <w:tab w:val="left" w:pos="1361"/>
      </w:tabs>
      <w:spacing w:before="60" w:after="60"/>
      <w:ind w:left="1361" w:hanging="340"/>
    </w:pPr>
  </w:style>
  <w:style w:type="paragraph" w:styleId="List5">
    <w:name w:val="List 5"/>
    <w:basedOn w:val="BodyText"/>
    <w:rsid w:val="00464FB4"/>
    <w:pPr>
      <w:tabs>
        <w:tab w:val="left" w:pos="1701"/>
      </w:tabs>
      <w:spacing w:before="60" w:after="60"/>
      <w:ind w:left="1701" w:hanging="340"/>
    </w:pPr>
  </w:style>
  <w:style w:type="paragraph" w:styleId="ListBullet3">
    <w:name w:val="List Bullet 3"/>
    <w:basedOn w:val="List3"/>
    <w:rsid w:val="00464FB4"/>
    <w:pPr>
      <w:numPr>
        <w:numId w:val="13"/>
      </w:numPr>
      <w:tabs>
        <w:tab w:val="clear" w:pos="1021"/>
      </w:tabs>
      <w:ind w:left="1037" w:hanging="357"/>
    </w:pPr>
  </w:style>
  <w:style w:type="paragraph" w:styleId="ListBullet4">
    <w:name w:val="List Bullet 4"/>
    <w:basedOn w:val="List4"/>
    <w:rsid w:val="00464FB4"/>
    <w:pPr>
      <w:numPr>
        <w:numId w:val="1"/>
      </w:numPr>
    </w:pPr>
  </w:style>
  <w:style w:type="paragraph" w:styleId="ListBullet5">
    <w:name w:val="List Bullet 5"/>
    <w:basedOn w:val="List5"/>
    <w:rsid w:val="00464FB4"/>
    <w:pPr>
      <w:numPr>
        <w:numId w:val="2"/>
      </w:numPr>
    </w:pPr>
  </w:style>
  <w:style w:type="paragraph" w:styleId="ListContinue2">
    <w:name w:val="List Continue 2"/>
    <w:basedOn w:val="List2"/>
    <w:rsid w:val="00464FB4"/>
    <w:pPr>
      <w:ind w:firstLine="0"/>
    </w:pPr>
  </w:style>
  <w:style w:type="paragraph" w:styleId="ListContinue3">
    <w:name w:val="List Continue 3"/>
    <w:basedOn w:val="List3"/>
    <w:rsid w:val="00464FB4"/>
    <w:pPr>
      <w:ind w:left="1021" w:firstLine="0"/>
    </w:pPr>
  </w:style>
  <w:style w:type="paragraph" w:styleId="ListContinue4">
    <w:name w:val="List Continue 4"/>
    <w:basedOn w:val="List4"/>
    <w:rsid w:val="00464FB4"/>
    <w:pPr>
      <w:ind w:firstLine="0"/>
    </w:pPr>
  </w:style>
  <w:style w:type="paragraph" w:styleId="ListContinue5">
    <w:name w:val="List Continue 5"/>
    <w:basedOn w:val="List5"/>
    <w:rsid w:val="00464FB4"/>
    <w:pPr>
      <w:ind w:firstLine="0"/>
    </w:pPr>
  </w:style>
  <w:style w:type="paragraph" w:styleId="ListNumber3">
    <w:name w:val="List Number 3"/>
    <w:basedOn w:val="List3"/>
    <w:rsid w:val="00464FB4"/>
    <w:pPr>
      <w:numPr>
        <w:numId w:val="3"/>
      </w:numPr>
    </w:pPr>
  </w:style>
  <w:style w:type="paragraph" w:styleId="ListNumber4">
    <w:name w:val="List Number 4"/>
    <w:basedOn w:val="List4"/>
    <w:rsid w:val="00464FB4"/>
    <w:pPr>
      <w:numPr>
        <w:numId w:val="4"/>
      </w:numPr>
    </w:pPr>
  </w:style>
  <w:style w:type="paragraph" w:styleId="ListNumber5">
    <w:name w:val="List Number 5"/>
    <w:basedOn w:val="List5"/>
    <w:rsid w:val="00464FB4"/>
    <w:pPr>
      <w:numPr>
        <w:numId w:val="5"/>
      </w:numPr>
    </w:pPr>
  </w:style>
  <w:style w:type="paragraph" w:styleId="BlockText">
    <w:name w:val="Block Text"/>
    <w:basedOn w:val="Normal"/>
    <w:rsid w:val="00464FB4"/>
    <w:pPr>
      <w:spacing w:after="120"/>
      <w:ind w:left="1440" w:right="1440"/>
    </w:pPr>
  </w:style>
  <w:style w:type="character" w:customStyle="1" w:styleId="Subscript">
    <w:name w:val="Subscript"/>
    <w:rsid w:val="00464FB4"/>
    <w:rPr>
      <w:sz w:val="16"/>
      <w:vertAlign w:val="subscript"/>
    </w:rPr>
  </w:style>
  <w:style w:type="character" w:customStyle="1" w:styleId="Superscript">
    <w:name w:val="Superscript"/>
    <w:rsid w:val="00464FB4"/>
    <w:rPr>
      <w:sz w:val="16"/>
      <w:vertAlign w:val="superscript"/>
    </w:rPr>
  </w:style>
  <w:style w:type="character" w:customStyle="1" w:styleId="Symbols">
    <w:name w:val="Symbols"/>
    <w:rsid w:val="00464FB4"/>
    <w:rPr>
      <w:rFonts w:ascii="Symbol" w:hAnsi="Symbol"/>
    </w:rPr>
  </w:style>
  <w:style w:type="character" w:customStyle="1" w:styleId="MenuOptions">
    <w:name w:val="Menu Options"/>
    <w:rsid w:val="00464FB4"/>
    <w:rPr>
      <w:rFonts w:ascii="Arial Narrow" w:hAnsi="Arial Narrow"/>
      <w:smallCaps/>
    </w:rPr>
  </w:style>
  <w:style w:type="character" w:customStyle="1" w:styleId="Buttons">
    <w:name w:val="Buttons"/>
    <w:rsid w:val="00464FB4"/>
    <w:rPr>
      <w:b/>
    </w:rPr>
  </w:style>
  <w:style w:type="character" w:customStyle="1" w:styleId="Underlined">
    <w:name w:val="Underlined"/>
    <w:rsid w:val="00464FB4"/>
    <w:rPr>
      <w:u w:val="single"/>
    </w:rPr>
  </w:style>
  <w:style w:type="paragraph" w:customStyle="1" w:styleId="TableBodyTextRight">
    <w:name w:val="Table Body Text Right"/>
    <w:basedOn w:val="TableBodyText"/>
    <w:rsid w:val="00464FB4"/>
    <w:pPr>
      <w:widowControl w:val="0"/>
      <w:autoSpaceDE w:val="0"/>
      <w:autoSpaceDN w:val="0"/>
      <w:adjustRightInd w:val="0"/>
      <w:jc w:val="right"/>
    </w:pPr>
    <w:rPr>
      <w:rFonts w:cs="Arial"/>
      <w:szCs w:val="18"/>
    </w:rPr>
  </w:style>
  <w:style w:type="paragraph" w:customStyle="1" w:styleId="CopyrightText">
    <w:name w:val="Copyright Text"/>
    <w:basedOn w:val="BodyText"/>
    <w:rsid w:val="00464FB4"/>
    <w:rPr>
      <w:sz w:val="18"/>
    </w:rPr>
  </w:style>
  <w:style w:type="paragraph" w:customStyle="1" w:styleId="BodySmallRight">
    <w:name w:val="Body Small Right"/>
    <w:basedOn w:val="BodyTextRight"/>
    <w:rsid w:val="00464FB4"/>
    <w:rPr>
      <w:sz w:val="18"/>
      <w:szCs w:val="18"/>
    </w:rPr>
  </w:style>
  <w:style w:type="paragraph" w:customStyle="1" w:styleId="MarginEdition">
    <w:name w:val="Margin Edition"/>
    <w:basedOn w:val="MarginNote"/>
    <w:rsid w:val="00464FB4"/>
    <w:pPr>
      <w:spacing w:before="0" w:after="0"/>
    </w:pPr>
    <w:rPr>
      <w:rFonts w:ascii="Times New Roman" w:hAnsi="Times New Roman"/>
      <w:color w:val="999999"/>
    </w:rPr>
  </w:style>
  <w:style w:type="paragraph" w:customStyle="1" w:styleId="Spacer">
    <w:name w:val="Spacer"/>
    <w:basedOn w:val="Normal"/>
    <w:rsid w:val="00464FB4"/>
    <w:rPr>
      <w:sz w:val="2"/>
      <w:szCs w:val="2"/>
    </w:rPr>
  </w:style>
  <w:style w:type="character" w:customStyle="1" w:styleId="Small">
    <w:name w:val="Small"/>
    <w:rsid w:val="00464FB4"/>
    <w:rPr>
      <w:sz w:val="16"/>
    </w:rPr>
  </w:style>
  <w:style w:type="paragraph" w:customStyle="1" w:styleId="WideTable">
    <w:name w:val="Wide Table"/>
    <w:basedOn w:val="Normal"/>
    <w:rsid w:val="00464FB4"/>
    <w:pPr>
      <w:ind w:left="-1418"/>
    </w:pPr>
    <w:rPr>
      <w:sz w:val="2"/>
      <w:szCs w:val="2"/>
    </w:rPr>
  </w:style>
  <w:style w:type="character" w:styleId="PageNumber">
    <w:name w:val="page number"/>
    <w:rsid w:val="00464FB4"/>
  </w:style>
  <w:style w:type="paragraph" w:styleId="Quote">
    <w:name w:val="Quote"/>
    <w:basedOn w:val="Heading1"/>
    <w:link w:val="QuoteChar"/>
    <w:qFormat/>
    <w:rsid w:val="00464FB4"/>
    <w:rPr>
      <w:b w:val="0"/>
      <w:sz w:val="72"/>
      <w:szCs w:val="72"/>
      <w:lang w:val="en-NZ"/>
    </w:rPr>
  </w:style>
  <w:style w:type="character" w:customStyle="1" w:styleId="QuoteChar">
    <w:name w:val="Quote Char"/>
    <w:link w:val="Quote"/>
    <w:rsid w:val="00464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FB4"/>
    <w:pPr>
      <w:pageBreakBefore/>
    </w:pPr>
  </w:style>
  <w:style w:type="paragraph" w:customStyle="1" w:styleId="Border">
    <w:name w:val="Border"/>
    <w:basedOn w:val="Normal"/>
    <w:qFormat/>
    <w:rsid w:val="00464FB4"/>
    <w:pPr>
      <w:pBdr>
        <w:top w:val="single" w:sz="18" w:space="1" w:color="auto"/>
      </w:pBdr>
    </w:pPr>
    <w:rPr>
      <w:rFonts w:ascii="Times New Roman" w:hAnsi="Times New Roman"/>
      <w:color w:val="FFFFFF"/>
      <w:sz w:val="2"/>
    </w:rPr>
  </w:style>
  <w:style w:type="character" w:styleId="IntenseEmphasis">
    <w:name w:val="Intense Emphasis"/>
    <w:uiPriority w:val="21"/>
    <w:qFormat/>
    <w:rsid w:val="00464FB4"/>
    <w:rPr>
      <w:b/>
      <w:bCs/>
      <w:i/>
      <w:iCs/>
      <w:color w:val="auto"/>
    </w:rPr>
  </w:style>
  <w:style w:type="paragraph" w:styleId="IntenseQuote">
    <w:name w:val="Intense Quote"/>
    <w:basedOn w:val="Normal"/>
    <w:next w:val="Normal"/>
    <w:link w:val="IntenseQuoteChar"/>
    <w:uiPriority w:val="30"/>
    <w:qFormat/>
    <w:rsid w:val="00464F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4FB4"/>
    <w:rPr>
      <w:rFonts w:ascii="Courier New" w:eastAsia="Times New Roman" w:hAnsi="Courier New" w:cs="Times New Roman"/>
      <w:b/>
      <w:bCs/>
      <w:i/>
      <w:iCs/>
      <w:szCs w:val="20"/>
      <w:lang w:val="en-US" w:eastAsia="en-US"/>
    </w:rPr>
  </w:style>
  <w:style w:type="character" w:styleId="SubtleReference">
    <w:name w:val="Subtle Reference"/>
    <w:uiPriority w:val="31"/>
    <w:qFormat/>
    <w:rsid w:val="00464FB4"/>
    <w:rPr>
      <w:smallCaps/>
      <w:color w:val="auto"/>
      <w:u w:val="single"/>
    </w:rPr>
  </w:style>
  <w:style w:type="character" w:styleId="IntenseReference">
    <w:name w:val="Intense Reference"/>
    <w:uiPriority w:val="32"/>
    <w:qFormat/>
    <w:rsid w:val="00464FB4"/>
    <w:rPr>
      <w:b/>
      <w:bCs/>
      <w:smallCaps/>
      <w:color w:val="auto"/>
      <w:spacing w:val="5"/>
      <w:u w:val="single"/>
    </w:rPr>
  </w:style>
  <w:style w:type="paragraph" w:customStyle="1" w:styleId="2ColumnHeading">
    <w:name w:val="2Column Heading"/>
    <w:basedOn w:val="BodyText"/>
    <w:qFormat/>
    <w:rsid w:val="00464FB4"/>
    <w:pPr>
      <w:spacing w:after="60"/>
      <w:ind w:left="-2268"/>
    </w:pPr>
    <w:rPr>
      <w:b/>
    </w:rPr>
  </w:style>
  <w:style w:type="paragraph" w:customStyle="1" w:styleId="Heading1TOC">
    <w:name w:val="Heading1 TOC"/>
    <w:basedOn w:val="Normal"/>
    <w:qFormat/>
    <w:rsid w:val="00464FB4"/>
    <w:pPr>
      <w:spacing w:before="240" w:after="120"/>
    </w:pPr>
    <w:rPr>
      <w:rFonts w:ascii="Times New Roman" w:hAnsi="Times New Roman"/>
      <w:b/>
      <w:sz w:val="32"/>
    </w:rPr>
  </w:style>
  <w:style w:type="paragraph" w:customStyle="1" w:styleId="Heading2TOC">
    <w:name w:val="Heading2 TOC"/>
    <w:basedOn w:val="Normal"/>
    <w:qFormat/>
    <w:rsid w:val="00464FB4"/>
    <w:pPr>
      <w:spacing w:before="240" w:after="60"/>
    </w:pPr>
    <w:rPr>
      <w:rFonts w:ascii="Times New Roman" w:hAnsi="Times New Roman"/>
      <w:b/>
      <w:sz w:val="28"/>
    </w:rPr>
  </w:style>
  <w:style w:type="character" w:customStyle="1" w:styleId="Underline">
    <w:name w:val="Underline"/>
    <w:qFormat/>
    <w:rsid w:val="00464FB4"/>
    <w:rPr>
      <w:u w:val="single"/>
    </w:rPr>
  </w:style>
  <w:style w:type="character" w:customStyle="1" w:styleId="BoldandItalics">
    <w:name w:val="Bold and Italics"/>
    <w:qFormat/>
    <w:rsid w:val="00464FB4"/>
    <w:rPr>
      <w:b/>
      <w:i/>
      <w:u w:val="none"/>
    </w:rPr>
  </w:style>
  <w:style w:type="paragraph" w:styleId="BalloonText">
    <w:name w:val="Balloon Text"/>
    <w:basedOn w:val="Normal"/>
    <w:link w:val="BalloonTextChar"/>
    <w:rsid w:val="00464FB4"/>
    <w:rPr>
      <w:rFonts w:ascii="Tahoma" w:hAnsi="Tahoma" w:cs="Tahoma"/>
      <w:sz w:val="16"/>
      <w:szCs w:val="16"/>
    </w:rPr>
  </w:style>
  <w:style w:type="character" w:customStyle="1" w:styleId="BalloonTextChar">
    <w:name w:val="Balloon Text Char"/>
    <w:link w:val="BalloonText"/>
    <w:rsid w:val="00464F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4F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4F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2113</Words>
  <Characters>13068</Characters>
  <Application>Microsoft Office Word</Application>
  <DocSecurity>0</DocSecurity>
  <Lines>394</Lines>
  <Paragraphs>239</Paragraphs>
  <ScaleCrop>false</ScaleCrop>
  <Company>Author-it Software Corporation Ltd.</Company>
  <LinksUpToDate>false</LinksUpToDate>
  <CharactersWithSpaces>15064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ICAS5199A Manage business websites and servers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