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687" w:rsidP="00772687">
      <w:pPr>
        <w:pStyle w:val="Title"/>
      </w:pPr>
      <w:bookmarkStart w:id="0" w:name="_GoBack"/>
      <w:bookmarkEnd w:id="0"/>
      <w:r>
        <w:fldChar w:fldCharType="begin"/>
      </w:r>
      <w:r>
        <w:instrText xml:space="preserve"> TITLE   \* MERGEFORMAT </w:instrText>
      </w:r>
      <w:r>
        <w:fldChar w:fldCharType="separate"/>
      </w:r>
      <w:r>
        <w:t>ICAWEB423A Ensure dynamic website security</w:t>
      </w:r>
      <w:r>
        <w:fldChar w:fldCharType="end"/>
      </w:r>
    </w:p>
    <w:p w:rsidR="00772687" w:rsidP="00772687">
      <w:pPr>
        <w:pStyle w:val="Version"/>
        <w:sectPr w:rsidSect="001050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091" w:rsidP="00105091">
      <w:pPr>
        <w:pStyle w:val="SuperHeading"/>
      </w:pPr>
      <w:r w:rsidRPr="00105091">
        <w:t>ICAWEB423A Ensure dynamic website security</w:t>
      </w:r>
    </w:p>
    <w:p w:rsidR="00000000" w:rsidRPr="00105091" w:rsidP="00105091">
      <w:pPr>
        <w:pStyle w:val="Heading1"/>
      </w:pPr>
      <w:bookmarkStart w:id="1" w:name="O_459491"/>
      <w:bookmarkEnd w:id="1"/>
      <w:r w:rsidRPr="00105091">
        <w:t>Modification History</w:t>
      </w:r>
    </w:p>
    <w:tbl>
      <w:tblPr>
        <w:tblW w:w="0" w:type="auto"/>
        <w:tblLayout w:type="fixed"/>
        <w:tblCellMar>
          <w:left w:w="62" w:type="dxa"/>
          <w:right w:w="62" w:type="dxa"/>
        </w:tblCellMar>
        <w:tblLook w:val="0000"/>
      </w:tblPr>
      <w:tblGrid>
        <w:gridCol w:w="3174"/>
        <w:gridCol w:w="5913"/>
      </w:tblGrid>
      <w:tr w:rsidTr="0010509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Comments</w:t>
            </w:r>
          </w:p>
        </w:tc>
      </w:tr>
      <w:tr w:rsidTr="0010509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 xml:space="preserve">This Unit first released with </w:t>
            </w:r>
            <w:r w:rsidRPr="00105091">
              <w:rPr>
                <w:rStyle w:val="Emphasis"/>
              </w:rPr>
              <w:t>ICA11 Information and Commun</w:t>
            </w:r>
            <w:r w:rsidRPr="00105091">
              <w:rPr>
                <w:rStyle w:val="Emphasis"/>
              </w:rPr>
              <w:t>ications Technology Training Package version 1.0</w:t>
            </w:r>
          </w:p>
        </w:tc>
      </w:tr>
    </w:tbl>
    <w:p w:rsidR="00000000" w:rsidRPr="00105091" w:rsidP="00105091">
      <w:pPr>
        <w:pStyle w:val="BodyText"/>
      </w:pPr>
    </w:p>
    <w:p w:rsidR="00000000" w:rsidRPr="00105091" w:rsidP="00105091">
      <w:pPr>
        <w:pStyle w:val="AllowPageBreak"/>
      </w:pPr>
    </w:p>
    <w:p w:rsidR="00000000" w:rsidRPr="00105091" w:rsidP="00105091">
      <w:pPr>
        <w:pStyle w:val="Heading1"/>
      </w:pPr>
      <w:bookmarkStart w:id="2" w:name="O_459492"/>
      <w:bookmarkEnd w:id="2"/>
      <w:r w:rsidRPr="00105091">
        <w:t>Unit Descriptor</w:t>
      </w:r>
    </w:p>
    <w:p w:rsidR="00000000" w:rsidRPr="00105091" w:rsidP="00105091">
      <w:pPr>
        <w:pStyle w:val="BodyText"/>
      </w:pPr>
      <w:r w:rsidRPr="00105091">
        <w:t>This unit describes the performance outcomes, skills and knowledge required to ensure and maintain the security of a dynamic, commercial website.</w:t>
      </w:r>
    </w:p>
    <w:p w:rsidR="00000000" w:rsidRPr="00105091" w:rsidP="00105091">
      <w:pPr>
        <w:pStyle w:val="AllowPageBreak"/>
      </w:pPr>
    </w:p>
    <w:p w:rsidR="00000000" w:rsidRPr="00105091" w:rsidP="00105091">
      <w:pPr>
        <w:pStyle w:val="Heading1"/>
      </w:pPr>
      <w:bookmarkStart w:id="3" w:name="O_459493"/>
      <w:bookmarkEnd w:id="3"/>
      <w:r w:rsidRPr="00105091">
        <w:t>Application of the Unit</w:t>
      </w:r>
    </w:p>
    <w:p w:rsidR="00000000" w:rsidRPr="00105091" w:rsidP="00105091">
      <w:pPr>
        <w:pStyle w:val="BodyText"/>
      </w:pPr>
      <w:r w:rsidRPr="00105091">
        <w:t>This unit applies to web developers who are required to confirm the security of dynamic websites.</w:t>
      </w:r>
    </w:p>
    <w:p w:rsidR="00000000" w:rsidRPr="00105091" w:rsidP="00105091">
      <w:pPr>
        <w:pStyle w:val="AllowPageBreak"/>
      </w:pPr>
    </w:p>
    <w:p w:rsidR="00000000" w:rsidRPr="00105091" w:rsidP="00105091">
      <w:pPr>
        <w:pStyle w:val="Heading1"/>
      </w:pPr>
      <w:bookmarkStart w:id="4" w:name="O_459494"/>
      <w:bookmarkEnd w:id="4"/>
      <w:r w:rsidRPr="00105091">
        <w:t>Licensing/Regulatory Information</w:t>
      </w:r>
    </w:p>
    <w:p w:rsidR="00000000" w:rsidRPr="00105091" w:rsidP="00105091">
      <w:pPr>
        <w:pStyle w:val="BodyText"/>
      </w:pPr>
      <w:r w:rsidRPr="00105091">
        <w:t>No licensing, legislative, regulatory or certification requirements apply to this un</w:t>
      </w:r>
      <w:r w:rsidRPr="00105091">
        <w:t>it at the time of endorsement but users should confirm requirements with the relevant federal, state or territory authority.</w:t>
      </w:r>
    </w:p>
    <w:p w:rsidR="00000000" w:rsidRPr="00105091" w:rsidP="00105091">
      <w:pPr>
        <w:pStyle w:val="AllowPageBreak"/>
      </w:pPr>
    </w:p>
    <w:p w:rsidR="00000000" w:rsidRPr="00105091" w:rsidP="00105091">
      <w:pPr>
        <w:pStyle w:val="Heading1"/>
      </w:pPr>
      <w:bookmarkStart w:id="5" w:name="O_459495"/>
      <w:bookmarkEnd w:id="5"/>
      <w:r w:rsidRPr="00105091">
        <w:t>Pre-Requisites</w:t>
      </w:r>
    </w:p>
    <w:p w:rsidR="00000000" w:rsidRPr="00105091" w:rsidP="00105091">
      <w:pPr>
        <w:pStyle w:val="BodyText"/>
      </w:pPr>
      <w:r w:rsidRPr="00105091">
        <w:t>Not applicable.</w:t>
      </w:r>
    </w:p>
    <w:p w:rsidR="00000000" w:rsidRPr="00105091" w:rsidP="00105091">
      <w:pPr>
        <w:pStyle w:val="AllowPageBreak"/>
      </w:pPr>
    </w:p>
    <w:p w:rsidR="00000000" w:rsidRPr="00105091" w:rsidP="00105091">
      <w:pPr>
        <w:pStyle w:val="Heading1"/>
      </w:pPr>
      <w:bookmarkStart w:id="6" w:name="O_459496"/>
      <w:bookmarkEnd w:id="6"/>
      <w:r w:rsidRPr="00105091">
        <w:t>Employability Skills Information</w:t>
      </w:r>
    </w:p>
    <w:p w:rsidR="00000000" w:rsidRPr="00105091" w:rsidP="00105091">
      <w:pPr>
        <w:pStyle w:val="BodyText"/>
      </w:pPr>
      <w:r w:rsidRPr="00105091">
        <w:t>This unit contains employability skills.</w:t>
      </w:r>
    </w:p>
    <w:p w:rsidR="00000000" w:rsidRPr="00105091" w:rsidP="00105091">
      <w:pPr>
        <w:pStyle w:val="AllowPageBreak"/>
      </w:pPr>
    </w:p>
    <w:p w:rsidR="00000000" w:rsidRPr="00105091" w:rsidP="00105091">
      <w:pPr>
        <w:pStyle w:val="Heading1"/>
      </w:pPr>
      <w:bookmarkStart w:id="7" w:name="O_459497"/>
      <w:bookmarkEnd w:id="7"/>
      <w:r w:rsidRPr="00105091">
        <w:t>Elements and Performance Criteria Pre-Content</w:t>
      </w:r>
    </w:p>
    <w:tbl>
      <w:tblPr>
        <w:tblW w:w="0" w:type="auto"/>
        <w:tblLayout w:type="fixed"/>
        <w:tblCellMar>
          <w:left w:w="62" w:type="dxa"/>
          <w:right w:w="62" w:type="dxa"/>
        </w:tblCellMar>
        <w:tblLook w:val="0000"/>
      </w:tblPr>
      <w:tblGrid>
        <w:gridCol w:w="2551"/>
        <w:gridCol w:w="6599"/>
      </w:tblGrid>
      <w:tr w:rsidTr="00105091">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5091" w:rsidP="00105091">
            <w:pPr>
              <w:pStyle w:val="BodyText"/>
            </w:pPr>
            <w:r w:rsidRPr="00105091">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Performance Criteria</w:t>
            </w:r>
          </w:p>
        </w:tc>
      </w:tr>
      <w:tr w:rsidTr="00105091">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05091">
              <w:rPr>
                <w:rStyle w:val="Emphasis"/>
              </w:rPr>
              <w:t>nce is to be consistent with the evidence guide.</w:t>
            </w:r>
          </w:p>
        </w:tc>
      </w:tr>
    </w:tbl>
    <w:p w:rsidR="00000000" w:rsidRPr="00105091" w:rsidP="00105091">
      <w:pPr>
        <w:pStyle w:val="BodyText"/>
      </w:pPr>
    </w:p>
    <w:p w:rsidR="00000000" w:rsidRPr="00105091" w:rsidP="00105091">
      <w:pPr>
        <w:pStyle w:val="AllowPageBreak"/>
      </w:pPr>
    </w:p>
    <w:p w:rsidR="00000000" w:rsidRPr="00105091" w:rsidP="00105091">
      <w:pPr>
        <w:pStyle w:val="Heading1"/>
      </w:pPr>
      <w:bookmarkStart w:id="8" w:name="O_459498"/>
      <w:bookmarkEnd w:id="8"/>
      <w:r w:rsidRPr="00105091">
        <w:t>Elements and Performance Criteria</w:t>
      </w:r>
    </w:p>
    <w:tbl>
      <w:tblPr>
        <w:tblW w:w="0" w:type="auto"/>
        <w:tblLayout w:type="fixed"/>
        <w:tblCellMar>
          <w:left w:w="62" w:type="dxa"/>
          <w:right w:w="62" w:type="dxa"/>
        </w:tblCellMar>
        <w:tblLook w:val="0000"/>
      </w:tblPr>
      <w:tblGrid>
        <w:gridCol w:w="2564"/>
        <w:gridCol w:w="6586"/>
      </w:tblGrid>
      <w:tr w:rsidTr="00105091">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1. Undertake risk assessment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 xml:space="preserve">1.1 Identify functionality and features of the website and confirm with </w:t>
            </w:r>
            <w:r w:rsidRPr="00105091">
              <w:rPr>
                <w:rStyle w:val="BoldandItalics"/>
              </w:rPr>
              <w:t>client</w:t>
            </w:r>
          </w:p>
          <w:p w:rsidR="00000000" w:rsidRPr="00105091" w:rsidP="00105091">
            <w:pPr>
              <w:pStyle w:val="BodyText"/>
            </w:pPr>
            <w:r w:rsidRPr="00105091">
              <w:t xml:space="preserve">1.2 Identify </w:t>
            </w:r>
            <w:r w:rsidRPr="00105091">
              <w:rPr>
                <w:rStyle w:val="BoldandItalics"/>
              </w:rPr>
              <w:t xml:space="preserve">security threats </w:t>
            </w:r>
            <w:r w:rsidRPr="00105091">
              <w:t>with reference t</w:t>
            </w:r>
            <w:r w:rsidRPr="00105091">
              <w:t xml:space="preserve">o functionality of the site and organisational </w:t>
            </w:r>
            <w:r w:rsidRPr="00105091">
              <w:rPr>
                <w:rStyle w:val="BoldandItalics"/>
              </w:rPr>
              <w:t>security policy</w:t>
            </w:r>
            <w:r w:rsidRPr="00105091">
              <w:t xml:space="preserve">, </w:t>
            </w:r>
            <w:r w:rsidRPr="00105091">
              <w:rPr>
                <w:rStyle w:val="BoldandItalics"/>
              </w:rPr>
              <w:t xml:space="preserve">legislation </w:t>
            </w:r>
            <w:r w:rsidRPr="00105091">
              <w:t xml:space="preserve">and </w:t>
            </w:r>
            <w:r w:rsidRPr="00105091">
              <w:rPr>
                <w:rStyle w:val="BoldandItalics"/>
              </w:rPr>
              <w:t>standards</w:t>
            </w:r>
          </w:p>
          <w:p w:rsidR="00000000" w:rsidRPr="00105091" w:rsidP="00105091">
            <w:pPr>
              <w:pStyle w:val="BodyText"/>
            </w:pPr>
            <w:r w:rsidRPr="00105091">
              <w:t>1.3 Complete a risk analysis to prioritise security threats and identify system vulnerabilities</w:t>
            </w:r>
          </w:p>
          <w:p w:rsidR="00000000" w:rsidRPr="00105091" w:rsidP="00105091">
            <w:pPr>
              <w:pStyle w:val="BodyText"/>
            </w:pPr>
            <w:r w:rsidRPr="00105091">
              <w:t xml:space="preserve">1.4 Identify resource and budget constraints and validate with client </w:t>
            </w:r>
            <w:r w:rsidRPr="00105091">
              <w:t>as required</w:t>
            </w:r>
          </w:p>
          <w:p w:rsidR="00000000" w:rsidP="00105091">
            <w:pPr>
              <w:pStyle w:val="BodyText"/>
              <w:rPr>
                <w:lang w:val="en-NZ"/>
              </w:rPr>
            </w:pPr>
            <w:r w:rsidRPr="00105091">
              <w:t xml:space="preserve">1.5 Source appropriate products, </w:t>
            </w:r>
            <w:r w:rsidRPr="00105091">
              <w:rPr>
                <w:rStyle w:val="BoldandItalics"/>
              </w:rPr>
              <w:t xml:space="preserve">security services </w:t>
            </w:r>
            <w:r w:rsidRPr="00105091">
              <w:t xml:space="preserve">and </w:t>
            </w:r>
            <w:r w:rsidRPr="00105091">
              <w:rPr>
                <w:rStyle w:val="BoldandItalics"/>
              </w:rPr>
              <w:t xml:space="preserve">equipment </w:t>
            </w:r>
            <w:r w:rsidRPr="00105091">
              <w:t>according to enterprise purchasing policies</w:t>
            </w:r>
          </w:p>
        </w:tc>
      </w:tr>
      <w:tr w:rsidTr="00105091">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2. Secure operating systems (OS)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 xml:space="preserve">2.1 Identify </w:t>
            </w:r>
            <w:r w:rsidRPr="00105091">
              <w:rPr>
                <w:rStyle w:val="BoldandItalics"/>
              </w:rPr>
              <w:t xml:space="preserve">OS </w:t>
            </w:r>
            <w:r w:rsidRPr="00105091">
              <w:t>and cross-platform vulnerabilities</w:t>
            </w:r>
          </w:p>
          <w:p w:rsidR="00000000" w:rsidRPr="00105091" w:rsidP="00105091">
            <w:pPr>
              <w:pStyle w:val="BodyText"/>
            </w:pPr>
            <w:r w:rsidRPr="00105091">
              <w:t>2.2 Make appropriate scripting or configuration adjustments with reference to functionality of the site and the security policy</w:t>
            </w:r>
          </w:p>
          <w:p w:rsidR="00000000" w:rsidP="00105091">
            <w:pPr>
              <w:pStyle w:val="BodyText"/>
              <w:rPr>
                <w:lang w:val="en-NZ"/>
              </w:rPr>
            </w:pPr>
            <w:r w:rsidRPr="00105091">
              <w:t>2.3 Identify and rectify weaknesses specific to the OS</w:t>
            </w:r>
          </w:p>
        </w:tc>
      </w:tr>
      <w:tr w:rsidTr="00105091">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3. Secure site server</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3.1 Configure the web server securely with referen</w:t>
            </w:r>
            <w:r w:rsidRPr="00105091">
              <w:t>ce to required functionality and the security policy</w:t>
            </w:r>
          </w:p>
          <w:p w:rsidR="00000000" w:rsidRPr="00105091" w:rsidP="00105091">
            <w:pPr>
              <w:pStyle w:val="BodyText"/>
            </w:pPr>
            <w:r w:rsidRPr="00105091">
              <w:t>3.2 Review and analyse server-side scripting with reference to required functionality and the security policy</w:t>
            </w:r>
          </w:p>
          <w:p w:rsidR="00000000" w:rsidRPr="00105091" w:rsidP="00105091">
            <w:pPr>
              <w:pStyle w:val="BodyText"/>
            </w:pPr>
            <w:r w:rsidRPr="00105091">
              <w:t xml:space="preserve">3.3 Install </w:t>
            </w:r>
            <w:r w:rsidRPr="00105091">
              <w:rPr>
                <w:rStyle w:val="BoldandItalics"/>
              </w:rPr>
              <w:t xml:space="preserve">firewalls </w:t>
            </w:r>
            <w:r w:rsidRPr="00105091">
              <w:t>as required</w:t>
            </w:r>
          </w:p>
          <w:p w:rsidR="00000000" w:rsidP="00105091">
            <w:pPr>
              <w:pStyle w:val="BodyText"/>
              <w:rPr>
                <w:lang w:val="en-NZ"/>
              </w:rPr>
            </w:pPr>
            <w:r w:rsidRPr="00105091">
              <w:t xml:space="preserve">3.4 Establish access control permissions to </w:t>
            </w:r>
            <w:r w:rsidRPr="00105091">
              <w:rPr>
                <w:rStyle w:val="BoldandItalics"/>
              </w:rPr>
              <w:t xml:space="preserve">server </w:t>
            </w:r>
            <w:r w:rsidRPr="00105091">
              <w:t xml:space="preserve">and </w:t>
            </w:r>
            <w:r w:rsidRPr="00105091">
              <w:rPr>
                <w:rStyle w:val="BoldandItalics"/>
              </w:rPr>
              <w:t>data</w:t>
            </w:r>
            <w:r w:rsidRPr="00105091">
              <w:rPr>
                <w:rStyle w:val="BoldandItalics"/>
              </w:rPr>
              <w:t>base</w:t>
            </w:r>
          </w:p>
        </w:tc>
      </w:tr>
      <w:tr w:rsidTr="00105091">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4. Secure data transactions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4.1 Identify data transactions with reference to functionality and features of website</w:t>
            </w:r>
          </w:p>
          <w:p w:rsidR="00000000" w:rsidRPr="00105091" w:rsidP="00105091">
            <w:pPr>
              <w:pStyle w:val="BodyText"/>
            </w:pPr>
            <w:r w:rsidRPr="00105091">
              <w:t>4.2 Identify and apply channel protocols related to requirements</w:t>
            </w:r>
          </w:p>
          <w:p w:rsidR="00000000" w:rsidP="00105091">
            <w:pPr>
              <w:pStyle w:val="BodyText"/>
              <w:rPr>
                <w:lang w:val="en-NZ"/>
              </w:rPr>
            </w:pPr>
            <w:r w:rsidRPr="00105091">
              <w:t>4.3 Install and configure payment systems</w:t>
            </w:r>
          </w:p>
        </w:tc>
      </w:tr>
      <w:tr w:rsidTr="00105091">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t>5. Monitor and document sec</w:t>
            </w:r>
            <w:r w:rsidRPr="00105091">
              <w:t>urity framework</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5.1 Develop a program of selective independent audits and penetration tests</w:t>
            </w:r>
          </w:p>
          <w:p w:rsidR="00000000" w:rsidRPr="00105091" w:rsidP="00105091">
            <w:pPr>
              <w:pStyle w:val="BodyText"/>
            </w:pPr>
            <w:r w:rsidRPr="00105091">
              <w:t>5.2 Determine performance benchmarks</w:t>
            </w:r>
          </w:p>
          <w:p w:rsidR="00000000" w:rsidRPr="00105091" w:rsidP="00105091">
            <w:pPr>
              <w:pStyle w:val="BodyText"/>
            </w:pPr>
            <w:r w:rsidRPr="00105091">
              <w:t>5.3 Implement audit and test programs, and record, analyse and report results</w:t>
            </w:r>
          </w:p>
          <w:p w:rsidR="00000000" w:rsidRPr="00105091" w:rsidP="00105091">
            <w:pPr>
              <w:pStyle w:val="BodyText"/>
            </w:pPr>
            <w:r w:rsidRPr="00105091">
              <w:t>5.4 Make security framework changes based on test</w:t>
            </w:r>
            <w:r w:rsidRPr="00105091">
              <w:t xml:space="preserve"> results</w:t>
            </w:r>
          </w:p>
          <w:p w:rsidR="00000000" w:rsidRPr="00105091" w:rsidP="00105091">
            <w:pPr>
              <w:pStyle w:val="BodyText"/>
            </w:pPr>
            <w:r w:rsidRPr="00105091">
              <w:t>5.5 Develop the site-security plan with reference to security policy and requirements</w:t>
            </w:r>
          </w:p>
          <w:p w:rsidR="00000000" w:rsidRPr="00105091" w:rsidP="00105091">
            <w:pPr>
              <w:pStyle w:val="BodyText"/>
            </w:pPr>
            <w:r w:rsidRPr="00105091">
              <w:t>5.6 Develop and distribute related policy and procedures to client</w:t>
            </w:r>
          </w:p>
        </w:tc>
      </w:tr>
    </w:tbl>
    <w:p w:rsidR="00000000" w:rsidRPr="00105091" w:rsidP="00105091">
      <w:pPr>
        <w:pStyle w:val="BodyText"/>
      </w:pPr>
    </w:p>
    <w:p w:rsidR="00000000" w:rsidRPr="00105091" w:rsidP="00105091">
      <w:pPr>
        <w:pStyle w:val="AllowPageBreak"/>
      </w:pPr>
    </w:p>
    <w:p w:rsidR="00000000" w:rsidRPr="00105091" w:rsidP="00105091">
      <w:pPr>
        <w:pStyle w:val="Heading1"/>
      </w:pPr>
      <w:bookmarkStart w:id="9" w:name="O_459499"/>
      <w:bookmarkEnd w:id="9"/>
      <w:r w:rsidRPr="00105091">
        <w:t>Required Skills and Knowledge</w:t>
      </w:r>
    </w:p>
    <w:p w:rsidR="00000000" w:rsidRPr="00105091" w:rsidP="00105091">
      <w:pPr>
        <w:pStyle w:val="BodyText"/>
      </w:pPr>
      <w:r w:rsidRPr="00105091">
        <w:rPr>
          <w:rStyle w:val="Emphasis"/>
        </w:rPr>
        <w:t>This section describes the skills and knowledge required for this unit.</w:t>
      </w:r>
    </w:p>
    <w:p w:rsidR="00000000" w:rsidRPr="00105091" w:rsidP="00105091">
      <w:pPr>
        <w:pStyle w:val="BodyText"/>
      </w:pPr>
    </w:p>
    <w:p w:rsidR="00000000" w:rsidRPr="00105091" w:rsidP="00105091">
      <w:pPr>
        <w:pStyle w:val="BodyText"/>
      </w:pPr>
      <w:r w:rsidRPr="00105091">
        <w:rPr>
          <w:rStyle w:val="SpecialBold"/>
        </w:rPr>
        <w:t>Required skills</w:t>
      </w:r>
    </w:p>
    <w:p w:rsidR="00000000" w:rsidRPr="00105091" w:rsidP="00105091">
      <w:pPr>
        <w:pStyle w:val="BodyText"/>
      </w:pPr>
    </w:p>
    <w:p w:rsidR="00000000" w:rsidRPr="00105091" w:rsidP="00105091">
      <w:pPr>
        <w:pStyle w:val="ListBullet"/>
      </w:pPr>
      <w:r w:rsidRPr="00105091">
        <w:t>communication skills to liaise with internal and external personnel on technical, operational and business-related matters</w:t>
      </w:r>
    </w:p>
    <w:p w:rsidR="00000000" w:rsidRPr="00105091" w:rsidP="00105091">
      <w:pPr>
        <w:pStyle w:val="ListBullet"/>
      </w:pPr>
      <w:r w:rsidRPr="00105091">
        <w:t>literacy skills to:</w:t>
      </w:r>
    </w:p>
    <w:p w:rsidR="00000000" w:rsidRPr="00105091" w:rsidP="00105091">
      <w:pPr>
        <w:pStyle w:val="ListBullet2"/>
      </w:pPr>
      <w:r w:rsidRPr="00105091">
        <w:t xml:space="preserve">collate, analyse and </w:t>
      </w:r>
      <w:r w:rsidRPr="00105091">
        <w:t xml:space="preserve">assess importance and relevance of product information </w:t>
      </w:r>
    </w:p>
    <w:p w:rsidR="00000000" w:rsidRPr="00105091" w:rsidP="00105091">
      <w:pPr>
        <w:pStyle w:val="ListBullet2"/>
      </w:pPr>
      <w:r w:rsidRPr="00105091">
        <w:t>summarise and document information</w:t>
      </w:r>
    </w:p>
    <w:p w:rsidR="00000000" w:rsidRPr="00105091" w:rsidP="00105091">
      <w:pPr>
        <w:pStyle w:val="ListBullet2"/>
      </w:pPr>
      <w:r w:rsidRPr="00105091">
        <w:t>write procedures</w:t>
      </w:r>
    </w:p>
    <w:p w:rsidR="00000000" w:rsidRPr="00105091" w:rsidP="00105091">
      <w:pPr>
        <w:pStyle w:val="ListBullet"/>
      </w:pPr>
      <w:r w:rsidRPr="00105091">
        <w:t>numeracy skills to take test measurements, interpret results and evaluate performance</w:t>
      </w:r>
    </w:p>
    <w:p w:rsidR="00000000" w:rsidRPr="00105091" w:rsidP="00105091">
      <w:pPr>
        <w:pStyle w:val="ListBullet"/>
      </w:pPr>
      <w:r w:rsidRPr="00105091">
        <w:t>planning and organisational skills to:</w:t>
      </w:r>
    </w:p>
    <w:p w:rsidR="00000000" w:rsidRPr="00105091" w:rsidP="00105091">
      <w:pPr>
        <w:pStyle w:val="ListBullet2"/>
      </w:pPr>
      <w:r w:rsidRPr="00105091">
        <w:t>develop enterprise policy and procedures</w:t>
      </w:r>
    </w:p>
    <w:p w:rsidR="00000000" w:rsidRPr="00105091" w:rsidP="00105091">
      <w:pPr>
        <w:pStyle w:val="ListBullet2"/>
      </w:pPr>
      <w:r w:rsidRPr="00105091">
        <w:t>plan, prioritise and monitor own work</w:t>
      </w:r>
    </w:p>
    <w:p w:rsidR="00000000" w:rsidRPr="00105091" w:rsidP="00105091">
      <w:pPr>
        <w:pStyle w:val="ListBullet"/>
      </w:pPr>
      <w:r w:rsidRPr="00105091">
        <w:t>research skills to interrogate vendor databases and websites</w:t>
      </w:r>
    </w:p>
    <w:p w:rsidR="00000000" w:rsidRPr="00105091" w:rsidP="00105091">
      <w:pPr>
        <w:pStyle w:val="ListBullet"/>
      </w:pPr>
      <w:r w:rsidRPr="00105091">
        <w:t>technical skills to:</w:t>
      </w:r>
    </w:p>
    <w:p w:rsidR="00000000" w:rsidRPr="00105091" w:rsidP="00105091">
      <w:pPr>
        <w:pStyle w:val="ListBullet2"/>
      </w:pPr>
      <w:r w:rsidRPr="00105091">
        <w:t>configure a web server</w:t>
      </w:r>
    </w:p>
    <w:p w:rsidR="00000000" w:rsidRPr="00105091" w:rsidP="00105091">
      <w:pPr>
        <w:pStyle w:val="ListBullet2"/>
      </w:pPr>
      <w:r w:rsidRPr="00105091">
        <w:t>identify key sources of information</w:t>
      </w:r>
    </w:p>
    <w:p w:rsidR="00000000" w:rsidRPr="00105091" w:rsidP="00105091">
      <w:pPr>
        <w:pStyle w:val="ListBullet2"/>
      </w:pPr>
      <w:r w:rsidRPr="00105091">
        <w:t>see conflicts and integration capa</w:t>
      </w:r>
      <w:r w:rsidRPr="00105091">
        <w:t>bilities between diverse equipment</w:t>
      </w:r>
    </w:p>
    <w:p w:rsidR="00000000" w:rsidRPr="00105091" w:rsidP="00105091">
      <w:pPr>
        <w:pStyle w:val="ListBullet2"/>
      </w:pPr>
      <w:r w:rsidRPr="00105091">
        <w:t>understand specification sheets</w:t>
      </w:r>
    </w:p>
    <w:p w:rsidR="00000000" w:rsidRPr="00105091" w:rsidP="00105091">
      <w:pPr>
        <w:pStyle w:val="ListBullet2"/>
      </w:pPr>
      <w:r w:rsidRPr="00105091">
        <w:t>use auditing and penetration testing techniques.</w:t>
      </w:r>
    </w:p>
    <w:p w:rsidR="00000000" w:rsidRPr="00105091" w:rsidP="00105091">
      <w:pPr>
        <w:pStyle w:val="BodyText"/>
      </w:pPr>
    </w:p>
    <w:p w:rsidR="00000000" w:rsidRPr="00105091" w:rsidP="00105091">
      <w:pPr>
        <w:pStyle w:val="BodyText"/>
      </w:pPr>
      <w:r w:rsidRPr="00105091">
        <w:rPr>
          <w:rStyle w:val="SpecialBold"/>
        </w:rPr>
        <w:t>Required knowledge</w:t>
      </w:r>
    </w:p>
    <w:p w:rsidR="00000000" w:rsidRPr="00105091" w:rsidP="00105091">
      <w:pPr>
        <w:pStyle w:val="BodyText"/>
      </w:pPr>
    </w:p>
    <w:p w:rsidR="00000000" w:rsidRPr="00105091" w:rsidP="00105091">
      <w:pPr>
        <w:pStyle w:val="ListBullet"/>
      </w:pPr>
      <w:r w:rsidRPr="00105091">
        <w:t>Australian Computer Society Code of Ethics</w:t>
      </w:r>
    </w:p>
    <w:p w:rsidR="00000000" w:rsidRPr="00105091" w:rsidP="00105091">
      <w:pPr>
        <w:pStyle w:val="ListBullet"/>
      </w:pPr>
      <w:r w:rsidRPr="00105091">
        <w:t>client business domain, structure, function and organisation, including organisational issues surrounding security</w:t>
      </w:r>
    </w:p>
    <w:p w:rsidR="00000000" w:rsidRPr="00105091" w:rsidP="00105091">
      <w:pPr>
        <w:pStyle w:val="ListBullet"/>
      </w:pPr>
      <w:r w:rsidRPr="00105091">
        <w:t>copyright and intellectual property as related to website information</w:t>
      </w:r>
    </w:p>
    <w:p w:rsidR="00000000" w:rsidRPr="00105091" w:rsidP="00105091">
      <w:pPr>
        <w:pStyle w:val="ListBullet"/>
      </w:pPr>
      <w:r w:rsidRPr="00105091">
        <w:t>commonwealth Privacy Act 2000</w:t>
      </w:r>
    </w:p>
    <w:p w:rsidR="00000000" w:rsidRPr="00105091" w:rsidP="00105091">
      <w:pPr>
        <w:pStyle w:val="ListBullet"/>
      </w:pPr>
      <w:r w:rsidRPr="00105091">
        <w:t>current industry-accepted hardware and so</w:t>
      </w:r>
      <w:r w:rsidRPr="00105091">
        <w:t>ftware products</w:t>
      </w:r>
    </w:p>
    <w:p w:rsidR="00000000" w:rsidRPr="00105091" w:rsidP="00105091">
      <w:pPr>
        <w:pStyle w:val="ListBullet"/>
      </w:pPr>
      <w:r w:rsidRPr="00105091">
        <w:t>desktop applications and OS as required</w:t>
      </w:r>
    </w:p>
    <w:p w:rsidR="00000000" w:rsidRPr="00105091" w:rsidP="00105091">
      <w:pPr>
        <w:pStyle w:val="ListBullet"/>
      </w:pPr>
      <w:r w:rsidRPr="00105091">
        <w:t>technical knowledge of functions and features of:</w:t>
      </w:r>
    </w:p>
    <w:p w:rsidR="00000000" w:rsidRPr="00105091" w:rsidP="00105091">
      <w:pPr>
        <w:pStyle w:val="ListBullet2"/>
      </w:pPr>
      <w:r w:rsidRPr="00105091">
        <w:t>automated intrusion detection software</w:t>
      </w:r>
    </w:p>
    <w:p w:rsidR="00000000" w:rsidRPr="00105091" w:rsidP="00105091">
      <w:pPr>
        <w:pStyle w:val="ListBullet2"/>
      </w:pPr>
      <w:r w:rsidRPr="00105091">
        <w:t>network address translation (NAT) related to securing internal IP addresses, buffer overruns and stack smashin</w:t>
      </w:r>
      <w:r w:rsidRPr="00105091">
        <w:t>g with reference to operating system deficiencies</w:t>
      </w:r>
    </w:p>
    <w:p w:rsidR="00000000" w:rsidRPr="00105091" w:rsidP="00105091">
      <w:pPr>
        <w:pStyle w:val="ListBullet2"/>
      </w:pPr>
      <w:r w:rsidRPr="00105091">
        <w:t>authentication and access control</w:t>
      </w:r>
    </w:p>
    <w:p w:rsidR="00000000" w:rsidRPr="00105091" w:rsidP="00105091">
      <w:pPr>
        <w:pStyle w:val="ListBullet2"/>
      </w:pPr>
      <w:r w:rsidRPr="00105091">
        <w:t>common stored account payment systems</w:t>
      </w:r>
    </w:p>
    <w:p w:rsidR="00000000" w:rsidRPr="00105091" w:rsidP="00105091">
      <w:pPr>
        <w:pStyle w:val="ListBullet2"/>
      </w:pPr>
      <w:r w:rsidRPr="00105091">
        <w:t>cryptography</w:t>
      </w:r>
    </w:p>
    <w:p w:rsidR="00000000" w:rsidRPr="00105091" w:rsidP="00105091">
      <w:pPr>
        <w:pStyle w:val="ListBullet2"/>
      </w:pPr>
      <w:r w:rsidRPr="00105091">
        <w:t>CGI scripts</w:t>
      </w:r>
    </w:p>
    <w:p w:rsidR="00000000" w:rsidRPr="00105091" w:rsidP="00105091">
      <w:pPr>
        <w:pStyle w:val="ListBullet2"/>
      </w:pPr>
      <w:r w:rsidRPr="00105091">
        <w:t>generic secure protocols</w:t>
      </w:r>
    </w:p>
    <w:p w:rsidR="00000000" w:rsidRPr="00105091" w:rsidP="00105091">
      <w:pPr>
        <w:pStyle w:val="ListBullet2"/>
      </w:pPr>
      <w:r w:rsidRPr="00105091">
        <w:t>stored value payment systems</w:t>
      </w:r>
    </w:p>
    <w:p w:rsidR="00000000" w:rsidRPr="00105091" w:rsidP="00105091">
      <w:pPr>
        <w:pStyle w:val="ListBullet2"/>
      </w:pPr>
      <w:r w:rsidRPr="00105091">
        <w:t>advantages and disadvantages of using the range of security features</w:t>
      </w:r>
    </w:p>
    <w:p w:rsidR="00000000" w:rsidRPr="00105091" w:rsidP="00105091">
      <w:pPr>
        <w:pStyle w:val="ListBullet2"/>
      </w:pPr>
      <w:r w:rsidRPr="00105091">
        <w:t>protocol stack for internet communications</w:t>
      </w:r>
    </w:p>
    <w:p w:rsidR="00000000" w:rsidRPr="00105091" w:rsidP="00105091">
      <w:pPr>
        <w:pStyle w:val="ListBullet2"/>
      </w:pPr>
      <w:r w:rsidRPr="00105091">
        <w:t>physical web server security, particularly remote host security threats.</w:t>
      </w:r>
    </w:p>
    <w:p w:rsidR="00000000" w:rsidRPr="00105091" w:rsidP="00105091">
      <w:pPr>
        <w:pStyle w:val="AllowPageBreak"/>
      </w:pPr>
    </w:p>
    <w:p w:rsidR="00000000" w:rsidRPr="00105091" w:rsidP="00105091">
      <w:pPr>
        <w:pStyle w:val="Heading1"/>
      </w:pPr>
      <w:bookmarkStart w:id="10" w:name="O_459500"/>
      <w:bookmarkEnd w:id="10"/>
      <w:r w:rsidRPr="00105091">
        <w:t>Evidence Guide</w:t>
      </w:r>
    </w:p>
    <w:p w:rsidR="00000000" w:rsidRPr="00105091" w:rsidP="00105091">
      <w:pPr>
        <w:pStyle w:val="BodyText"/>
      </w:pPr>
      <w:r w:rsidRPr="00105091">
        <w:rPr>
          <w:rStyle w:val="Emphasis"/>
        </w:rPr>
        <w:t>The evidence guide provides advice on a</w:t>
      </w:r>
      <w:r w:rsidRPr="00105091">
        <w:rPr>
          <w:rStyle w:val="Emphasis"/>
        </w:rPr>
        <w:t>ssessment and must be read in conjunction with the performance criteria, required skills and knowledge, range statement and the Assessment Guidelines for the Training Package.</w:t>
      </w:r>
    </w:p>
    <w:p w:rsidR="00000000" w:rsidRPr="00105091" w:rsidP="00105091">
      <w:pPr>
        <w:pStyle w:val="BodyText"/>
      </w:pPr>
    </w:p>
    <w:tbl>
      <w:tblPr>
        <w:tblW w:w="0" w:type="auto"/>
        <w:tblLayout w:type="fixed"/>
        <w:tblCellMar>
          <w:left w:w="62" w:type="dxa"/>
          <w:right w:w="62" w:type="dxa"/>
        </w:tblCellMar>
        <w:tblLook w:val="0000"/>
      </w:tblPr>
      <w:tblGrid>
        <w:gridCol w:w="2555"/>
        <w:gridCol w:w="6595"/>
      </w:tblGrid>
      <w:tr w:rsidTr="0010509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p>
        </w:tc>
      </w:tr>
      <w:tr w:rsidTr="0010509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Evidence of the ability to:</w:t>
            </w:r>
          </w:p>
          <w:p w:rsidR="00000000" w:rsidRPr="00105091" w:rsidP="00105091">
            <w:pPr>
              <w:pStyle w:val="ListBullet"/>
            </w:pPr>
            <w:r w:rsidRPr="00105091">
              <w:t>identify potential security threats to a website</w:t>
            </w:r>
          </w:p>
          <w:p w:rsidR="00000000" w:rsidRPr="00105091" w:rsidP="00105091">
            <w:pPr>
              <w:pStyle w:val="ListBullet"/>
            </w:pPr>
            <w:r w:rsidRPr="00105091">
              <w:t>develop strategies to secure a dynamic website</w:t>
            </w:r>
          </w:p>
          <w:p w:rsidR="00000000" w:rsidP="00105091">
            <w:pPr>
              <w:pStyle w:val="ListBullet"/>
              <w:rPr>
                <w:lang w:val="en-NZ"/>
              </w:rPr>
            </w:pPr>
            <w:r w:rsidRPr="00105091">
              <w:t>implement such strategies.</w:t>
            </w:r>
          </w:p>
        </w:tc>
      </w:tr>
      <w:tr w:rsidTr="0010509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 xml:space="preserve">Assessment must ensure access to: </w:t>
            </w:r>
          </w:p>
          <w:p w:rsidR="00000000" w:rsidRPr="00105091" w:rsidP="00105091">
            <w:pPr>
              <w:pStyle w:val="ListBullet"/>
            </w:pPr>
            <w:r w:rsidRPr="00105091">
              <w:t>dynamic website</w:t>
            </w:r>
          </w:p>
          <w:p w:rsidR="00000000" w:rsidRPr="00105091" w:rsidP="00105091">
            <w:pPr>
              <w:pStyle w:val="ListBullet"/>
            </w:pPr>
            <w:r w:rsidRPr="00105091">
              <w:t>security plan</w:t>
            </w:r>
          </w:p>
          <w:p w:rsidR="00000000" w:rsidRPr="00105091" w:rsidP="00105091">
            <w:pPr>
              <w:pStyle w:val="ListBullet"/>
            </w:pPr>
            <w:r w:rsidRPr="00105091">
              <w:t>user requirements</w:t>
            </w:r>
          </w:p>
          <w:p w:rsidR="00000000" w:rsidRPr="00105091" w:rsidP="00105091">
            <w:pPr>
              <w:pStyle w:val="ListBullet"/>
            </w:pPr>
            <w:r w:rsidRPr="00105091">
              <w:t>relevant legislation, standards and organisational requirements</w:t>
            </w:r>
          </w:p>
          <w:p w:rsidR="00000000" w:rsidRPr="00105091" w:rsidP="00105091">
            <w:pPr>
              <w:pStyle w:val="ListBullet"/>
            </w:pPr>
            <w:r w:rsidRPr="00105091">
              <w:t>appropriate learning and assessment support when required</w:t>
            </w:r>
          </w:p>
          <w:p w:rsidR="00000000" w:rsidP="00105091">
            <w:pPr>
              <w:pStyle w:val="ListBullet"/>
              <w:rPr>
                <w:lang w:val="en-NZ"/>
              </w:rPr>
            </w:pPr>
            <w:r w:rsidRPr="00105091">
              <w:t>m</w:t>
            </w:r>
            <w:r w:rsidRPr="00105091">
              <w:t>odified equipment for people with special needs.</w:t>
            </w:r>
          </w:p>
        </w:tc>
      </w:tr>
      <w:tr w:rsidTr="0010509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A range of assessment methods should be used to assess practical skills and knowledge. The following examples are appropriate for this unit:</w:t>
            </w:r>
          </w:p>
          <w:p w:rsidR="00000000" w:rsidRPr="00105091" w:rsidP="00105091">
            <w:pPr>
              <w:pStyle w:val="ListBullet"/>
            </w:pPr>
            <w:r w:rsidRPr="00105091">
              <w:t>verbal or written questioning to assess candidate’s knowledge of:</w:t>
            </w:r>
          </w:p>
          <w:p w:rsidR="00000000" w:rsidRPr="00105091" w:rsidP="00105091">
            <w:pPr>
              <w:pStyle w:val="ListBullet2"/>
            </w:pPr>
            <w:r w:rsidRPr="00105091">
              <w:t>client domain</w:t>
            </w:r>
          </w:p>
          <w:p w:rsidR="00000000" w:rsidRPr="00105091" w:rsidP="00105091">
            <w:pPr>
              <w:pStyle w:val="ListBullet2"/>
            </w:pPr>
            <w:r w:rsidRPr="00105091">
              <w:t>website security techniques</w:t>
            </w:r>
          </w:p>
          <w:p w:rsidR="00000000" w:rsidRPr="00105091" w:rsidP="00105091">
            <w:pPr>
              <w:pStyle w:val="ListBullet2"/>
            </w:pPr>
            <w:r w:rsidRPr="00105091">
              <w:t>current website security threats</w:t>
            </w:r>
          </w:p>
          <w:p w:rsidR="00000000" w:rsidRPr="00105091" w:rsidP="00105091">
            <w:pPr>
              <w:pStyle w:val="ListBullet"/>
            </w:pPr>
            <w:r w:rsidRPr="00105091">
              <w:t>review of candidate’s documented:</w:t>
            </w:r>
          </w:p>
          <w:p w:rsidR="00000000" w:rsidRPr="00105091" w:rsidP="00105091">
            <w:pPr>
              <w:pStyle w:val="ListBullet2"/>
            </w:pPr>
            <w:r w:rsidRPr="00105091">
              <w:t>risk assessment</w:t>
            </w:r>
          </w:p>
          <w:p w:rsidR="00000000" w:rsidRPr="00105091" w:rsidP="00105091">
            <w:pPr>
              <w:pStyle w:val="ListBullet2"/>
            </w:pPr>
            <w:r w:rsidRPr="00105091">
              <w:t>performance benchmarks</w:t>
            </w:r>
          </w:p>
          <w:p w:rsidR="00000000" w:rsidP="00105091">
            <w:pPr>
              <w:pStyle w:val="ListBullet"/>
              <w:rPr>
                <w:lang w:val="en-NZ"/>
              </w:rPr>
            </w:pPr>
            <w:r w:rsidRPr="00105091">
              <w:t>evaluation of candidate’</w:t>
            </w:r>
            <w:r w:rsidRPr="00105091">
              <w:t>s security framework.</w:t>
            </w:r>
          </w:p>
        </w:tc>
      </w:tr>
      <w:tr w:rsidTr="00105091">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BodyText"/>
            </w:pPr>
            <w:r w:rsidRPr="00105091">
              <w:t>Holistic assessment with other units relevant to the industry sector, workplace and job role is recommended, where appropriate.</w:t>
            </w:r>
          </w:p>
          <w:p w:rsidR="00000000" w:rsidRPr="00105091" w:rsidP="00105091">
            <w:pPr>
              <w:pStyle w:val="BodyText"/>
            </w:pPr>
            <w:r w:rsidRPr="00105091">
              <w:t>Assessment processes and techniques must be culturally appropriate, a</w:t>
            </w:r>
            <w:r w:rsidRPr="00105091">
              <w:t>nd suitable to the communication skill level, language, literacy and numeracy capacity of the candidate and the work being performed.</w:t>
            </w:r>
          </w:p>
          <w:p w:rsidR="00000000" w:rsidRPr="00105091" w:rsidP="00105091">
            <w:pPr>
              <w:pStyle w:val="BodyText"/>
            </w:pPr>
            <w:r w:rsidRPr="00105091">
              <w:t>Indigenous people and other people from a non-English speaking background may need additional support.</w:t>
            </w:r>
          </w:p>
          <w:p w:rsidR="00000000" w:rsidRPr="00105091" w:rsidP="00105091">
            <w:pPr>
              <w:pStyle w:val="BodyText"/>
            </w:pPr>
            <w:r w:rsidRPr="00105091">
              <w:t>I</w:t>
            </w:r>
            <w:r w:rsidRPr="00105091">
              <w:t>n cases where practical assessment is used it should be combined with targeted questioning to assess required knowledge.</w:t>
            </w:r>
          </w:p>
        </w:tc>
      </w:tr>
    </w:tbl>
    <w:p w:rsidR="00000000" w:rsidRPr="00105091" w:rsidP="00105091">
      <w:pPr>
        <w:pStyle w:val="BodyText"/>
      </w:pPr>
    </w:p>
    <w:p w:rsidR="00000000" w:rsidRPr="00105091" w:rsidP="00105091">
      <w:pPr>
        <w:pStyle w:val="AllowPageBreak"/>
      </w:pPr>
    </w:p>
    <w:p w:rsidR="00000000" w:rsidRPr="00105091" w:rsidP="00105091">
      <w:pPr>
        <w:pStyle w:val="Heading1"/>
      </w:pPr>
      <w:bookmarkStart w:id="11" w:name="O_459501"/>
      <w:bookmarkEnd w:id="11"/>
      <w:r w:rsidRPr="00105091">
        <w:t>Range Statement</w:t>
      </w:r>
    </w:p>
    <w:p w:rsidR="00000000" w:rsidRPr="00105091" w:rsidP="00105091">
      <w:pPr>
        <w:pStyle w:val="BodyText"/>
      </w:pPr>
      <w:r w:rsidRPr="00105091">
        <w:rPr>
          <w:rStyle w:val="Emphasis"/>
        </w:rPr>
        <w:t>The range statement relates to the unit of competency as a whole. It allows for different work envir</w:t>
      </w:r>
      <w:r w:rsidRPr="00105091">
        <w:rPr>
          <w:rStyle w:val="Emphasis"/>
        </w:rPr>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105091">
        <w:rPr>
          <w:rStyle w:val="Emphasis"/>
        </w:rPr>
        <w:t>the candidate, accessibility of the item, and local industry and regional contexts) may also be included.</w:t>
      </w:r>
    </w:p>
    <w:p w:rsidR="00000000" w:rsidRPr="00105091" w:rsidP="00105091">
      <w:pPr>
        <w:pStyle w:val="BodyText"/>
      </w:pPr>
    </w:p>
    <w:tbl>
      <w:tblPr>
        <w:tblW w:w="0" w:type="auto"/>
        <w:tblLayout w:type="fixed"/>
        <w:tblCellMar>
          <w:left w:w="62" w:type="dxa"/>
          <w:right w:w="62" w:type="dxa"/>
        </w:tblCellMar>
        <w:tblLook w:val="0000"/>
      </w:tblPr>
      <w:tblGrid>
        <w:gridCol w:w="2556"/>
        <w:gridCol w:w="6594"/>
      </w:tblGrid>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Client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external organisation</w:t>
            </w:r>
          </w:p>
          <w:p w:rsidR="00000000" w:rsidRPr="00105091" w:rsidP="00105091">
            <w:pPr>
              <w:pStyle w:val="ListBullet"/>
            </w:pPr>
            <w:r w:rsidRPr="00105091">
              <w:t>individual</w:t>
            </w:r>
          </w:p>
          <w:p w:rsidR="00000000" w:rsidRPr="00105091" w:rsidP="00105091">
            <w:pPr>
              <w:pStyle w:val="ListBullet"/>
            </w:pPr>
            <w:r w:rsidRPr="00105091">
              <w:t>internal department</w:t>
            </w:r>
          </w:p>
          <w:p w:rsidR="00000000" w:rsidP="00105091">
            <w:pPr>
              <w:pStyle w:val="ListBullet"/>
              <w:rPr>
                <w:lang w:val="en-NZ"/>
              </w:rPr>
            </w:pPr>
            <w:r w:rsidRPr="00105091">
              <w:t>internal employee.</w:t>
            </w:r>
          </w:p>
        </w:tc>
      </w:tr>
      <w:tr w:rsidTr="00105091">
        <w:tblPrEx>
          <w:tblW w:w="0" w:type="auto"/>
          <w:tblLayout w:type="fixed"/>
          <w:tblCellMar>
            <w:left w:w="62" w:type="dxa"/>
            <w:right w:w="62" w:type="dxa"/>
          </w:tblCellMar>
          <w:tblLook w:val="0000"/>
        </w:tblPrEx>
        <w:trPr>
          <w:trHeight w:val="293"/>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Security threats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denial of service and by-pass</w:t>
            </w:r>
          </w:p>
          <w:p w:rsidR="00000000" w:rsidRPr="00105091" w:rsidP="00105091">
            <w:pPr>
              <w:pStyle w:val="ListBullet"/>
            </w:pPr>
            <w:r w:rsidRPr="00105091">
              <w:t>eavesdropping</w:t>
            </w:r>
          </w:p>
          <w:p w:rsidR="00000000" w:rsidRPr="00105091" w:rsidP="00105091">
            <w:pPr>
              <w:pStyle w:val="ListBullet"/>
            </w:pPr>
            <w:r w:rsidRPr="00105091">
              <w:t>hackers</w:t>
            </w:r>
          </w:p>
          <w:p w:rsidR="00000000" w:rsidRPr="00105091" w:rsidP="00105091">
            <w:pPr>
              <w:pStyle w:val="ListBullet"/>
            </w:pPr>
            <w:r w:rsidRPr="00105091">
              <w:t>manipulation and impersonation</w:t>
            </w:r>
          </w:p>
          <w:p w:rsidR="00000000" w:rsidRPr="00105091" w:rsidP="00105091">
            <w:pPr>
              <w:pStyle w:val="ListBullet"/>
            </w:pPr>
            <w:r w:rsidRPr="00105091">
              <w:t>penetration</w:t>
            </w:r>
          </w:p>
          <w:p w:rsidR="00000000" w:rsidP="00105091">
            <w:pPr>
              <w:pStyle w:val="ListBullet"/>
              <w:rPr>
                <w:lang w:val="en-NZ"/>
              </w:rPr>
            </w:pPr>
            <w:r w:rsidRPr="00105091">
              <w:t>viruses using logging.</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Security policy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audits and alerts</w:t>
            </w:r>
          </w:p>
          <w:p w:rsidR="00000000" w:rsidRPr="00105091" w:rsidP="00105091">
            <w:pPr>
              <w:pStyle w:val="ListBullet"/>
            </w:pPr>
            <w:r w:rsidRPr="00105091">
              <w:t>privacy</w:t>
            </w:r>
          </w:p>
          <w:p w:rsidR="00000000" w:rsidRPr="00105091" w:rsidP="00105091">
            <w:pPr>
              <w:pStyle w:val="ListBullet"/>
            </w:pPr>
            <w:r w:rsidRPr="00105091">
              <w:t>standards, including archival, backup and network</w:t>
            </w:r>
          </w:p>
          <w:p w:rsidR="00000000" w:rsidRPr="00105091" w:rsidP="00105091">
            <w:pPr>
              <w:pStyle w:val="ListBullet"/>
            </w:pPr>
            <w:r w:rsidRPr="00105091">
              <w:t>theft</w:t>
            </w:r>
          </w:p>
          <w:p w:rsidR="00000000" w:rsidP="00105091">
            <w:pPr>
              <w:pStyle w:val="ListBullet"/>
              <w:rPr>
                <w:lang w:val="en-NZ"/>
              </w:rPr>
            </w:pPr>
            <w:r w:rsidRPr="00105091">
              <w:t>viruses.</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Legislation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copyright</w:t>
            </w:r>
          </w:p>
          <w:p w:rsidR="00000000" w:rsidRPr="00105091" w:rsidP="00105091">
            <w:pPr>
              <w:pStyle w:val="ListBullet"/>
            </w:pPr>
            <w:r w:rsidRPr="00105091">
              <w:t>liability statements</w:t>
            </w:r>
          </w:p>
          <w:p w:rsidR="00000000" w:rsidP="00105091">
            <w:pPr>
              <w:pStyle w:val="ListBullet"/>
              <w:rPr>
                <w:lang w:val="en-NZ"/>
              </w:rPr>
            </w:pPr>
            <w:r w:rsidRPr="00105091">
              <w:t>privacy legislation.</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Standards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International Organization for Standardization (ISO), International Electrotechnical Commission (IEC) and Australian Standards (AS) standards</w:t>
            </w:r>
          </w:p>
          <w:p w:rsidR="00000000" w:rsidRPr="00105091" w:rsidP="00105091">
            <w:pPr>
              <w:pStyle w:val="ListBullet"/>
            </w:pPr>
            <w:r w:rsidRPr="00105091">
              <w:t>organisational standard</w:t>
            </w:r>
            <w:r w:rsidRPr="00105091">
              <w:t>s</w:t>
            </w:r>
          </w:p>
          <w:p w:rsidR="00000000" w:rsidP="00105091">
            <w:pPr>
              <w:pStyle w:val="ListBullet"/>
              <w:rPr>
                <w:lang w:val="en-NZ"/>
              </w:rPr>
            </w:pPr>
            <w:r w:rsidRPr="00105091">
              <w:t>project standards.</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Security services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application proxies</w:t>
            </w:r>
          </w:p>
          <w:p w:rsidR="00000000" w:rsidRPr="00105091" w:rsidP="00105091">
            <w:pPr>
              <w:pStyle w:val="ListBullet"/>
            </w:pPr>
            <w:r w:rsidRPr="00105091">
              <w:t>authentication and access control</w:t>
            </w:r>
          </w:p>
          <w:p w:rsidR="00000000" w:rsidRPr="00105091" w:rsidP="00105091">
            <w:pPr>
              <w:pStyle w:val="ListBullet"/>
            </w:pPr>
            <w:r w:rsidRPr="00105091">
              <w:t>digital certificates</w:t>
            </w:r>
          </w:p>
          <w:p w:rsidR="00000000" w:rsidRPr="00105091" w:rsidP="00105091">
            <w:pPr>
              <w:pStyle w:val="ListBullet"/>
            </w:pPr>
            <w:r w:rsidRPr="00105091">
              <w:t>digital signatures</w:t>
            </w:r>
          </w:p>
          <w:p w:rsidR="00000000" w:rsidRPr="00105091" w:rsidP="00105091">
            <w:pPr>
              <w:pStyle w:val="ListBullet"/>
            </w:pPr>
            <w:r w:rsidRPr="00105091">
              <w:t>encryption</w:t>
            </w:r>
          </w:p>
          <w:p w:rsidR="00000000" w:rsidRPr="00105091" w:rsidP="00105091">
            <w:pPr>
              <w:pStyle w:val="ListBullet"/>
            </w:pPr>
            <w:r w:rsidRPr="00105091">
              <w:t>file access permissions</w:t>
            </w:r>
          </w:p>
          <w:p w:rsidR="00000000" w:rsidRPr="00105091" w:rsidP="00105091">
            <w:pPr>
              <w:pStyle w:val="ListBullet"/>
            </w:pPr>
            <w:r w:rsidRPr="00105091">
              <w:t>multi-platform directory services supporting relevant standards</w:t>
            </w:r>
          </w:p>
          <w:p w:rsidR="00000000" w:rsidRPr="00105091" w:rsidP="00105091">
            <w:pPr>
              <w:pStyle w:val="ListBullet"/>
            </w:pPr>
            <w:r w:rsidRPr="00105091">
              <w:t>network points and mainframes</w:t>
            </w:r>
          </w:p>
          <w:p w:rsidR="00000000" w:rsidRPr="00105091" w:rsidP="00105091">
            <w:pPr>
              <w:pStyle w:val="ListBullet"/>
            </w:pPr>
            <w:r w:rsidRPr="00105091">
              <w:t>packet filters</w:t>
            </w:r>
          </w:p>
          <w:p w:rsidR="00000000" w:rsidRPr="00105091" w:rsidP="00105091">
            <w:pPr>
              <w:pStyle w:val="ListBullet"/>
            </w:pPr>
            <w:r w:rsidRPr="00105091">
              <w:t>personnel security</w:t>
            </w:r>
          </w:p>
          <w:p w:rsidR="00000000" w:rsidRPr="00105091" w:rsidP="00105091">
            <w:pPr>
              <w:pStyle w:val="ListBullet"/>
            </w:pPr>
            <w:r w:rsidRPr="00105091">
              <w:t>screening routers</w:t>
            </w:r>
          </w:p>
          <w:p w:rsidR="00000000" w:rsidRPr="00105091" w:rsidP="00105091">
            <w:pPr>
              <w:pStyle w:val="ListBullet"/>
            </w:pPr>
            <w:r w:rsidRPr="00105091">
              <w:t>servers</w:t>
            </w:r>
          </w:p>
          <w:p w:rsidR="00000000" w:rsidRPr="00105091" w:rsidP="00105091">
            <w:pPr>
              <w:pStyle w:val="ListBullet"/>
            </w:pPr>
            <w:r w:rsidRPr="00105091">
              <w:t>secure hypertext transfer protocol (SHTTP)</w:t>
            </w:r>
          </w:p>
          <w:p w:rsidR="00000000" w:rsidRPr="00105091" w:rsidP="00105091">
            <w:pPr>
              <w:pStyle w:val="ListBullet"/>
            </w:pPr>
            <w:r w:rsidRPr="00105091">
              <w:t>single stage and dual stage firewalls</w:t>
            </w:r>
          </w:p>
          <w:p w:rsidR="00000000" w:rsidRPr="00105091" w:rsidP="00105091">
            <w:pPr>
              <w:pStyle w:val="ListBullet"/>
            </w:pPr>
            <w:r w:rsidRPr="00105091">
              <w:t>smart cards</w:t>
            </w:r>
          </w:p>
          <w:p w:rsidR="00000000" w:rsidRPr="00105091" w:rsidP="00105091">
            <w:pPr>
              <w:pStyle w:val="ListBullet"/>
            </w:pPr>
            <w:r w:rsidRPr="00105091">
              <w:t>secure socket layer (SSL)</w:t>
            </w:r>
          </w:p>
          <w:p w:rsidR="00000000" w:rsidRPr="00105091" w:rsidP="00105091">
            <w:pPr>
              <w:pStyle w:val="ListBullet"/>
            </w:pPr>
            <w:r w:rsidRPr="00105091">
              <w:t>stored account payment systems</w:t>
            </w:r>
          </w:p>
          <w:p w:rsidR="00000000" w:rsidRPr="00105091" w:rsidP="00105091">
            <w:pPr>
              <w:pStyle w:val="ListBullet"/>
            </w:pPr>
            <w:r w:rsidRPr="00105091">
              <w:t>stored value payment systems</w:t>
            </w:r>
          </w:p>
          <w:p w:rsidR="00000000" w:rsidRPr="00105091" w:rsidP="00105091">
            <w:pPr>
              <w:pStyle w:val="ListBullet"/>
            </w:pPr>
            <w:r w:rsidRPr="00105091">
              <w:t>support for generalised security services interfaces</w:t>
            </w:r>
          </w:p>
          <w:p w:rsidR="00000000" w:rsidRPr="00105091" w:rsidP="00105091">
            <w:pPr>
              <w:pStyle w:val="ListBullet"/>
            </w:pPr>
            <w:r w:rsidRPr="00105091">
              <w:t>trusted hardware and operating systems at selective desktops</w:t>
            </w:r>
          </w:p>
          <w:p w:rsidR="00000000" w:rsidRPr="00105091" w:rsidP="00105091">
            <w:pPr>
              <w:pStyle w:val="ListBullet"/>
            </w:pPr>
            <w:r w:rsidRPr="00105091">
              <w:t>trusted systems with C and B assurance levels</w:t>
            </w:r>
          </w:p>
          <w:p w:rsidR="00000000" w:rsidP="00105091">
            <w:pPr>
              <w:pStyle w:val="ListBullet"/>
              <w:rPr>
                <w:lang w:val="en-NZ"/>
              </w:rPr>
            </w:pPr>
            <w:r w:rsidRPr="00105091">
              <w:t>virtual private network (VPN) technology.</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Equipment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hard drives</w:t>
            </w:r>
          </w:p>
          <w:p w:rsidR="00000000" w:rsidRPr="00105091" w:rsidP="00105091">
            <w:pPr>
              <w:pStyle w:val="ListBullet"/>
            </w:pPr>
            <w:r w:rsidRPr="00105091">
              <w:t>hubs</w:t>
            </w:r>
          </w:p>
          <w:p w:rsidR="00000000" w:rsidRPr="00105091" w:rsidP="00105091">
            <w:pPr>
              <w:pStyle w:val="ListBullet"/>
            </w:pPr>
            <w:r w:rsidRPr="00105091">
              <w:t>modems and other connectivity devices, including digital subscriber line (DSL) modems</w:t>
            </w:r>
          </w:p>
          <w:p w:rsidR="00000000" w:rsidRPr="00105091" w:rsidP="00105091">
            <w:pPr>
              <w:pStyle w:val="ListBullet"/>
            </w:pPr>
            <w:r w:rsidRPr="00105091">
              <w:t>monitors</w:t>
            </w:r>
          </w:p>
          <w:p w:rsidR="00000000" w:rsidRPr="00105091" w:rsidP="00105091">
            <w:pPr>
              <w:pStyle w:val="ListBullet"/>
            </w:pPr>
            <w:r w:rsidRPr="00105091">
              <w:t>other peripheral devices</w:t>
            </w:r>
          </w:p>
          <w:p w:rsidR="00000000" w:rsidRPr="00105091" w:rsidP="00105091">
            <w:pPr>
              <w:pStyle w:val="ListBullet"/>
            </w:pPr>
            <w:r w:rsidRPr="00105091">
              <w:t>personal computers (PCs)</w:t>
            </w:r>
          </w:p>
          <w:p w:rsidR="00000000" w:rsidRPr="00105091" w:rsidP="00105091">
            <w:pPr>
              <w:pStyle w:val="ListBullet"/>
            </w:pPr>
            <w:r w:rsidRPr="00105091">
              <w:t>personal digital assistants (PDAs)</w:t>
            </w:r>
          </w:p>
          <w:p w:rsidR="00000000" w:rsidRPr="00105091" w:rsidP="00105091">
            <w:pPr>
              <w:pStyle w:val="ListBullet"/>
            </w:pPr>
            <w:r w:rsidRPr="00105091">
              <w:t>printers</w:t>
            </w:r>
          </w:p>
          <w:p w:rsidR="00000000" w:rsidRPr="00105091" w:rsidP="00105091">
            <w:pPr>
              <w:pStyle w:val="ListBullet"/>
            </w:pPr>
            <w:r w:rsidRPr="00105091">
              <w:t>switches</w:t>
            </w:r>
          </w:p>
          <w:p w:rsidR="00000000" w:rsidP="00105091">
            <w:pPr>
              <w:pStyle w:val="ListBullet"/>
              <w:rPr>
                <w:lang w:val="en-NZ"/>
              </w:rPr>
            </w:pPr>
            <w:r w:rsidRPr="00105091">
              <w:t>workstations.</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OS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Mac OS 8 or above</w:t>
            </w:r>
          </w:p>
          <w:p w:rsidR="00000000" w:rsidRPr="00105091" w:rsidP="00105091">
            <w:pPr>
              <w:pStyle w:val="ListBullet"/>
            </w:pPr>
            <w:r w:rsidRPr="00105091">
              <w:t>Linux 6.0 or above</w:t>
            </w:r>
          </w:p>
          <w:p w:rsidR="00000000" w:rsidP="00105091">
            <w:pPr>
              <w:pStyle w:val="ListBullet"/>
              <w:rPr>
                <w:lang w:val="en-NZ"/>
              </w:rPr>
            </w:pPr>
            <w:r w:rsidRPr="00105091">
              <w:t>Windows XP or above.</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Firewalls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hardware appliances</w:t>
            </w:r>
          </w:p>
          <w:p w:rsidR="00000000" w:rsidRPr="00105091" w:rsidP="00105091">
            <w:pPr>
              <w:pStyle w:val="ListBullet"/>
            </w:pPr>
            <w:r w:rsidRPr="00105091">
              <w:t>individual PC solution; varying functionality, including network address translator (NAT) and IP masquerading, routing to specific machines</w:t>
            </w:r>
          </w:p>
          <w:p w:rsidR="00000000" w:rsidP="00105091">
            <w:pPr>
              <w:pStyle w:val="ListBullet"/>
              <w:rPr>
                <w:lang w:val="en-NZ"/>
              </w:rPr>
            </w:pPr>
            <w:r w:rsidRPr="00105091">
              <w:t>proxy servers</w:t>
            </w:r>
            <w:r w:rsidRPr="00105091">
              <w:t>.</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Server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application or web servers</w:t>
            </w:r>
          </w:p>
          <w:p w:rsidR="00000000" w:rsidRPr="00105091" w:rsidP="00105091">
            <w:pPr>
              <w:pStyle w:val="ListBullet"/>
            </w:pPr>
            <w:r w:rsidRPr="00105091">
              <w:t>BEA Weblogic servers</w:t>
            </w:r>
          </w:p>
          <w:p w:rsidR="00000000" w:rsidRPr="00105091" w:rsidP="00105091">
            <w:pPr>
              <w:pStyle w:val="ListBullet"/>
            </w:pPr>
            <w:r w:rsidRPr="00105091">
              <w:t>email servers</w:t>
            </w:r>
          </w:p>
          <w:p w:rsidR="00000000" w:rsidRPr="00105091" w:rsidP="00105091">
            <w:pPr>
              <w:pStyle w:val="ListBullet"/>
            </w:pPr>
            <w:r w:rsidRPr="00105091">
              <w:t>file and print servers</w:t>
            </w:r>
          </w:p>
          <w:p w:rsidR="00000000" w:rsidRPr="00105091" w:rsidP="00105091">
            <w:pPr>
              <w:pStyle w:val="ListBullet"/>
            </w:pPr>
            <w:r w:rsidRPr="00105091">
              <w:t>file transfer protocol (FTP) servers</w:t>
            </w:r>
          </w:p>
          <w:p w:rsidR="00000000" w:rsidRPr="00105091" w:rsidP="00105091">
            <w:pPr>
              <w:pStyle w:val="ListBullet"/>
            </w:pPr>
            <w:r w:rsidRPr="00105091">
              <w:t>firewall servers</w:t>
            </w:r>
          </w:p>
          <w:p w:rsidR="00000000" w:rsidRPr="00105091" w:rsidP="00105091">
            <w:pPr>
              <w:pStyle w:val="ListBullet"/>
            </w:pPr>
            <w:r w:rsidRPr="00105091">
              <w:t>IBM VisualAge and WebSphere</w:t>
            </w:r>
          </w:p>
          <w:p w:rsidR="00000000" w:rsidRPr="00105091" w:rsidP="00105091">
            <w:pPr>
              <w:pStyle w:val="ListBullet"/>
            </w:pPr>
            <w:r w:rsidRPr="00105091">
              <w:t>Novell Directory Services (NDS) servers</w:t>
            </w:r>
          </w:p>
          <w:p w:rsidR="00000000" w:rsidP="00105091">
            <w:pPr>
              <w:pStyle w:val="ListBullet"/>
              <w:rPr>
                <w:lang w:val="en-NZ"/>
              </w:rPr>
            </w:pPr>
            <w:r w:rsidRPr="00105091">
              <w:t>proxy or cache servers.</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Database </w:t>
            </w:r>
            <w:r w:rsidRPr="00105091">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commercial off-the-shelf (COTS) database packages</w:t>
            </w:r>
          </w:p>
          <w:p w:rsidR="00000000" w:rsidRPr="00105091" w:rsidP="00105091">
            <w:pPr>
              <w:pStyle w:val="ListBullet"/>
            </w:pPr>
            <w:r w:rsidRPr="00105091">
              <w:t>object-relational databases</w:t>
            </w:r>
          </w:p>
          <w:p w:rsidR="00000000" w:rsidRPr="00105091" w:rsidP="00105091">
            <w:pPr>
              <w:pStyle w:val="ListBullet"/>
            </w:pPr>
            <w:r w:rsidRPr="00105091">
              <w:t>proprietary databases</w:t>
            </w:r>
          </w:p>
          <w:p w:rsidR="00000000" w:rsidP="00105091">
            <w:pPr>
              <w:pStyle w:val="ListBullet"/>
              <w:rPr>
                <w:lang w:val="en-NZ"/>
              </w:rPr>
            </w:pPr>
            <w:r w:rsidRPr="00105091">
              <w:t>relational databases.</w:t>
            </w:r>
          </w:p>
        </w:tc>
      </w:tr>
      <w:tr w:rsidTr="0010509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91">
            <w:pPr>
              <w:pStyle w:val="BodyText"/>
              <w:rPr>
                <w:lang w:val="en-NZ"/>
              </w:rPr>
            </w:pPr>
            <w:r w:rsidRPr="00105091">
              <w:rPr>
                <w:rStyle w:val="BoldandItalics"/>
              </w:rPr>
              <w:t xml:space="preserve">Requirements </w:t>
            </w:r>
            <w:r w:rsidRPr="00105091">
              <w:t>may refer to:</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91" w:rsidP="00105091">
            <w:pPr>
              <w:pStyle w:val="ListBullet"/>
            </w:pPr>
            <w:r w:rsidRPr="00105091">
              <w:t>application</w:t>
            </w:r>
          </w:p>
          <w:p w:rsidR="00000000" w:rsidRPr="00105091" w:rsidP="00105091">
            <w:pPr>
              <w:pStyle w:val="ListBullet"/>
            </w:pPr>
            <w:r w:rsidRPr="00105091">
              <w:t>business</w:t>
            </w:r>
          </w:p>
          <w:p w:rsidR="00000000" w:rsidRPr="00105091" w:rsidP="00105091">
            <w:pPr>
              <w:pStyle w:val="ListBullet"/>
            </w:pPr>
            <w:r w:rsidRPr="00105091">
              <w:t>network</w:t>
            </w:r>
          </w:p>
          <w:p w:rsidR="00000000" w:rsidRPr="00105091" w:rsidP="00105091">
            <w:pPr>
              <w:pStyle w:val="ListBullet"/>
            </w:pPr>
            <w:r w:rsidRPr="00105091">
              <w:t>people in the organisation</w:t>
            </w:r>
          </w:p>
          <w:p w:rsidR="00000000" w:rsidRPr="00105091" w:rsidP="00105091">
            <w:pPr>
              <w:pStyle w:val="ListBullet"/>
            </w:pPr>
            <w:r w:rsidRPr="00105091">
              <w:t>system.</w:t>
            </w:r>
          </w:p>
        </w:tc>
      </w:tr>
    </w:tbl>
    <w:p w:rsidR="00000000" w:rsidRPr="00105091" w:rsidP="00105091">
      <w:pPr>
        <w:pStyle w:val="BodyText"/>
      </w:pPr>
    </w:p>
    <w:p w:rsidR="00000000" w:rsidRPr="00105091" w:rsidP="00105091">
      <w:pPr>
        <w:pStyle w:val="AllowPageBreak"/>
      </w:pPr>
    </w:p>
    <w:p w:rsidR="00000000" w:rsidRPr="00105091" w:rsidP="00105091">
      <w:pPr>
        <w:pStyle w:val="Heading1"/>
      </w:pPr>
      <w:bookmarkStart w:id="12" w:name="O_459502"/>
      <w:bookmarkEnd w:id="12"/>
      <w:r w:rsidRPr="00105091">
        <w:t>Unit Sector(s)</w:t>
      </w:r>
    </w:p>
    <w:p w:rsidR="00000000" w:rsidRPr="00105091" w:rsidP="00105091">
      <w:pPr>
        <w:pStyle w:val="BodyText"/>
      </w:pPr>
      <w:r w:rsidRPr="00105091">
        <w:t>Web</w:t>
      </w:r>
    </w:p>
    <w:p w:rsidR="00000000" w:rsidRPr="00105091" w:rsidP="00105091"/>
    <w:sectPr w:rsidSect="001050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687" w:rsidP="007726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87" w:rsidP="001050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2687" w:rsidP="001050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2687" w:rsidP="001050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91" w:rsidRPr="00772687" w:rsidP="007726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87" w:rsidP="00105091">
    <w:pPr>
      <w:pStyle w:val="Header"/>
      <w:framePr w:wrap="around"/>
    </w:pPr>
    <w:r>
      <w:fldChar w:fldCharType="begin"/>
    </w:r>
    <w:r>
      <w:instrText xml:space="preserve"> TITLE   \* MERGEFORMAT </w:instrText>
    </w:r>
    <w:r>
      <w:fldChar w:fldCharType="separate"/>
    </w:r>
    <w:r>
      <w:t>ICAWEB423A Ensure dynamic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72687" w:rsidP="00105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E2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04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25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091"/>
    <w:pPr>
      <w:spacing w:before="360" w:after="60"/>
      <w:outlineLvl w:val="0"/>
    </w:pPr>
    <w:rPr>
      <w:sz w:val="32"/>
    </w:rPr>
  </w:style>
  <w:style w:type="paragraph" w:styleId="Heading2">
    <w:name w:val="heading 2"/>
    <w:basedOn w:val="HeadingBase"/>
    <w:next w:val="BodyText"/>
    <w:link w:val="Heading2Char"/>
    <w:qFormat/>
    <w:rsid w:val="00105091"/>
    <w:pPr>
      <w:keepLines/>
      <w:spacing w:before="240" w:after="120"/>
      <w:outlineLvl w:val="1"/>
    </w:pPr>
    <w:rPr>
      <w:sz w:val="28"/>
      <w:szCs w:val="40"/>
    </w:rPr>
  </w:style>
  <w:style w:type="paragraph" w:styleId="Heading3">
    <w:name w:val="heading 3"/>
    <w:basedOn w:val="HeadingBase"/>
    <w:next w:val="BodyText"/>
    <w:link w:val="Heading3Char"/>
    <w:qFormat/>
    <w:rsid w:val="00105091"/>
    <w:pPr>
      <w:spacing w:before="180" w:after="120"/>
      <w:outlineLvl w:val="2"/>
    </w:pPr>
    <w:rPr>
      <w:spacing w:val="-10"/>
      <w:kern w:val="32"/>
    </w:rPr>
  </w:style>
  <w:style w:type="paragraph" w:styleId="Heading4">
    <w:name w:val="heading 4"/>
    <w:basedOn w:val="HeadingBase"/>
    <w:next w:val="BodyText"/>
    <w:link w:val="Heading4Char"/>
    <w:qFormat/>
    <w:rsid w:val="00105091"/>
    <w:pPr>
      <w:spacing w:before="160" w:after="120"/>
      <w:outlineLvl w:val="3"/>
    </w:pPr>
    <w:rPr>
      <w:sz w:val="22"/>
    </w:rPr>
  </w:style>
  <w:style w:type="paragraph" w:styleId="Heading5">
    <w:name w:val="heading 5"/>
    <w:basedOn w:val="HeadingBase"/>
    <w:next w:val="Normal"/>
    <w:link w:val="Heading5Char"/>
    <w:qFormat/>
    <w:rsid w:val="00105091"/>
    <w:pPr>
      <w:spacing w:before="80"/>
      <w:outlineLvl w:val="4"/>
    </w:pPr>
    <w:rPr>
      <w:color w:val="918585"/>
      <w:sz w:val="20"/>
    </w:rPr>
  </w:style>
  <w:style w:type="paragraph" w:styleId="Heading6">
    <w:name w:val="heading 6"/>
    <w:basedOn w:val="HeadingBase"/>
    <w:next w:val="Normal"/>
    <w:link w:val="Heading6Char"/>
    <w:qFormat/>
    <w:rsid w:val="00105091"/>
    <w:pPr>
      <w:spacing w:before="60"/>
      <w:outlineLvl w:val="5"/>
    </w:pPr>
    <w:rPr>
      <w:color w:val="918585"/>
      <w:sz w:val="20"/>
    </w:rPr>
  </w:style>
  <w:style w:type="paragraph" w:styleId="Heading7">
    <w:name w:val="heading 7"/>
    <w:basedOn w:val="Normal"/>
    <w:next w:val="Normal"/>
    <w:link w:val="Heading7Char"/>
    <w:qFormat/>
    <w:rsid w:val="00105091"/>
    <w:pPr>
      <w:ind w:left="720"/>
      <w:outlineLvl w:val="6"/>
    </w:pPr>
    <w:rPr>
      <w:i/>
    </w:rPr>
  </w:style>
  <w:style w:type="paragraph" w:styleId="Heading8">
    <w:name w:val="heading 8"/>
    <w:basedOn w:val="Normal"/>
    <w:next w:val="Normal"/>
    <w:link w:val="Heading8Char"/>
    <w:qFormat/>
    <w:rsid w:val="00105091"/>
    <w:pPr>
      <w:ind w:left="720"/>
      <w:outlineLvl w:val="7"/>
    </w:pPr>
    <w:rPr>
      <w:i/>
    </w:rPr>
  </w:style>
  <w:style w:type="paragraph" w:styleId="Heading9">
    <w:name w:val="heading 9"/>
    <w:basedOn w:val="Normal"/>
    <w:next w:val="Normal"/>
    <w:link w:val="Heading9Char"/>
    <w:qFormat/>
    <w:rsid w:val="00105091"/>
    <w:pPr>
      <w:ind w:left="720"/>
      <w:outlineLvl w:val="8"/>
    </w:pPr>
    <w:rPr>
      <w:i/>
    </w:rPr>
  </w:style>
  <w:style w:type="character" w:default="1" w:styleId="DefaultParagraphFont">
    <w:name w:val="Default Paragraph Font"/>
    <w:uiPriority w:val="1"/>
    <w:unhideWhenUsed/>
    <w:rsid w:val="00105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091"/>
  </w:style>
  <w:style w:type="character" w:customStyle="1" w:styleId="Heading1Char">
    <w:name w:val="Heading 1 Char"/>
    <w:basedOn w:val="DefaultParagraphFont"/>
    <w:link w:val="Heading1"/>
    <w:rsid w:val="00105091"/>
    <w:rPr>
      <w:rFonts w:ascii="Times New Roman" w:eastAsia="Times New Roman" w:hAnsi="Times New Roman" w:cs="Times New Roman"/>
      <w:b/>
      <w:sz w:val="32"/>
      <w:szCs w:val="20"/>
      <w:lang w:eastAsia="en-US"/>
    </w:rPr>
  </w:style>
  <w:style w:type="paragraph" w:styleId="BodyText">
    <w:name w:val="Body Text"/>
    <w:basedOn w:val="Normal"/>
    <w:link w:val="BodyTextChar"/>
    <w:rsid w:val="001050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091"/>
    <w:rPr>
      <w:rFonts w:ascii="Times New Roman" w:eastAsia="Times New Roman" w:hAnsi="Times New Roman" w:cs="Times New Roman"/>
      <w:sz w:val="24"/>
      <w:lang w:eastAsia="en-US"/>
    </w:rPr>
  </w:style>
  <w:style w:type="paragraph" w:styleId="Footer">
    <w:name w:val="footer"/>
    <w:basedOn w:val="Normal"/>
    <w:link w:val="FooterChar"/>
    <w:rsid w:val="00105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091"/>
    <w:rPr>
      <w:rFonts w:ascii="Times New Roman" w:eastAsia="Times New Roman" w:hAnsi="Times New Roman" w:cs="Times New Roman"/>
      <w:sz w:val="16"/>
      <w:lang w:eastAsia="en-US"/>
    </w:rPr>
  </w:style>
  <w:style w:type="paragraph" w:styleId="ListBullet">
    <w:name w:val="List Bullet"/>
    <w:basedOn w:val="List"/>
    <w:rsid w:val="00105091"/>
    <w:pPr>
      <w:numPr>
        <w:numId w:val="13"/>
      </w:numPr>
      <w:tabs>
        <w:tab w:val="clear" w:pos="340"/>
      </w:tabs>
      <w:spacing w:before="40" w:after="40"/>
    </w:pPr>
  </w:style>
  <w:style w:type="character" w:customStyle="1" w:styleId="SpecialBold">
    <w:name w:val="Special Bold"/>
    <w:basedOn w:val="DefaultParagraphFont"/>
    <w:rsid w:val="00105091"/>
    <w:rPr>
      <w:b/>
      <w:spacing w:val="0"/>
    </w:rPr>
  </w:style>
  <w:style w:type="paragraph" w:styleId="ListBullet2">
    <w:name w:val="List Bullet 2"/>
    <w:basedOn w:val="List2"/>
    <w:rsid w:val="00105091"/>
    <w:pPr>
      <w:numPr>
        <w:numId w:val="14"/>
      </w:numPr>
      <w:tabs>
        <w:tab w:val="clear" w:pos="680"/>
      </w:tabs>
    </w:pPr>
  </w:style>
  <w:style w:type="character" w:styleId="Emphasis">
    <w:name w:val="Emphasis"/>
    <w:basedOn w:val="DefaultParagraphFont"/>
    <w:qFormat/>
    <w:rsid w:val="00105091"/>
    <w:rPr>
      <w:i/>
    </w:rPr>
  </w:style>
  <w:style w:type="paragraph" w:customStyle="1" w:styleId="SuperHeading">
    <w:name w:val="SuperHeading"/>
    <w:basedOn w:val="Normal"/>
    <w:rsid w:val="00105091"/>
    <w:pPr>
      <w:spacing w:before="240" w:after="120"/>
      <w:outlineLvl w:val="0"/>
    </w:pPr>
    <w:rPr>
      <w:rFonts w:ascii="Times New Roman" w:hAnsi="Times New Roman"/>
      <w:b/>
      <w:sz w:val="28"/>
    </w:rPr>
  </w:style>
  <w:style w:type="paragraph" w:customStyle="1" w:styleId="AllowPageBreak">
    <w:name w:val="AllowPageBreak"/>
    <w:rsid w:val="00105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5091"/>
    <w:rPr>
      <w:b/>
      <w:i/>
      <w:u w:val="none"/>
    </w:rPr>
  </w:style>
  <w:style w:type="character" w:customStyle="1" w:styleId="Heading2Char">
    <w:name w:val="Heading 2 Char"/>
    <w:basedOn w:val="DefaultParagraphFont"/>
    <w:link w:val="Heading2"/>
    <w:rsid w:val="00105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091"/>
    <w:rPr>
      <w:rFonts w:ascii="Courier New" w:eastAsia="Times New Roman" w:hAnsi="Courier New" w:cs="Times New Roman"/>
      <w:i/>
      <w:szCs w:val="20"/>
      <w:lang w:eastAsia="en-US"/>
    </w:rPr>
  </w:style>
  <w:style w:type="paragraph" w:customStyle="1" w:styleId="HeadingBase">
    <w:name w:val="Heading Base"/>
    <w:rsid w:val="00105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091"/>
    <w:pPr>
      <w:tabs>
        <w:tab w:val="right" w:leader="dot" w:pos="9072"/>
      </w:tabs>
      <w:ind w:left="567"/>
    </w:pPr>
    <w:rPr>
      <w:szCs w:val="22"/>
    </w:rPr>
  </w:style>
  <w:style w:type="paragraph" w:customStyle="1" w:styleId="TOCBase">
    <w:name w:val="TOC Base"/>
    <w:rsid w:val="00105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091"/>
    <w:pPr>
      <w:tabs>
        <w:tab w:val="right" w:leader="dot" w:pos="9072"/>
      </w:tabs>
      <w:spacing w:before="40" w:after="40"/>
      <w:ind w:left="284"/>
    </w:pPr>
    <w:rPr>
      <w:rFonts w:ascii="Times New Roman" w:hAnsi="Times New Roman"/>
    </w:rPr>
  </w:style>
  <w:style w:type="paragraph" w:styleId="TOC1">
    <w:name w:val="toc 1"/>
    <w:basedOn w:val="TOCBase"/>
    <w:next w:val="Normal"/>
    <w:rsid w:val="001050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091"/>
    <w:pPr>
      <w:spacing w:before="5040"/>
      <w:jc w:val="center"/>
    </w:pPr>
    <w:rPr>
      <w:sz w:val="48"/>
      <w:szCs w:val="72"/>
      <w:lang w:val="en-US"/>
    </w:rPr>
  </w:style>
  <w:style w:type="character" w:customStyle="1" w:styleId="TitleChar">
    <w:name w:val="Title Char"/>
    <w:basedOn w:val="DefaultParagraphFont"/>
    <w:link w:val="Title"/>
    <w:rsid w:val="00105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091"/>
    <w:pPr>
      <w:tabs>
        <w:tab w:val="left" w:pos="3600"/>
        <w:tab w:val="left" w:pos="3958"/>
      </w:tabs>
    </w:pPr>
  </w:style>
  <w:style w:type="paragraph" w:styleId="List">
    <w:name w:val="List"/>
    <w:basedOn w:val="BodyText"/>
    <w:next w:val="BodyText"/>
    <w:rsid w:val="00105091"/>
    <w:pPr>
      <w:tabs>
        <w:tab w:val="left" w:pos="340"/>
      </w:tabs>
      <w:spacing w:before="60" w:after="60"/>
      <w:ind w:left="340" w:hanging="340"/>
    </w:pPr>
  </w:style>
  <w:style w:type="paragraph" w:customStyle="1" w:styleId="Note">
    <w:name w:val="Note"/>
    <w:basedOn w:val="BodyText"/>
    <w:rsid w:val="00105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091"/>
    <w:pPr>
      <w:framePr w:wrap="auto" w:hAnchor="text" w:y="6049"/>
    </w:pPr>
    <w:rPr>
      <w:color w:val="000000"/>
      <w:sz w:val="40"/>
    </w:rPr>
  </w:style>
  <w:style w:type="paragraph" w:customStyle="1" w:styleId="TOCTitle">
    <w:name w:val="TOCTitle"/>
    <w:basedOn w:val="Heading1"/>
    <w:rsid w:val="00105091"/>
    <w:pPr>
      <w:spacing w:after="240"/>
      <w:jc w:val="center"/>
      <w:outlineLvl w:val="9"/>
    </w:pPr>
    <w:rPr>
      <w:caps/>
    </w:rPr>
  </w:style>
  <w:style w:type="paragraph" w:customStyle="1" w:styleId="Version">
    <w:name w:val="Version"/>
    <w:rsid w:val="00105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091"/>
    <w:pPr>
      <w:keepNext w:val="0"/>
      <w:tabs>
        <w:tab w:val="right" w:pos="4176"/>
      </w:tabs>
      <w:ind w:left="198" w:hanging="198"/>
    </w:pPr>
    <w:rPr>
      <w:rFonts w:ascii="Garamond" w:hAnsi="Garamond"/>
    </w:rPr>
  </w:style>
  <w:style w:type="paragraph" w:styleId="IndexHeading">
    <w:name w:val="index heading"/>
    <w:basedOn w:val="Normal"/>
    <w:next w:val="Index1"/>
    <w:semiHidden/>
    <w:rsid w:val="00105091"/>
    <w:pPr>
      <w:spacing w:before="120" w:after="120"/>
    </w:pPr>
    <w:rPr>
      <w:rFonts w:ascii="Arial" w:hAnsi="Arial"/>
      <w:b/>
      <w:color w:val="918585"/>
      <w:sz w:val="24"/>
    </w:rPr>
  </w:style>
  <w:style w:type="paragraph" w:styleId="Header">
    <w:name w:val="header"/>
    <w:basedOn w:val="Normal"/>
    <w:link w:val="HeaderChar"/>
    <w:rsid w:val="00105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091"/>
    <w:rPr>
      <w:rFonts w:ascii="Times New Roman" w:eastAsia="Times New Roman" w:hAnsi="Times New Roman" w:cs="Times New Roman"/>
      <w:sz w:val="16"/>
      <w:szCs w:val="20"/>
      <w:lang w:val="en-GB" w:eastAsia="en-US"/>
    </w:rPr>
  </w:style>
  <w:style w:type="paragraph" w:customStyle="1" w:styleId="Chapter">
    <w:name w:val="Chapter"/>
    <w:basedOn w:val="Normal"/>
    <w:rsid w:val="00105091"/>
    <w:pPr>
      <w:spacing w:before="240"/>
    </w:pPr>
    <w:rPr>
      <w:rFonts w:ascii="Times New Roman" w:hAnsi="Times New Roman"/>
      <w:smallCaps/>
      <w:spacing w:val="80"/>
      <w:sz w:val="28"/>
    </w:rPr>
  </w:style>
  <w:style w:type="paragraph" w:customStyle="1" w:styleId="InChapter">
    <w:name w:val="InChapter"/>
    <w:basedOn w:val="Heading3"/>
    <w:rsid w:val="00105091"/>
    <w:pPr>
      <w:spacing w:after="240"/>
      <w:outlineLvl w:val="9"/>
    </w:pPr>
    <w:rPr>
      <w:noProof/>
    </w:rPr>
  </w:style>
  <w:style w:type="paragraph" w:styleId="Index2">
    <w:name w:val="index 2"/>
    <w:basedOn w:val="Normal"/>
    <w:next w:val="Normal"/>
    <w:semiHidden/>
    <w:rsid w:val="00105091"/>
    <w:pPr>
      <w:tabs>
        <w:tab w:val="right" w:pos="4176"/>
      </w:tabs>
      <w:ind w:left="568" w:hanging="284"/>
    </w:pPr>
    <w:rPr>
      <w:rFonts w:ascii="Garamond" w:hAnsi="Garamond"/>
    </w:rPr>
  </w:style>
  <w:style w:type="paragraph" w:customStyle="1" w:styleId="Byline">
    <w:name w:val="Byline"/>
    <w:rsid w:val="00105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091"/>
    <w:pPr>
      <w:tabs>
        <w:tab w:val="clear" w:pos="3600"/>
        <w:tab w:val="clear" w:pos="3958"/>
      </w:tabs>
      <w:jc w:val="right"/>
    </w:pPr>
  </w:style>
  <w:style w:type="paragraph" w:styleId="Caption">
    <w:name w:val="caption"/>
    <w:basedOn w:val="BodyText"/>
    <w:next w:val="Normal"/>
    <w:qFormat/>
    <w:rsid w:val="00105091"/>
    <w:pPr>
      <w:framePr w:w="2268" w:hSpace="181" w:vSpace="181" w:wrap="around" w:vAnchor="text" w:hAnchor="page" w:x="1135" w:y="285" w:anchorLock="1"/>
    </w:pPr>
    <w:rPr>
      <w:i/>
    </w:rPr>
  </w:style>
  <w:style w:type="paragraph" w:customStyle="1" w:styleId="MiniTOCTitle">
    <w:name w:val="MiniTOCTitle"/>
    <w:basedOn w:val="Heading4"/>
    <w:rsid w:val="00105091"/>
    <w:pPr>
      <w:spacing w:before="240"/>
      <w:outlineLvl w:val="9"/>
    </w:pPr>
    <w:rPr>
      <w:noProof/>
      <w:sz w:val="24"/>
    </w:rPr>
  </w:style>
  <w:style w:type="paragraph" w:customStyle="1" w:styleId="MiniTOCItem">
    <w:name w:val="MiniTOCItem"/>
    <w:basedOn w:val="ListBullet"/>
    <w:rsid w:val="00105091"/>
    <w:pPr>
      <w:numPr>
        <w:numId w:val="0"/>
      </w:numPr>
      <w:tabs>
        <w:tab w:val="right" w:leader="dot" w:pos="6521"/>
      </w:tabs>
      <w:spacing w:before="0" w:after="0"/>
    </w:pPr>
  </w:style>
  <w:style w:type="paragraph" w:customStyle="1" w:styleId="TOFTitle">
    <w:name w:val="TOFTitle"/>
    <w:basedOn w:val="TOCTitle"/>
    <w:rsid w:val="00105091"/>
  </w:style>
  <w:style w:type="paragraph" w:styleId="TableofFigures">
    <w:name w:val="table of figures"/>
    <w:basedOn w:val="Normal"/>
    <w:next w:val="Normal"/>
    <w:semiHidden/>
    <w:rsid w:val="00105091"/>
    <w:pPr>
      <w:tabs>
        <w:tab w:val="right" w:leader="dot" w:pos="9072"/>
      </w:tabs>
      <w:ind w:left="970" w:hanging="403"/>
    </w:pPr>
    <w:rPr>
      <w:rFonts w:ascii="Times New Roman" w:hAnsi="Times New Roman"/>
      <w:b/>
    </w:rPr>
  </w:style>
  <w:style w:type="paragraph" w:styleId="ListNumber">
    <w:name w:val="List Number"/>
    <w:basedOn w:val="List"/>
    <w:rsid w:val="00105091"/>
    <w:pPr>
      <w:numPr>
        <w:numId w:val="11"/>
      </w:numPr>
    </w:pPr>
  </w:style>
  <w:style w:type="character" w:customStyle="1" w:styleId="WingdingSymbols">
    <w:name w:val="Wingding Symbols"/>
    <w:rsid w:val="00105091"/>
    <w:rPr>
      <w:rFonts w:ascii="Wingdings" w:hAnsi="Wingdings"/>
    </w:rPr>
  </w:style>
  <w:style w:type="paragraph" w:customStyle="1" w:styleId="TableHeading">
    <w:name w:val="Table Heading"/>
    <w:basedOn w:val="HeadingBase"/>
    <w:rsid w:val="00105091"/>
    <w:pPr>
      <w:keepLines/>
      <w:pBdr>
        <w:bottom w:val="single" w:sz="6" w:space="1" w:color="918585"/>
      </w:pBdr>
      <w:spacing w:before="240"/>
    </w:pPr>
  </w:style>
  <w:style w:type="character" w:customStyle="1" w:styleId="HotSpot">
    <w:name w:val="HotSpot"/>
    <w:rsid w:val="00105091"/>
    <w:rPr>
      <w:color w:val="0033CC"/>
      <w:u w:val="none"/>
    </w:rPr>
  </w:style>
  <w:style w:type="paragraph" w:customStyle="1" w:styleId="BodyTextRight">
    <w:name w:val="Body Text Right"/>
    <w:basedOn w:val="BodyText"/>
    <w:rsid w:val="00105091"/>
    <w:pPr>
      <w:spacing w:before="0" w:after="0"/>
      <w:jc w:val="right"/>
    </w:pPr>
  </w:style>
  <w:style w:type="paragraph" w:styleId="Index3">
    <w:name w:val="index 3"/>
    <w:basedOn w:val="ListNumber2"/>
    <w:next w:val="Normal"/>
    <w:semiHidden/>
    <w:rsid w:val="00105091"/>
    <w:pPr>
      <w:numPr>
        <w:numId w:val="0"/>
      </w:numPr>
      <w:tabs>
        <w:tab w:val="right" w:leader="dot" w:pos="4176"/>
      </w:tabs>
    </w:pPr>
  </w:style>
  <w:style w:type="paragraph" w:styleId="ListNumber2">
    <w:name w:val="List Number 2"/>
    <w:basedOn w:val="List2"/>
    <w:rsid w:val="00105091"/>
    <w:pPr>
      <w:numPr>
        <w:numId w:val="10"/>
      </w:numPr>
      <w:tabs>
        <w:tab w:val="clear" w:pos="1060"/>
      </w:tabs>
    </w:pPr>
  </w:style>
  <w:style w:type="paragraph" w:customStyle="1" w:styleId="MarginNote">
    <w:name w:val="Margin Note"/>
    <w:basedOn w:val="BodyText"/>
    <w:rsid w:val="00105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091"/>
    <w:rPr>
      <w:sz w:val="32"/>
    </w:rPr>
  </w:style>
  <w:style w:type="paragraph" w:customStyle="1" w:styleId="HeadingProcedure">
    <w:name w:val="Heading Procedure"/>
    <w:basedOn w:val="HeadingBase"/>
    <w:next w:val="Normal"/>
    <w:rsid w:val="00105091"/>
    <w:pPr>
      <w:tabs>
        <w:tab w:val="left" w:pos="0"/>
      </w:tabs>
      <w:spacing w:before="120" w:after="60"/>
    </w:pPr>
    <w:rPr>
      <w:i/>
      <w:color w:val="918585"/>
      <w:sz w:val="22"/>
    </w:rPr>
  </w:style>
  <w:style w:type="paragraph" w:customStyle="1" w:styleId="TableBodyText">
    <w:name w:val="Table Body Text"/>
    <w:basedOn w:val="BodyText"/>
    <w:rsid w:val="00105091"/>
    <w:pPr>
      <w:spacing w:before="60" w:after="60"/>
    </w:pPr>
  </w:style>
  <w:style w:type="paragraph" w:styleId="ListContinue">
    <w:name w:val="List Continue"/>
    <w:basedOn w:val="List"/>
    <w:rsid w:val="00105091"/>
    <w:pPr>
      <w:ind w:firstLine="0"/>
    </w:pPr>
  </w:style>
  <w:style w:type="paragraph" w:customStyle="1" w:styleId="ListNote">
    <w:name w:val="List Note"/>
    <w:basedOn w:val="List"/>
    <w:rsid w:val="00105091"/>
    <w:pPr>
      <w:pBdr>
        <w:top w:val="single" w:sz="6" w:space="2" w:color="918585"/>
        <w:bottom w:val="single" w:sz="6" w:space="2" w:color="918585"/>
      </w:pBdr>
      <w:tabs>
        <w:tab w:val="left" w:pos="1021"/>
      </w:tabs>
      <w:ind w:firstLine="0"/>
    </w:pPr>
  </w:style>
  <w:style w:type="paragraph" w:customStyle="1" w:styleId="Warning">
    <w:name w:val="Warning"/>
    <w:basedOn w:val="BodyText"/>
    <w:rsid w:val="00105091"/>
    <w:pPr>
      <w:shd w:val="clear" w:color="auto" w:fill="D9D9D9"/>
      <w:tabs>
        <w:tab w:val="left" w:pos="992"/>
      </w:tabs>
      <w:ind w:left="119" w:right="119"/>
    </w:pPr>
    <w:rPr>
      <w:sz w:val="20"/>
    </w:rPr>
  </w:style>
  <w:style w:type="paragraph" w:customStyle="1" w:styleId="MarginIcons">
    <w:name w:val="Margin Icons"/>
    <w:basedOn w:val="BodyText"/>
    <w:rsid w:val="00105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091"/>
    <w:rPr>
      <w:rFonts w:ascii="Courier New" w:hAnsi="Courier New"/>
    </w:rPr>
  </w:style>
  <w:style w:type="paragraph" w:customStyle="1" w:styleId="NoteBullet">
    <w:name w:val="Note Bullet"/>
    <w:basedOn w:val="Note"/>
    <w:rsid w:val="00105091"/>
    <w:pPr>
      <w:tabs>
        <w:tab w:val="clear" w:pos="680"/>
      </w:tabs>
      <w:spacing w:before="60" w:after="60"/>
    </w:pPr>
  </w:style>
  <w:style w:type="paragraph" w:customStyle="1" w:styleId="SubHeading2">
    <w:name w:val="SubHeading2"/>
    <w:basedOn w:val="HeadingBase"/>
    <w:rsid w:val="00105091"/>
    <w:pPr>
      <w:spacing w:before="240" w:after="60"/>
    </w:pPr>
    <w:rPr>
      <w:sz w:val="20"/>
    </w:rPr>
  </w:style>
  <w:style w:type="paragraph" w:customStyle="1" w:styleId="SubHeading1">
    <w:name w:val="SubHeading1"/>
    <w:basedOn w:val="HeadingBase"/>
    <w:rsid w:val="00105091"/>
    <w:pPr>
      <w:spacing w:before="240" w:after="60"/>
    </w:pPr>
    <w:rPr>
      <w:color w:val="918585"/>
      <w:sz w:val="22"/>
    </w:rPr>
  </w:style>
  <w:style w:type="paragraph" w:customStyle="1" w:styleId="SideHeading">
    <w:name w:val="Side Heading"/>
    <w:basedOn w:val="HeadingBase"/>
    <w:rsid w:val="00105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091"/>
    <w:pPr>
      <w:numPr>
        <w:numId w:val="12"/>
      </w:numPr>
    </w:pPr>
  </w:style>
  <w:style w:type="paragraph" w:styleId="PlainText">
    <w:name w:val="Plain Text"/>
    <w:basedOn w:val="Normal"/>
    <w:link w:val="PlainTextChar"/>
    <w:rsid w:val="00105091"/>
    <w:rPr>
      <w:sz w:val="20"/>
    </w:rPr>
  </w:style>
  <w:style w:type="character" w:customStyle="1" w:styleId="PlainTextChar">
    <w:name w:val="Plain Text Char"/>
    <w:basedOn w:val="DefaultParagraphFont"/>
    <w:link w:val="PlainText"/>
    <w:rsid w:val="00105091"/>
    <w:rPr>
      <w:rFonts w:ascii="Courier New" w:eastAsia="Times New Roman" w:hAnsi="Courier New" w:cs="Times New Roman"/>
      <w:sz w:val="20"/>
      <w:szCs w:val="20"/>
      <w:lang w:eastAsia="en-US"/>
    </w:rPr>
  </w:style>
  <w:style w:type="character" w:customStyle="1" w:styleId="MenuOption">
    <w:name w:val="Menu Option"/>
    <w:basedOn w:val="DefaultParagraphFont"/>
    <w:rsid w:val="00105091"/>
    <w:rPr>
      <w:b/>
      <w:smallCaps/>
    </w:rPr>
  </w:style>
  <w:style w:type="paragraph" w:customStyle="1" w:styleId="TableListNumber">
    <w:name w:val="Table List Number"/>
    <w:basedOn w:val="ListNumber"/>
    <w:rsid w:val="00105091"/>
    <w:pPr>
      <w:numPr>
        <w:numId w:val="0"/>
      </w:numPr>
    </w:pPr>
  </w:style>
  <w:style w:type="paragraph" w:styleId="TOC4">
    <w:name w:val="toc 4"/>
    <w:basedOn w:val="TOCBase"/>
    <w:next w:val="Normal"/>
    <w:semiHidden/>
    <w:rsid w:val="00105091"/>
    <w:pPr>
      <w:tabs>
        <w:tab w:val="right" w:leader="dot" w:pos="9071"/>
      </w:tabs>
      <w:ind w:left="1701"/>
    </w:pPr>
  </w:style>
  <w:style w:type="paragraph" w:customStyle="1" w:styleId="ListAlpha">
    <w:name w:val="List Alpha"/>
    <w:basedOn w:val="List"/>
    <w:rsid w:val="00105091"/>
    <w:pPr>
      <w:numPr>
        <w:numId w:val="9"/>
      </w:numPr>
    </w:pPr>
  </w:style>
  <w:style w:type="paragraph" w:customStyle="1" w:styleId="ListAlpha2">
    <w:name w:val="List Alpha 2"/>
    <w:basedOn w:val="List2"/>
    <w:rsid w:val="00105091"/>
    <w:pPr>
      <w:numPr>
        <w:numId w:val="8"/>
      </w:numPr>
    </w:pPr>
  </w:style>
  <w:style w:type="paragraph" w:styleId="List2">
    <w:name w:val="List 2"/>
    <w:basedOn w:val="BodyText"/>
    <w:rsid w:val="00105091"/>
    <w:pPr>
      <w:tabs>
        <w:tab w:val="left" w:pos="680"/>
      </w:tabs>
      <w:spacing w:before="60" w:after="60"/>
      <w:ind w:left="680" w:hanging="340"/>
    </w:pPr>
  </w:style>
  <w:style w:type="paragraph" w:styleId="List3">
    <w:name w:val="List 3"/>
    <w:basedOn w:val="BodyText"/>
    <w:rsid w:val="00105091"/>
    <w:pPr>
      <w:tabs>
        <w:tab w:val="left" w:pos="1021"/>
      </w:tabs>
      <w:spacing w:before="60" w:after="60"/>
      <w:ind w:left="1020" w:hanging="340"/>
    </w:pPr>
  </w:style>
  <w:style w:type="paragraph" w:styleId="List4">
    <w:name w:val="List 4"/>
    <w:basedOn w:val="BodyText"/>
    <w:rsid w:val="00105091"/>
    <w:pPr>
      <w:tabs>
        <w:tab w:val="left" w:pos="1361"/>
      </w:tabs>
      <w:spacing w:before="60" w:after="60"/>
      <w:ind w:left="1361" w:hanging="340"/>
    </w:pPr>
  </w:style>
  <w:style w:type="paragraph" w:styleId="List5">
    <w:name w:val="List 5"/>
    <w:basedOn w:val="BodyText"/>
    <w:rsid w:val="00105091"/>
    <w:pPr>
      <w:tabs>
        <w:tab w:val="left" w:pos="1701"/>
      </w:tabs>
      <w:spacing w:before="60" w:after="60"/>
      <w:ind w:left="1701" w:hanging="340"/>
    </w:pPr>
  </w:style>
  <w:style w:type="paragraph" w:styleId="ListBullet3">
    <w:name w:val="List Bullet 3"/>
    <w:basedOn w:val="List3"/>
    <w:rsid w:val="00105091"/>
    <w:pPr>
      <w:numPr>
        <w:numId w:val="15"/>
      </w:numPr>
      <w:tabs>
        <w:tab w:val="clear" w:pos="1021"/>
      </w:tabs>
      <w:ind w:left="1037" w:hanging="357"/>
    </w:pPr>
  </w:style>
  <w:style w:type="paragraph" w:styleId="ListBullet4">
    <w:name w:val="List Bullet 4"/>
    <w:basedOn w:val="List4"/>
    <w:rsid w:val="00105091"/>
    <w:pPr>
      <w:numPr>
        <w:numId w:val="3"/>
      </w:numPr>
    </w:pPr>
  </w:style>
  <w:style w:type="paragraph" w:styleId="ListBullet5">
    <w:name w:val="List Bullet 5"/>
    <w:basedOn w:val="List5"/>
    <w:rsid w:val="00105091"/>
    <w:pPr>
      <w:numPr>
        <w:numId w:val="4"/>
      </w:numPr>
    </w:pPr>
  </w:style>
  <w:style w:type="paragraph" w:styleId="ListContinue2">
    <w:name w:val="List Continue 2"/>
    <w:basedOn w:val="List2"/>
    <w:rsid w:val="00105091"/>
    <w:pPr>
      <w:ind w:firstLine="0"/>
    </w:pPr>
  </w:style>
  <w:style w:type="paragraph" w:styleId="ListContinue3">
    <w:name w:val="List Continue 3"/>
    <w:basedOn w:val="List3"/>
    <w:rsid w:val="00105091"/>
    <w:pPr>
      <w:ind w:left="1021" w:firstLine="0"/>
    </w:pPr>
  </w:style>
  <w:style w:type="paragraph" w:styleId="ListContinue4">
    <w:name w:val="List Continue 4"/>
    <w:basedOn w:val="List4"/>
    <w:rsid w:val="00105091"/>
    <w:pPr>
      <w:ind w:firstLine="0"/>
    </w:pPr>
  </w:style>
  <w:style w:type="paragraph" w:styleId="ListContinue5">
    <w:name w:val="List Continue 5"/>
    <w:basedOn w:val="List5"/>
    <w:rsid w:val="00105091"/>
    <w:pPr>
      <w:ind w:firstLine="0"/>
    </w:pPr>
  </w:style>
  <w:style w:type="paragraph" w:styleId="ListNumber3">
    <w:name w:val="List Number 3"/>
    <w:basedOn w:val="List3"/>
    <w:rsid w:val="00105091"/>
    <w:pPr>
      <w:numPr>
        <w:numId w:val="5"/>
      </w:numPr>
    </w:pPr>
  </w:style>
  <w:style w:type="paragraph" w:styleId="ListNumber4">
    <w:name w:val="List Number 4"/>
    <w:basedOn w:val="List4"/>
    <w:rsid w:val="00105091"/>
    <w:pPr>
      <w:numPr>
        <w:numId w:val="6"/>
      </w:numPr>
    </w:pPr>
  </w:style>
  <w:style w:type="paragraph" w:styleId="ListNumber5">
    <w:name w:val="List Number 5"/>
    <w:basedOn w:val="List5"/>
    <w:rsid w:val="00105091"/>
    <w:pPr>
      <w:numPr>
        <w:numId w:val="7"/>
      </w:numPr>
    </w:pPr>
  </w:style>
  <w:style w:type="paragraph" w:styleId="BlockText">
    <w:name w:val="Block Text"/>
    <w:basedOn w:val="Normal"/>
    <w:rsid w:val="00105091"/>
    <w:pPr>
      <w:spacing w:after="120"/>
      <w:ind w:left="1440" w:right="1440"/>
    </w:pPr>
  </w:style>
  <w:style w:type="character" w:customStyle="1" w:styleId="Subscript">
    <w:name w:val="Subscript"/>
    <w:basedOn w:val="DefaultParagraphFont"/>
    <w:rsid w:val="00105091"/>
    <w:rPr>
      <w:sz w:val="16"/>
      <w:vertAlign w:val="subscript"/>
    </w:rPr>
  </w:style>
  <w:style w:type="character" w:customStyle="1" w:styleId="Superscript">
    <w:name w:val="Superscript"/>
    <w:basedOn w:val="DefaultParagraphFont"/>
    <w:rsid w:val="00105091"/>
    <w:rPr>
      <w:sz w:val="16"/>
      <w:vertAlign w:val="superscript"/>
    </w:rPr>
  </w:style>
  <w:style w:type="character" w:customStyle="1" w:styleId="Symbols">
    <w:name w:val="Symbols"/>
    <w:basedOn w:val="DefaultParagraphFont"/>
    <w:rsid w:val="00105091"/>
    <w:rPr>
      <w:rFonts w:ascii="Symbol" w:hAnsi="Symbol"/>
    </w:rPr>
  </w:style>
  <w:style w:type="character" w:customStyle="1" w:styleId="MenuOptions">
    <w:name w:val="Menu Options"/>
    <w:basedOn w:val="DefaultParagraphFont"/>
    <w:rsid w:val="00105091"/>
    <w:rPr>
      <w:rFonts w:ascii="Arial Narrow" w:hAnsi="Arial Narrow"/>
      <w:smallCaps/>
    </w:rPr>
  </w:style>
  <w:style w:type="character" w:customStyle="1" w:styleId="Buttons">
    <w:name w:val="Buttons"/>
    <w:basedOn w:val="DefaultParagraphFont"/>
    <w:rsid w:val="00105091"/>
    <w:rPr>
      <w:b/>
    </w:rPr>
  </w:style>
  <w:style w:type="character" w:customStyle="1" w:styleId="Underlined">
    <w:name w:val="Underlined"/>
    <w:basedOn w:val="DefaultParagraphFont"/>
    <w:rsid w:val="00105091"/>
    <w:rPr>
      <w:u w:val="single"/>
    </w:rPr>
  </w:style>
  <w:style w:type="paragraph" w:customStyle="1" w:styleId="TableBodyTextRight">
    <w:name w:val="Table Body Text Right"/>
    <w:basedOn w:val="TableBodyText"/>
    <w:rsid w:val="00105091"/>
    <w:pPr>
      <w:widowControl w:val="0"/>
      <w:autoSpaceDE w:val="0"/>
      <w:autoSpaceDN w:val="0"/>
      <w:adjustRightInd w:val="0"/>
      <w:jc w:val="right"/>
    </w:pPr>
    <w:rPr>
      <w:rFonts w:cs="Arial"/>
      <w:szCs w:val="18"/>
    </w:rPr>
  </w:style>
  <w:style w:type="paragraph" w:customStyle="1" w:styleId="CopyrightText">
    <w:name w:val="Copyright Text"/>
    <w:basedOn w:val="BodyText"/>
    <w:rsid w:val="00105091"/>
    <w:rPr>
      <w:sz w:val="18"/>
    </w:rPr>
  </w:style>
  <w:style w:type="paragraph" w:customStyle="1" w:styleId="BodySmallRight">
    <w:name w:val="Body Small Right"/>
    <w:basedOn w:val="BodyTextRight"/>
    <w:rsid w:val="00105091"/>
    <w:rPr>
      <w:sz w:val="18"/>
      <w:szCs w:val="18"/>
    </w:rPr>
  </w:style>
  <w:style w:type="paragraph" w:customStyle="1" w:styleId="MarginEdition">
    <w:name w:val="Margin Edition"/>
    <w:basedOn w:val="MarginNote"/>
    <w:rsid w:val="00105091"/>
    <w:pPr>
      <w:spacing w:before="0" w:after="0"/>
    </w:pPr>
    <w:rPr>
      <w:rFonts w:ascii="Times New Roman" w:hAnsi="Times New Roman"/>
      <w:color w:val="999999"/>
    </w:rPr>
  </w:style>
  <w:style w:type="paragraph" w:customStyle="1" w:styleId="Spacer">
    <w:name w:val="Spacer"/>
    <w:basedOn w:val="Normal"/>
    <w:rsid w:val="00105091"/>
    <w:rPr>
      <w:sz w:val="2"/>
      <w:szCs w:val="2"/>
    </w:rPr>
  </w:style>
  <w:style w:type="character" w:customStyle="1" w:styleId="Small">
    <w:name w:val="Small"/>
    <w:basedOn w:val="DefaultParagraphFont"/>
    <w:rsid w:val="00105091"/>
    <w:rPr>
      <w:sz w:val="16"/>
    </w:rPr>
  </w:style>
  <w:style w:type="paragraph" w:customStyle="1" w:styleId="WideTable">
    <w:name w:val="Wide Table"/>
    <w:basedOn w:val="Normal"/>
    <w:rsid w:val="00105091"/>
    <w:pPr>
      <w:ind w:left="-1418"/>
    </w:pPr>
    <w:rPr>
      <w:sz w:val="2"/>
      <w:szCs w:val="2"/>
    </w:rPr>
  </w:style>
  <w:style w:type="character" w:styleId="PageNumber">
    <w:name w:val="page number"/>
    <w:basedOn w:val="DefaultParagraphFont"/>
    <w:rsid w:val="00105091"/>
  </w:style>
  <w:style w:type="paragraph" w:styleId="Quote">
    <w:name w:val="Quote"/>
    <w:basedOn w:val="Heading1"/>
    <w:link w:val="QuoteChar"/>
    <w:qFormat/>
    <w:rsid w:val="00105091"/>
    <w:rPr>
      <w:b w:val="0"/>
      <w:sz w:val="72"/>
      <w:szCs w:val="72"/>
      <w:lang w:val="en-NZ"/>
    </w:rPr>
  </w:style>
  <w:style w:type="character" w:customStyle="1" w:styleId="QuoteChar">
    <w:name w:val="Quote Char"/>
    <w:basedOn w:val="DefaultParagraphFont"/>
    <w:link w:val="Quote"/>
    <w:rsid w:val="00105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091"/>
    <w:pPr>
      <w:pageBreakBefore/>
    </w:pPr>
  </w:style>
  <w:style w:type="paragraph" w:customStyle="1" w:styleId="Border">
    <w:name w:val="Border"/>
    <w:basedOn w:val="Normal"/>
    <w:qFormat/>
    <w:rsid w:val="00105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091"/>
    <w:rPr>
      <w:b/>
      <w:bCs/>
      <w:i/>
      <w:iCs/>
      <w:color w:val="auto"/>
    </w:rPr>
  </w:style>
  <w:style w:type="paragraph" w:styleId="IntenseQuote">
    <w:name w:val="Intense Quote"/>
    <w:basedOn w:val="Normal"/>
    <w:next w:val="Normal"/>
    <w:link w:val="IntenseQuoteChar"/>
    <w:uiPriority w:val="30"/>
    <w:qFormat/>
    <w:rsid w:val="00105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091"/>
    <w:rPr>
      <w:smallCaps/>
      <w:color w:val="auto"/>
      <w:u w:val="single"/>
    </w:rPr>
  </w:style>
  <w:style w:type="character" w:styleId="IntenseReference">
    <w:name w:val="Intense Reference"/>
    <w:basedOn w:val="DefaultParagraphFont"/>
    <w:uiPriority w:val="32"/>
    <w:qFormat/>
    <w:rsid w:val="00105091"/>
    <w:rPr>
      <w:b/>
      <w:bCs/>
      <w:smallCaps/>
      <w:color w:val="auto"/>
      <w:spacing w:val="5"/>
      <w:u w:val="single"/>
    </w:rPr>
  </w:style>
  <w:style w:type="paragraph" w:customStyle="1" w:styleId="2ColumnHeading">
    <w:name w:val="2Column Heading"/>
    <w:basedOn w:val="BodyText"/>
    <w:qFormat/>
    <w:rsid w:val="00105091"/>
    <w:pPr>
      <w:spacing w:after="60"/>
      <w:ind w:left="-2268"/>
    </w:pPr>
    <w:rPr>
      <w:b/>
    </w:rPr>
  </w:style>
  <w:style w:type="paragraph" w:customStyle="1" w:styleId="Heading1TOC">
    <w:name w:val="Heading1 TOC"/>
    <w:basedOn w:val="Normal"/>
    <w:qFormat/>
    <w:rsid w:val="00105091"/>
    <w:pPr>
      <w:spacing w:before="240" w:after="120"/>
    </w:pPr>
    <w:rPr>
      <w:rFonts w:ascii="Times New Roman" w:hAnsi="Times New Roman"/>
      <w:b/>
      <w:sz w:val="32"/>
    </w:rPr>
  </w:style>
  <w:style w:type="paragraph" w:customStyle="1" w:styleId="Heading2TOC">
    <w:name w:val="Heading2 TOC"/>
    <w:basedOn w:val="Normal"/>
    <w:qFormat/>
    <w:rsid w:val="00105091"/>
    <w:pPr>
      <w:spacing w:before="240" w:after="60"/>
    </w:pPr>
    <w:rPr>
      <w:rFonts w:ascii="Times New Roman" w:hAnsi="Times New Roman"/>
      <w:b/>
      <w:sz w:val="28"/>
    </w:rPr>
  </w:style>
  <w:style w:type="character" w:customStyle="1" w:styleId="Underline">
    <w:name w:val="Underline"/>
    <w:basedOn w:val="DefaultParagraphFont"/>
    <w:qFormat/>
    <w:rsid w:val="00105091"/>
    <w:rPr>
      <w:u w:val="single"/>
    </w:rPr>
  </w:style>
  <w:style w:type="paragraph" w:styleId="BalloonText">
    <w:name w:val="Balloon Text"/>
    <w:basedOn w:val="Normal"/>
    <w:link w:val="BalloonTextChar"/>
    <w:rsid w:val="00105091"/>
    <w:rPr>
      <w:rFonts w:ascii="Tahoma" w:hAnsi="Tahoma" w:cs="Tahoma"/>
      <w:sz w:val="16"/>
      <w:szCs w:val="16"/>
    </w:rPr>
  </w:style>
  <w:style w:type="character" w:customStyle="1" w:styleId="BalloonTextChar">
    <w:name w:val="Balloon Text Char"/>
    <w:basedOn w:val="DefaultParagraphFont"/>
    <w:link w:val="BalloonText"/>
    <w:rsid w:val="00105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0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091"/>
    <w:rPr>
      <w:b/>
      <w:color w:val="660033"/>
      <w:spacing w:val="0"/>
    </w:rPr>
  </w:style>
  <w:style w:type="paragraph" w:customStyle="1" w:styleId="Nameditemlist">
    <w:name w:val="Named item list"/>
    <w:basedOn w:val="BodyText"/>
    <w:qFormat/>
    <w:rsid w:val="001050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8508</Characters>
  <Application>Microsoft Office Word</Application>
  <DocSecurity>0</DocSecurity>
  <Lines>299</Lines>
  <Paragraphs>212</Paragraphs>
  <ScaleCrop>false</ScaleCrop>
  <Company>Author-it Software Corporation Ltd.</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ICAWEB423A Ensure dynamic website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2012-05-29T04:32:00Z</dcterms:created>
  <dcterms:modified xsi:type="dcterms:W3CDTF">2012-05-29T04:32:00Z</dcterms:modified>
</cp:coreProperties>
</file>