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90B" w:rsidP="0066190B">
      <w:pPr>
        <w:pStyle w:val="Title"/>
      </w:pPr>
      <w:bookmarkStart w:id="0" w:name="_GoBack"/>
      <w:bookmarkEnd w:id="0"/>
      <w:r>
        <w:fldChar w:fldCharType="begin"/>
      </w:r>
      <w:r>
        <w:instrText xml:space="preserve"> TITLE   \* MERGEFORMAT </w:instrText>
      </w:r>
      <w:r>
        <w:fldChar w:fldCharType="separate"/>
      </w:r>
      <w:r>
        <w:t>ICAWEB421A Ensure website content meets technical protocols and standards</w:t>
      </w:r>
      <w:r>
        <w:fldChar w:fldCharType="end"/>
      </w:r>
    </w:p>
    <w:p w:rsidR="0066190B" w:rsidP="0066190B">
      <w:pPr>
        <w:pStyle w:val="Version"/>
        <w:sectPr w:rsidSect="001A2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ECC" w:rsidP="001A2ECC">
      <w:pPr>
        <w:pStyle w:val="SuperHeading"/>
      </w:pPr>
      <w:r w:rsidRPr="001A2ECC">
        <w:t>ICAWEB421A Ensure website content meets technical protocols and standards</w:t>
      </w:r>
    </w:p>
    <w:p w:rsidR="00000000" w:rsidRPr="001A2ECC" w:rsidP="001A2ECC">
      <w:pPr>
        <w:pStyle w:val="Heading1"/>
      </w:pPr>
      <w:bookmarkStart w:id="1" w:name="O_445590"/>
      <w:bookmarkEnd w:id="1"/>
      <w:r w:rsidRPr="001A2ECC">
        <w:t>Modification History</w:t>
      </w:r>
    </w:p>
    <w:tbl>
      <w:tblPr>
        <w:tblW w:w="0" w:type="auto"/>
        <w:tblLayout w:type="fixed"/>
        <w:tblCellMar>
          <w:left w:w="62" w:type="dxa"/>
          <w:right w:w="62" w:type="dxa"/>
        </w:tblCellMar>
        <w:tblLook w:val="0000"/>
      </w:tblPr>
      <w:tblGrid>
        <w:gridCol w:w="3174"/>
        <w:gridCol w:w="5913"/>
      </w:tblGrid>
      <w:tr w:rsidTr="001A2EC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SpecialBold"/>
              </w:rPr>
              <w:t>Comments</w:t>
            </w:r>
          </w:p>
        </w:tc>
      </w:tr>
      <w:tr w:rsidTr="001A2EC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t>This Unit first released wi</w:t>
            </w:r>
            <w:r w:rsidRPr="001A2ECC">
              <w:t xml:space="preserve">th </w:t>
            </w:r>
            <w:r w:rsidRPr="001A2ECC">
              <w:rPr>
                <w:rStyle w:val="Emphasis"/>
              </w:rPr>
              <w:t>ICA11 Information and Communications Technology Training Package version 1.0</w:t>
            </w:r>
          </w:p>
        </w:tc>
      </w:tr>
    </w:tbl>
    <w:p w:rsidR="00000000" w:rsidRPr="001A2ECC" w:rsidP="001A2ECC">
      <w:pPr>
        <w:pStyle w:val="BodyText"/>
      </w:pPr>
    </w:p>
    <w:p w:rsidR="00000000" w:rsidRPr="001A2ECC" w:rsidP="001A2ECC">
      <w:pPr>
        <w:pStyle w:val="AllowPageBreak"/>
      </w:pPr>
    </w:p>
    <w:p w:rsidR="00000000" w:rsidRPr="001A2ECC" w:rsidP="001A2ECC">
      <w:pPr>
        <w:pStyle w:val="Heading1"/>
      </w:pPr>
      <w:bookmarkStart w:id="2" w:name="O_445591"/>
      <w:bookmarkEnd w:id="2"/>
      <w:r w:rsidRPr="001A2ECC">
        <w:t>Unit Descriptor</w:t>
      </w:r>
    </w:p>
    <w:p w:rsidR="00000000" w:rsidRPr="001A2ECC" w:rsidP="001A2ECC">
      <w:pPr>
        <w:pStyle w:val="BodyText"/>
      </w:pPr>
      <w:r w:rsidRPr="001A2ECC">
        <w:t xml:space="preserve">This unit describes the performance outcomes, skills and </w:t>
      </w:r>
      <w:r w:rsidRPr="001A2ECC">
        <w:t>knowledge required to prepare a range of content for a website in accordance with customer specifications while ensuring that content is compatible with appropriate technical and infrastructure protocols.</w:t>
      </w:r>
    </w:p>
    <w:p w:rsidR="00000000" w:rsidRPr="001A2ECC" w:rsidP="001A2ECC">
      <w:pPr>
        <w:pStyle w:val="AllowPageBreak"/>
      </w:pPr>
    </w:p>
    <w:p w:rsidR="00000000" w:rsidRPr="001A2ECC" w:rsidP="001A2ECC">
      <w:pPr>
        <w:pStyle w:val="Heading1"/>
      </w:pPr>
      <w:bookmarkStart w:id="3" w:name="O_445592"/>
      <w:bookmarkEnd w:id="3"/>
      <w:r w:rsidRPr="001A2ECC">
        <w:t>Application of the Unit</w:t>
      </w:r>
    </w:p>
    <w:p w:rsidR="00000000" w:rsidRPr="001A2ECC" w:rsidP="001A2ECC">
      <w:pPr>
        <w:pStyle w:val="BodyText"/>
      </w:pPr>
      <w:r w:rsidRPr="001A2ECC">
        <w:t xml:space="preserve">This unit </w:t>
      </w:r>
      <w:r w:rsidRPr="001A2ECC">
        <w:t>applies to those working in the web development area who are required to populate websites according to standards and protocols.</w:t>
      </w:r>
    </w:p>
    <w:p w:rsidR="00000000" w:rsidRPr="001A2ECC" w:rsidP="001A2ECC">
      <w:pPr>
        <w:pStyle w:val="BodyText"/>
      </w:pPr>
    </w:p>
    <w:p w:rsidR="00000000" w:rsidRPr="001A2ECC" w:rsidP="001A2ECC">
      <w:pPr>
        <w:pStyle w:val="BodyText"/>
      </w:pPr>
      <w:r w:rsidRPr="001A2ECC">
        <w:t>Website design is important for a range contexts, including security, accessibility and legal, moral and ethical issues.</w:t>
      </w:r>
    </w:p>
    <w:p w:rsidR="00000000" w:rsidRPr="001A2ECC" w:rsidP="001A2ECC">
      <w:pPr>
        <w:pStyle w:val="AllowPageBreak"/>
      </w:pPr>
    </w:p>
    <w:p w:rsidR="00000000" w:rsidRPr="001A2ECC" w:rsidP="001A2ECC">
      <w:pPr>
        <w:pStyle w:val="Heading1"/>
      </w:pPr>
      <w:bookmarkStart w:id="4" w:name="O_445593"/>
      <w:bookmarkEnd w:id="4"/>
      <w:r w:rsidRPr="001A2ECC">
        <w:t>Licensing/Regulatory Information</w:t>
      </w:r>
    </w:p>
    <w:p w:rsidR="00000000" w:rsidRPr="001A2ECC" w:rsidP="001A2ECC">
      <w:pPr>
        <w:pStyle w:val="BodyText"/>
      </w:pPr>
      <w:r w:rsidRPr="001A2ECC">
        <w:t>No licensing, legislative, regulatory or certification requirements apply to this unit at the time of endorsement but users should confirm requirements with the relevant federal, state or territory authority.</w:t>
      </w:r>
    </w:p>
    <w:p w:rsidR="00000000" w:rsidRPr="001A2ECC" w:rsidP="001A2ECC">
      <w:pPr>
        <w:pStyle w:val="AllowPageBreak"/>
      </w:pPr>
    </w:p>
    <w:p w:rsidR="00000000" w:rsidRPr="001A2ECC" w:rsidP="001A2ECC">
      <w:pPr>
        <w:pStyle w:val="Heading1"/>
      </w:pPr>
      <w:bookmarkStart w:id="5" w:name="O_445594"/>
      <w:bookmarkEnd w:id="5"/>
      <w:r w:rsidRPr="001A2ECC">
        <w:t>Pre-Requisites</w:t>
      </w:r>
    </w:p>
    <w:p w:rsidR="00000000" w:rsidRPr="001A2ECC" w:rsidP="001A2ECC">
      <w:pPr>
        <w:pStyle w:val="BodyText"/>
      </w:pPr>
      <w:r w:rsidRPr="001A2ECC">
        <w:t>Not applicable.</w:t>
      </w:r>
    </w:p>
    <w:p w:rsidR="00000000" w:rsidRPr="001A2ECC" w:rsidP="001A2ECC">
      <w:pPr>
        <w:pStyle w:val="AllowPageBreak"/>
      </w:pPr>
    </w:p>
    <w:p w:rsidR="00000000" w:rsidRPr="001A2ECC" w:rsidP="001A2ECC">
      <w:pPr>
        <w:pStyle w:val="Heading1"/>
      </w:pPr>
      <w:bookmarkStart w:id="6" w:name="O_445595"/>
      <w:bookmarkEnd w:id="6"/>
      <w:r w:rsidRPr="001A2ECC">
        <w:t>Employability Skills Information</w:t>
      </w:r>
    </w:p>
    <w:p w:rsidR="00000000" w:rsidRPr="001A2ECC" w:rsidP="001A2ECC">
      <w:pPr>
        <w:pStyle w:val="BodyText"/>
      </w:pPr>
      <w:r w:rsidRPr="001A2ECC">
        <w:t>This unit contains employability skills.</w:t>
      </w:r>
    </w:p>
    <w:p w:rsidR="00000000" w:rsidRPr="001A2ECC" w:rsidP="001A2ECC">
      <w:pPr>
        <w:pStyle w:val="AllowPageBreak"/>
      </w:pPr>
    </w:p>
    <w:p w:rsidR="00000000" w:rsidRPr="001A2ECC" w:rsidP="001A2ECC">
      <w:pPr>
        <w:pStyle w:val="Heading1"/>
      </w:pPr>
      <w:bookmarkStart w:id="7" w:name="O_445596"/>
      <w:bookmarkEnd w:id="7"/>
      <w:r w:rsidRPr="001A2ECC">
        <w:t>Elements and Performance Criteria Pre-Content</w:t>
      </w:r>
    </w:p>
    <w:tbl>
      <w:tblPr>
        <w:tblW w:w="0" w:type="auto"/>
        <w:tblLayout w:type="fixed"/>
        <w:tblCellMar>
          <w:left w:w="62" w:type="dxa"/>
          <w:right w:w="62" w:type="dxa"/>
        </w:tblCellMar>
        <w:tblLook w:val="0000"/>
      </w:tblPr>
      <w:tblGrid>
        <w:gridCol w:w="2463"/>
        <w:gridCol w:w="6252"/>
      </w:tblGrid>
      <w:tr w:rsidTr="001A2ECC">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2ECC" w:rsidP="001A2ECC">
            <w:pPr>
              <w:pStyle w:val="BodyText"/>
            </w:pPr>
            <w:r w:rsidRPr="001A2ECC">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SpecialBold"/>
              </w:rPr>
              <w:t>Performance Criteria</w:t>
            </w:r>
          </w:p>
        </w:tc>
      </w:tr>
      <w:tr w:rsidTr="001A2ECC">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rPr>
                <w:rStyle w:val="Emphasis"/>
              </w:rPr>
              <w:t>Performance criteria describe the performance needed to demonstrate achievement of the element. Where bold italicised text is used, further information is detailed in the required skills and</w:t>
            </w:r>
            <w:r w:rsidRPr="001A2ECC">
              <w:rPr>
                <w:rStyle w:val="Emphasis"/>
              </w:rPr>
              <w:t xml:space="preserve"> knowledge section and the range statement. Assessment of performance is to be consistent with the evidence guide.</w:t>
            </w:r>
          </w:p>
        </w:tc>
      </w:tr>
    </w:tbl>
    <w:p w:rsidR="00000000" w:rsidRPr="001A2ECC" w:rsidP="001A2ECC">
      <w:pPr>
        <w:pStyle w:val="BodyText"/>
      </w:pPr>
    </w:p>
    <w:p w:rsidR="00000000" w:rsidRPr="001A2ECC" w:rsidP="001A2ECC">
      <w:pPr>
        <w:pStyle w:val="AllowPageBreak"/>
      </w:pPr>
    </w:p>
    <w:p w:rsidR="00000000" w:rsidRPr="001A2ECC" w:rsidP="001A2ECC">
      <w:pPr>
        <w:pStyle w:val="Heading1"/>
      </w:pPr>
      <w:bookmarkStart w:id="8" w:name="O_445597"/>
      <w:bookmarkEnd w:id="8"/>
      <w:r w:rsidRPr="001A2ECC">
        <w:t>Elements and Performance Criteria</w:t>
      </w:r>
    </w:p>
    <w:tbl>
      <w:tblPr>
        <w:tblW w:w="0" w:type="auto"/>
        <w:tblLayout w:type="fixed"/>
        <w:tblCellMar>
          <w:left w:w="62" w:type="dxa"/>
          <w:right w:w="62" w:type="dxa"/>
        </w:tblCellMar>
        <w:tblLook w:val="0000"/>
      </w:tblPr>
      <w:tblGrid>
        <w:gridCol w:w="2491"/>
        <w:gridCol w:w="6224"/>
      </w:tblGrid>
      <w:tr w:rsidTr="001A2ECC">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t>1. Confirm that content meets required standards</w:t>
            </w:r>
          </w:p>
        </w:tc>
        <w:tc>
          <w:tcPr>
            <w:tcW w:w="6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t>1.1 Take action to ensure that text-bas</w:t>
            </w:r>
            <w:r w:rsidRPr="001A2ECC">
              <w:t xml:space="preserve">ed </w:t>
            </w:r>
            <w:r w:rsidRPr="001A2ECC">
              <w:rPr>
                <w:rStyle w:val="BoldandItalics"/>
              </w:rPr>
              <w:t xml:space="preserve">content </w:t>
            </w:r>
            <w:r w:rsidRPr="001A2ECC">
              <w:t xml:space="preserve">meets client needs and required style </w:t>
            </w:r>
            <w:r w:rsidRPr="001A2ECC">
              <w:rPr>
                <w:rStyle w:val="BoldandItalics"/>
              </w:rPr>
              <w:t>standards</w:t>
            </w:r>
          </w:p>
          <w:p w:rsidR="00000000" w:rsidRPr="001A2ECC" w:rsidP="001A2ECC">
            <w:pPr>
              <w:pStyle w:val="BodyText"/>
            </w:pPr>
            <w:r w:rsidRPr="001A2ECC">
              <w:t>1.2 Confirm multimedia-based content meets the business design standards or overall look of the website</w:t>
            </w:r>
          </w:p>
          <w:p w:rsidR="00000000" w:rsidRPr="001A2ECC" w:rsidP="001A2ECC">
            <w:pPr>
              <w:pStyle w:val="BodyText"/>
            </w:pPr>
            <w:r w:rsidRPr="001A2ECC">
              <w:t xml:space="preserve">1.3 Check that the mix between multimedia and text-based content provides the required level </w:t>
            </w:r>
            <w:r w:rsidRPr="001A2ECC">
              <w:t>of interaction identified in the project brief</w:t>
            </w:r>
          </w:p>
          <w:p w:rsidR="00000000" w:rsidP="001A2ECC">
            <w:pPr>
              <w:pStyle w:val="BodyText"/>
              <w:rPr>
                <w:lang w:val="en-NZ"/>
              </w:rPr>
            </w:pPr>
            <w:r w:rsidRPr="001A2ECC">
              <w:t xml:space="preserve">1.4 Test that content conforms to </w:t>
            </w:r>
            <w:r w:rsidRPr="001A2ECC">
              <w:rPr>
                <w:rStyle w:val="BoldandItalics"/>
              </w:rPr>
              <w:t xml:space="preserve">client </w:t>
            </w:r>
            <w:r w:rsidRPr="001A2ECC">
              <w:t>expectations and technology</w:t>
            </w:r>
          </w:p>
        </w:tc>
      </w:tr>
      <w:tr w:rsidTr="001A2ECC">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t>2. Confirm that technology supports content</w:t>
            </w:r>
          </w:p>
        </w:tc>
        <w:tc>
          <w:tcPr>
            <w:tcW w:w="6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t>2.1 Take action to ensure that the protocols required for multimedia content are available</w:t>
            </w:r>
          </w:p>
          <w:p w:rsidR="00000000" w:rsidRPr="001A2ECC" w:rsidP="001A2ECC">
            <w:pPr>
              <w:pStyle w:val="BodyText"/>
            </w:pPr>
            <w:r w:rsidRPr="001A2ECC">
              <w:t>2.2 Check and confirm that the bandwidth required to support the content is available</w:t>
            </w:r>
          </w:p>
          <w:p w:rsidR="00000000" w:rsidRPr="001A2ECC" w:rsidP="001A2ECC">
            <w:pPr>
              <w:pStyle w:val="BodyText"/>
            </w:pPr>
            <w:r w:rsidRPr="001A2ECC">
              <w:t xml:space="preserve">2.3 Check and confirm that </w:t>
            </w:r>
            <w:r w:rsidRPr="001A2ECC">
              <w:rPr>
                <w:rStyle w:val="BoldandItalics"/>
              </w:rPr>
              <w:t xml:space="preserve">servers </w:t>
            </w:r>
            <w:r w:rsidRPr="001A2ECC">
              <w:t>support the content and levels of interaction</w:t>
            </w:r>
          </w:p>
          <w:p w:rsidR="00000000" w:rsidRPr="001A2ECC" w:rsidP="001A2ECC">
            <w:pPr>
              <w:pStyle w:val="BodyText"/>
            </w:pPr>
            <w:r w:rsidRPr="001A2ECC">
              <w:t>2.4 Check and confirm that plug-ins required to support content are made available</w:t>
            </w:r>
          </w:p>
          <w:p w:rsidR="00000000" w:rsidP="001A2ECC">
            <w:pPr>
              <w:pStyle w:val="BodyText"/>
              <w:rPr>
                <w:lang w:val="en-NZ"/>
              </w:rPr>
            </w:pPr>
            <w:r w:rsidRPr="001A2ECC">
              <w:t>2.5 Te</w:t>
            </w:r>
            <w:r w:rsidRPr="001A2ECC">
              <w:t>st and confirm that compression techniques support delivery of content</w:t>
            </w:r>
          </w:p>
        </w:tc>
      </w:tr>
      <w:tr w:rsidTr="001A2ECC">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t>3. Test content</w:t>
            </w:r>
          </w:p>
        </w:tc>
        <w:tc>
          <w:tcPr>
            <w:tcW w:w="6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t xml:space="preserve">3.1 Test and confirm that content displays as intended and according to business </w:t>
            </w:r>
            <w:r w:rsidRPr="001A2ECC">
              <w:rPr>
                <w:rStyle w:val="BoldandItalics"/>
              </w:rPr>
              <w:t xml:space="preserve">requirements </w:t>
            </w:r>
            <w:r w:rsidRPr="001A2ECC">
              <w:t xml:space="preserve">in target </w:t>
            </w:r>
            <w:r w:rsidRPr="001A2ECC">
              <w:rPr>
                <w:rStyle w:val="BoldandItalics"/>
              </w:rPr>
              <w:t>browsers</w:t>
            </w:r>
          </w:p>
          <w:p w:rsidR="00000000" w:rsidRPr="001A2ECC" w:rsidP="001A2ECC">
            <w:pPr>
              <w:pStyle w:val="BodyText"/>
            </w:pPr>
            <w:r w:rsidRPr="001A2ECC">
              <w:t xml:space="preserve">3.2 Test with beta </w:t>
            </w:r>
            <w:r w:rsidRPr="001A2ECC">
              <w:rPr>
                <w:rStyle w:val="BoldandItalics"/>
              </w:rPr>
              <w:t xml:space="preserve">users </w:t>
            </w:r>
            <w:r w:rsidRPr="001A2ECC">
              <w:t>that content encourages intera</w:t>
            </w:r>
            <w:r w:rsidRPr="001A2ECC">
              <w:t>ction and content interaction performs as intended and record results</w:t>
            </w:r>
          </w:p>
          <w:p w:rsidR="00000000" w:rsidRPr="001A2ECC" w:rsidP="001A2ECC">
            <w:pPr>
              <w:pStyle w:val="BodyText"/>
            </w:pPr>
            <w:r w:rsidRPr="001A2ECC">
              <w:t>3.3 Test and confirm that plug-ins download with a minimum of steps, complication and time</w:t>
            </w:r>
          </w:p>
          <w:p w:rsidR="00000000" w:rsidRPr="001A2ECC" w:rsidP="001A2ECC">
            <w:pPr>
              <w:pStyle w:val="BodyText"/>
            </w:pPr>
            <w:r w:rsidRPr="001A2ECC">
              <w:t>3.4 Test that interactive tools are available and provide the expected results</w:t>
            </w:r>
          </w:p>
        </w:tc>
      </w:tr>
    </w:tbl>
    <w:p w:rsidR="00000000" w:rsidRPr="001A2ECC" w:rsidP="001A2ECC">
      <w:pPr>
        <w:pStyle w:val="BodyText"/>
      </w:pPr>
    </w:p>
    <w:p w:rsidR="00000000" w:rsidRPr="001A2ECC" w:rsidP="001A2ECC">
      <w:pPr>
        <w:pStyle w:val="AllowPageBreak"/>
      </w:pPr>
    </w:p>
    <w:p w:rsidR="00000000" w:rsidRPr="001A2ECC" w:rsidP="001A2ECC">
      <w:pPr>
        <w:pStyle w:val="Heading1"/>
      </w:pPr>
      <w:bookmarkStart w:id="9" w:name="O_445598"/>
      <w:bookmarkEnd w:id="9"/>
      <w:r w:rsidRPr="001A2ECC">
        <w:t>Required Skills and Knowledge</w:t>
      </w:r>
    </w:p>
    <w:p w:rsidR="00000000" w:rsidRPr="001A2ECC" w:rsidP="001A2ECC">
      <w:pPr>
        <w:pStyle w:val="BodyText"/>
      </w:pPr>
      <w:r w:rsidRPr="001A2ECC">
        <w:rPr>
          <w:rStyle w:val="Emphasis"/>
        </w:rPr>
        <w:t>This section describes the skills and knowledge required for this unit.</w:t>
      </w:r>
    </w:p>
    <w:p w:rsidR="00000000" w:rsidRPr="001A2ECC" w:rsidP="001A2ECC">
      <w:pPr>
        <w:pStyle w:val="BodyText"/>
      </w:pPr>
    </w:p>
    <w:p w:rsidR="00000000" w:rsidRPr="001A2ECC" w:rsidP="001A2ECC">
      <w:pPr>
        <w:pStyle w:val="BodyText"/>
      </w:pPr>
      <w:r w:rsidRPr="001A2ECC">
        <w:rPr>
          <w:rStyle w:val="SpecialBold"/>
        </w:rPr>
        <w:t>Required skills</w:t>
      </w:r>
    </w:p>
    <w:p w:rsidR="00000000" w:rsidRPr="001A2ECC" w:rsidP="001A2ECC">
      <w:pPr>
        <w:pStyle w:val="BodyText"/>
      </w:pPr>
    </w:p>
    <w:p w:rsidR="00000000" w:rsidRPr="001A2ECC" w:rsidP="001A2ECC">
      <w:pPr>
        <w:pStyle w:val="ListBullet"/>
      </w:pPr>
      <w:r w:rsidRPr="001A2ECC">
        <w:t>communication skills to liaise with users on technical and content matters</w:t>
      </w:r>
    </w:p>
    <w:p w:rsidR="00000000" w:rsidRPr="001A2ECC" w:rsidP="001A2ECC">
      <w:pPr>
        <w:pStyle w:val="ListBullet"/>
      </w:pPr>
      <w:r w:rsidRPr="001A2ECC">
        <w:t>literacy skills to ensure text-based content meets client needs</w:t>
      </w:r>
    </w:p>
    <w:p w:rsidR="00000000" w:rsidRPr="001A2ECC" w:rsidP="001A2ECC">
      <w:pPr>
        <w:pStyle w:val="ListBullet"/>
      </w:pPr>
      <w:r w:rsidRPr="001A2ECC">
        <w:t>technical skills to:</w:t>
      </w:r>
    </w:p>
    <w:p w:rsidR="00000000" w:rsidRPr="001A2ECC" w:rsidP="001A2ECC">
      <w:pPr>
        <w:pStyle w:val="ListBullet2"/>
      </w:pPr>
      <w:r w:rsidRPr="001A2ECC">
        <w:t>act on protocols required for multimedia content</w:t>
      </w:r>
    </w:p>
    <w:p w:rsidR="00000000" w:rsidRPr="001A2ECC" w:rsidP="001A2ECC">
      <w:pPr>
        <w:pStyle w:val="ListBullet2"/>
      </w:pPr>
      <w:r w:rsidRPr="001A2ECC">
        <w:t>manage file transfer protocols</w:t>
      </w:r>
    </w:p>
    <w:p w:rsidR="00000000" w:rsidRPr="001A2ECC" w:rsidP="001A2ECC">
      <w:pPr>
        <w:pStyle w:val="ListBullet2"/>
      </w:pPr>
      <w:r w:rsidRPr="001A2ECC">
        <w:t>undertake site testing.</w:t>
      </w:r>
    </w:p>
    <w:p w:rsidR="00000000" w:rsidRPr="001A2ECC" w:rsidP="001A2ECC">
      <w:pPr>
        <w:pStyle w:val="BodyText"/>
      </w:pPr>
    </w:p>
    <w:p w:rsidR="00000000" w:rsidRPr="001A2ECC" w:rsidP="001A2ECC">
      <w:pPr>
        <w:pStyle w:val="BodyText"/>
      </w:pPr>
      <w:r w:rsidRPr="001A2ECC">
        <w:rPr>
          <w:rStyle w:val="SpecialBold"/>
        </w:rPr>
        <w:t>Required knowledge</w:t>
      </w:r>
    </w:p>
    <w:p w:rsidR="00000000" w:rsidRPr="001A2ECC" w:rsidP="001A2ECC">
      <w:pPr>
        <w:pStyle w:val="BodyText"/>
      </w:pPr>
    </w:p>
    <w:p w:rsidR="00000000" w:rsidRPr="001A2ECC" w:rsidP="001A2ECC">
      <w:pPr>
        <w:pStyle w:val="ListBullet"/>
      </w:pPr>
      <w:r w:rsidRPr="001A2ECC">
        <w:t>applicability of copyright, privacy and inte</w:t>
      </w:r>
      <w:r w:rsidRPr="001A2ECC">
        <w:t xml:space="preserve">llectual property to website development </w:t>
      </w:r>
    </w:p>
    <w:p w:rsidR="00000000" w:rsidRPr="001A2ECC" w:rsidP="001A2ECC">
      <w:pPr>
        <w:pStyle w:val="ListBullet"/>
      </w:pPr>
      <w:r w:rsidRPr="001A2ECC">
        <w:t>common software compression algorithms and associated technologies</w:t>
      </w:r>
    </w:p>
    <w:p w:rsidR="00000000" w:rsidRPr="001A2ECC" w:rsidP="001A2ECC">
      <w:pPr>
        <w:pStyle w:val="ListBullet"/>
      </w:pPr>
      <w:r w:rsidRPr="001A2ECC">
        <w:t>file transfer protocol (FTP) software protocols</w:t>
      </w:r>
    </w:p>
    <w:p w:rsidR="00000000" w:rsidRPr="001A2ECC" w:rsidP="001A2ECC">
      <w:pPr>
        <w:pStyle w:val="ListBullet"/>
      </w:pPr>
      <w:r w:rsidRPr="001A2ECC">
        <w:t>internet protocols</w:t>
      </w:r>
    </w:p>
    <w:p w:rsidR="00000000" w:rsidRPr="001A2ECC" w:rsidP="001A2ECC">
      <w:pPr>
        <w:pStyle w:val="ListBullet"/>
      </w:pPr>
      <w:r w:rsidRPr="001A2ECC">
        <w:t>server access security principles and procedures</w:t>
      </w:r>
    </w:p>
    <w:p w:rsidR="00000000" w:rsidRPr="001A2ECC" w:rsidP="001A2ECC">
      <w:pPr>
        <w:pStyle w:val="ListBullet"/>
      </w:pPr>
      <w:r w:rsidRPr="001A2ECC">
        <w:t>server operating systems</w:t>
      </w:r>
    </w:p>
    <w:p w:rsidR="00000000" w:rsidRPr="001A2ECC" w:rsidP="001A2ECC">
      <w:pPr>
        <w:pStyle w:val="ListBullet"/>
      </w:pPr>
      <w:r w:rsidRPr="001A2ECC">
        <w:t>streaming technologies.</w:t>
      </w:r>
    </w:p>
    <w:p w:rsidR="00000000" w:rsidRPr="001A2ECC" w:rsidP="001A2ECC">
      <w:pPr>
        <w:pStyle w:val="AllowPageBreak"/>
      </w:pPr>
    </w:p>
    <w:p w:rsidR="00000000" w:rsidRPr="001A2ECC" w:rsidP="001A2ECC">
      <w:pPr>
        <w:pStyle w:val="Heading1"/>
      </w:pPr>
      <w:bookmarkStart w:id="10" w:name="O_445599"/>
      <w:bookmarkEnd w:id="10"/>
      <w:r w:rsidRPr="001A2ECC">
        <w:t>Evidence Guide</w:t>
      </w:r>
    </w:p>
    <w:p w:rsidR="00000000" w:rsidRPr="001A2ECC" w:rsidP="001A2ECC">
      <w:pPr>
        <w:pStyle w:val="BodyText"/>
      </w:pPr>
      <w:r w:rsidRPr="001A2ECC">
        <w:rPr>
          <w:rStyle w:val="Emphasis"/>
        </w:rPr>
        <w:t>The evidence guide provides advice on assessment and must be read in conjunction with the performance criteria, required skills and knowledge, range statement and the Assessment Guidelines for the Tra</w:t>
      </w:r>
      <w:r w:rsidRPr="001A2ECC">
        <w:rPr>
          <w:rStyle w:val="Emphasis"/>
        </w:rPr>
        <w:t>ining Package.</w:t>
      </w:r>
    </w:p>
    <w:p w:rsidR="00000000" w:rsidRPr="001A2ECC" w:rsidP="001A2ECC">
      <w:pPr>
        <w:pStyle w:val="BodyText"/>
      </w:pPr>
    </w:p>
    <w:tbl>
      <w:tblPr>
        <w:tblW w:w="0" w:type="auto"/>
        <w:tblLayout w:type="fixed"/>
        <w:tblCellMar>
          <w:left w:w="62" w:type="dxa"/>
          <w:right w:w="62" w:type="dxa"/>
        </w:tblCellMar>
        <w:tblLook w:val="0000"/>
      </w:tblPr>
      <w:tblGrid>
        <w:gridCol w:w="2586"/>
        <w:gridCol w:w="6414"/>
      </w:tblGrid>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p>
        </w:tc>
      </w:tr>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t>Evidence of the ability to:</w:t>
            </w:r>
          </w:p>
          <w:p w:rsidR="00000000" w:rsidRPr="001A2ECC" w:rsidP="001A2ECC">
            <w:pPr>
              <w:pStyle w:val="ListBullet"/>
            </w:pPr>
            <w:r w:rsidRPr="001A2ECC">
              <w:t>prepare and integrate a mix of content for a website</w:t>
            </w:r>
          </w:p>
          <w:p w:rsidR="00000000" w:rsidP="001A2ECC">
            <w:pPr>
              <w:pStyle w:val="ListBullet"/>
              <w:rPr>
                <w:lang w:val="en-NZ"/>
              </w:rPr>
            </w:pPr>
            <w:r w:rsidRPr="001A2ECC">
              <w:t>use correct streaming and compression techniques.</w:t>
            </w:r>
          </w:p>
        </w:tc>
      </w:tr>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t xml:space="preserve">Assessment must ensure access to: </w:t>
            </w:r>
          </w:p>
          <w:p w:rsidR="00000000" w:rsidRPr="001A2ECC" w:rsidP="001A2ECC">
            <w:pPr>
              <w:pStyle w:val="ListBullet"/>
            </w:pPr>
            <w:r w:rsidRPr="001A2ECC">
              <w:t>documents detailing organisational style guide or policies</w:t>
            </w:r>
          </w:p>
          <w:p w:rsidR="00000000" w:rsidRPr="001A2ECC" w:rsidP="001A2ECC">
            <w:pPr>
              <w:pStyle w:val="ListBullet"/>
            </w:pPr>
            <w:r w:rsidRPr="001A2ECC">
              <w:t>PC where software installation may be performed</w:t>
            </w:r>
          </w:p>
          <w:p w:rsidR="00000000" w:rsidRPr="001A2ECC" w:rsidP="001A2ECC">
            <w:pPr>
              <w:pStyle w:val="ListBullet"/>
            </w:pPr>
            <w:r w:rsidRPr="001A2ECC">
              <w:t>compression a</w:t>
            </w:r>
            <w:r w:rsidRPr="001A2ECC">
              <w:t>nd streaming software</w:t>
            </w:r>
          </w:p>
          <w:p w:rsidR="00000000" w:rsidRPr="001A2ECC" w:rsidP="001A2ECC">
            <w:pPr>
              <w:pStyle w:val="ListBullet"/>
            </w:pPr>
            <w:r w:rsidRPr="001A2ECC">
              <w:t>internet connection</w:t>
            </w:r>
          </w:p>
          <w:p w:rsidR="00000000" w:rsidRPr="001A2ECC" w:rsidP="001A2ECC">
            <w:pPr>
              <w:pStyle w:val="ListBullet"/>
            </w:pPr>
            <w:r w:rsidRPr="001A2ECC">
              <w:t>live network</w:t>
            </w:r>
          </w:p>
          <w:p w:rsidR="00000000" w:rsidRPr="001A2ECC" w:rsidP="001A2ECC">
            <w:pPr>
              <w:pStyle w:val="ListBullet"/>
            </w:pPr>
            <w:r w:rsidRPr="001A2ECC">
              <w:t>network components, hardware and software</w:t>
            </w:r>
          </w:p>
          <w:p w:rsidR="00000000" w:rsidRPr="001A2ECC" w:rsidP="001A2ECC">
            <w:pPr>
              <w:pStyle w:val="ListBullet"/>
            </w:pPr>
            <w:r w:rsidRPr="001A2ECC">
              <w:t>networked computers</w:t>
            </w:r>
          </w:p>
          <w:p w:rsidR="00000000" w:rsidRPr="001A2ECC" w:rsidP="001A2ECC">
            <w:pPr>
              <w:pStyle w:val="ListBullet"/>
            </w:pPr>
            <w:r w:rsidRPr="001A2ECC">
              <w:t>server and workstation hardware and software</w:t>
            </w:r>
          </w:p>
          <w:p w:rsidR="00000000" w:rsidRPr="001A2ECC" w:rsidP="001A2ECC">
            <w:pPr>
              <w:pStyle w:val="ListBullet"/>
            </w:pPr>
            <w:r w:rsidRPr="001A2ECC">
              <w:t>style guides and design brief</w:t>
            </w:r>
          </w:p>
          <w:p w:rsidR="00000000" w:rsidRPr="001A2ECC" w:rsidP="001A2ECC">
            <w:pPr>
              <w:pStyle w:val="ListBullet"/>
            </w:pPr>
            <w:r w:rsidRPr="001A2ECC">
              <w:t>technical documentation and installation manuals</w:t>
            </w:r>
          </w:p>
          <w:p w:rsidR="00000000" w:rsidRPr="001A2ECC" w:rsidP="001A2ECC">
            <w:pPr>
              <w:pStyle w:val="ListBullet"/>
            </w:pPr>
            <w:r w:rsidRPr="001A2ECC">
              <w:t>use of software</w:t>
            </w:r>
            <w:r w:rsidRPr="001A2ECC">
              <w:t xml:space="preserve"> currently used in industry</w:t>
            </w:r>
          </w:p>
          <w:p w:rsidR="00000000" w:rsidRPr="001A2ECC" w:rsidP="001A2ECC">
            <w:pPr>
              <w:pStyle w:val="ListBullet"/>
            </w:pPr>
            <w:r w:rsidRPr="001A2ECC">
              <w:t>vendor hardware and software components</w:t>
            </w:r>
          </w:p>
          <w:p w:rsidR="00000000" w:rsidRPr="001A2ECC" w:rsidP="001A2ECC">
            <w:pPr>
              <w:pStyle w:val="ListBullet"/>
            </w:pPr>
            <w:r w:rsidRPr="001A2ECC">
              <w:t>appropriate learning and assessment support when required.</w:t>
            </w:r>
          </w:p>
          <w:p w:rsidR="00000000" w:rsidP="001A2ECC">
            <w:pPr>
              <w:pStyle w:val="BodyText"/>
              <w:rPr>
                <w:lang w:val="en-NZ"/>
              </w:rPr>
            </w:pPr>
            <w:r w:rsidRPr="001A2ECC">
              <w:t>Where applicable, physical resources should include equipment modified for people with special needs.</w:t>
            </w:r>
          </w:p>
        </w:tc>
      </w:tr>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t xml:space="preserve">A </w:t>
            </w:r>
            <w:r w:rsidRPr="001A2ECC">
              <w:t>range of assessment methods should be used to assess practical skills and knowledge. The following examples are appropriate for this unit:</w:t>
            </w:r>
          </w:p>
          <w:p w:rsidR="00000000" w:rsidRPr="001A2ECC" w:rsidP="001A2ECC">
            <w:pPr>
              <w:pStyle w:val="ListBullet"/>
            </w:pPr>
            <w:r w:rsidRPr="001A2ECC">
              <w:t>verbal or written questioning to assess candidate’s knowledge of the technologies and associated protocols associate</w:t>
            </w:r>
            <w:r w:rsidRPr="001A2ECC">
              <w:t xml:space="preserve">d with website design </w:t>
            </w:r>
          </w:p>
          <w:p w:rsidR="00000000" w:rsidRPr="001A2ECC" w:rsidP="001A2ECC">
            <w:pPr>
              <w:pStyle w:val="ListBullet"/>
            </w:pPr>
            <w:r w:rsidRPr="001A2ECC">
              <w:t>direct observation of candidate managing FTPs and site testing</w:t>
            </w:r>
          </w:p>
          <w:p w:rsidR="00000000" w:rsidP="001A2ECC">
            <w:pPr>
              <w:pStyle w:val="ListBullet"/>
              <w:rPr>
                <w:lang w:val="en-NZ"/>
              </w:rPr>
            </w:pPr>
            <w:r w:rsidRPr="001A2ECC">
              <w:t>review of the candidate’s active website.</w:t>
            </w:r>
          </w:p>
        </w:tc>
      </w:tr>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BodyText"/>
            </w:pPr>
            <w:r w:rsidRPr="001A2ECC">
              <w:t>Holistic assessment with other units relevant to the industry sector, workplace and job rol</w:t>
            </w:r>
            <w:r w:rsidRPr="001A2ECC">
              <w:t>e is recommended, where appropriate.</w:t>
            </w:r>
          </w:p>
          <w:p w:rsidR="00000000" w:rsidRPr="001A2ECC" w:rsidP="001A2ECC">
            <w:pPr>
              <w:pStyle w:val="BodyText"/>
            </w:pPr>
            <w:r w:rsidRPr="001A2ECC">
              <w:t>Assessment processes and techniques must be culturally appropriate, and suitable to the communication skill level, language, literacy and numeracy capacity of the candidate and the work being performed.</w:t>
            </w:r>
          </w:p>
          <w:p w:rsidR="00000000" w:rsidRPr="001A2ECC" w:rsidP="001A2ECC">
            <w:pPr>
              <w:pStyle w:val="BodyText"/>
            </w:pPr>
            <w:r w:rsidRPr="001A2ECC">
              <w:t>Indigenous peopl</w:t>
            </w:r>
            <w:r w:rsidRPr="001A2ECC">
              <w:t>e and other people from a non-English speaking background may need additional support.</w:t>
            </w:r>
          </w:p>
          <w:p w:rsidR="00000000" w:rsidRPr="001A2ECC" w:rsidP="001A2ECC">
            <w:pPr>
              <w:pStyle w:val="BodyText"/>
            </w:pPr>
            <w:r w:rsidRPr="001A2ECC">
              <w:t xml:space="preserve">In cases where practical assessment is used it should be combined with targeted questioning to assess required </w:t>
            </w:r>
            <w:r w:rsidRPr="001A2ECC">
              <w:t>knowledge.</w:t>
            </w:r>
          </w:p>
        </w:tc>
      </w:tr>
    </w:tbl>
    <w:p w:rsidR="00000000" w:rsidRPr="001A2ECC" w:rsidP="001A2ECC">
      <w:pPr>
        <w:pStyle w:val="BodyText"/>
      </w:pPr>
    </w:p>
    <w:p w:rsidR="00000000" w:rsidRPr="001A2ECC" w:rsidP="001A2ECC">
      <w:pPr>
        <w:pStyle w:val="AllowPageBreak"/>
      </w:pPr>
    </w:p>
    <w:p w:rsidR="00000000" w:rsidRPr="001A2ECC" w:rsidP="001A2ECC">
      <w:pPr>
        <w:pStyle w:val="Heading1"/>
      </w:pPr>
      <w:bookmarkStart w:id="11" w:name="O_445600"/>
      <w:bookmarkEnd w:id="11"/>
      <w:r w:rsidRPr="001A2ECC">
        <w:t>Range Statement</w:t>
      </w:r>
    </w:p>
    <w:p w:rsidR="00000000" w:rsidRPr="001A2ECC" w:rsidP="001A2ECC">
      <w:pPr>
        <w:pStyle w:val="BodyText"/>
      </w:pPr>
      <w:r w:rsidRPr="001A2EC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A2ECC">
        <w:rPr>
          <w:rStyle w:val="Emphasis"/>
        </w:rPr>
        <w:t>ditions that may be present with training and assessment (depending on the work situation, needs of the candidate, accessibility of the item, and local industry and regional contexts) may also be included.</w:t>
      </w:r>
    </w:p>
    <w:p w:rsidR="00000000" w:rsidRPr="001A2ECC" w:rsidP="001A2ECC">
      <w:pPr>
        <w:pStyle w:val="BodyText"/>
      </w:pPr>
    </w:p>
    <w:tbl>
      <w:tblPr>
        <w:tblW w:w="0" w:type="auto"/>
        <w:tblLayout w:type="fixed"/>
        <w:tblCellMar>
          <w:left w:w="62" w:type="dxa"/>
          <w:right w:w="62" w:type="dxa"/>
        </w:tblCellMar>
        <w:tblLook w:val="0000"/>
      </w:tblPr>
      <w:tblGrid>
        <w:gridCol w:w="2586"/>
        <w:gridCol w:w="6414"/>
      </w:tblGrid>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BoldandItalics"/>
              </w:rPr>
              <w:t xml:space="preserve">Content </w:t>
            </w:r>
            <w:r w:rsidRPr="001A2EC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ListBullet"/>
            </w:pPr>
            <w:r w:rsidRPr="001A2ECC">
              <w:t>animation</w:t>
            </w:r>
          </w:p>
          <w:p w:rsidR="00000000" w:rsidRPr="001A2ECC" w:rsidP="001A2ECC">
            <w:pPr>
              <w:pStyle w:val="ListBullet"/>
            </w:pPr>
            <w:r w:rsidRPr="001A2ECC">
              <w:t>multimedia conten</w:t>
            </w:r>
            <w:r w:rsidRPr="001A2ECC">
              <w:t>t, such as audio and video streaming</w:t>
            </w:r>
          </w:p>
          <w:p w:rsidR="00000000" w:rsidRPr="001A2ECC" w:rsidP="001A2ECC">
            <w:pPr>
              <w:pStyle w:val="ListBullet"/>
            </w:pPr>
            <w:r w:rsidRPr="001A2ECC">
              <w:t>sound files</w:t>
            </w:r>
          </w:p>
          <w:p w:rsidR="00000000" w:rsidRPr="001A2ECC" w:rsidP="001A2ECC">
            <w:pPr>
              <w:pStyle w:val="ListBullet"/>
            </w:pPr>
            <w:r w:rsidRPr="001A2ECC">
              <w:t>static graphics</w:t>
            </w:r>
          </w:p>
          <w:p w:rsidR="00000000" w:rsidP="001A2ECC">
            <w:pPr>
              <w:pStyle w:val="ListBullet"/>
              <w:rPr>
                <w:lang w:val="en-NZ"/>
              </w:rPr>
            </w:pPr>
            <w:r w:rsidRPr="001A2ECC">
              <w:t>text-based documents.</w:t>
            </w:r>
          </w:p>
        </w:tc>
      </w:tr>
      <w:tr w:rsidTr="001A2ECC">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BoldandItalics"/>
              </w:rPr>
              <w:t xml:space="preserve">Standards </w:t>
            </w:r>
            <w:r w:rsidRPr="001A2EC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ListBullet"/>
            </w:pPr>
            <w:r w:rsidRPr="001A2ECC">
              <w:t>International Organization for Standardization (ISO), International Electrotechnical Commission (IEC) and Australian Standards (AS)</w:t>
            </w:r>
          </w:p>
          <w:p w:rsidR="00000000" w:rsidRPr="001A2ECC" w:rsidP="001A2ECC">
            <w:pPr>
              <w:pStyle w:val="ListBullet"/>
            </w:pPr>
            <w:r w:rsidRPr="001A2ECC">
              <w:t>organisational standards</w:t>
            </w:r>
          </w:p>
          <w:p w:rsidR="00000000" w:rsidP="001A2ECC">
            <w:pPr>
              <w:pStyle w:val="ListBullet"/>
              <w:rPr>
                <w:lang w:val="en-NZ"/>
              </w:rPr>
            </w:pPr>
            <w:r w:rsidRPr="001A2ECC">
              <w:t>project standards, found on Standards Australia website.</w:t>
            </w:r>
          </w:p>
        </w:tc>
      </w:tr>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BoldandItalics"/>
              </w:rPr>
              <w:t xml:space="preserve">Client </w:t>
            </w:r>
            <w:r w:rsidRPr="001A2EC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ListBullet"/>
            </w:pPr>
            <w:r w:rsidRPr="001A2ECC">
              <w:t>clubs</w:t>
            </w:r>
          </w:p>
          <w:p w:rsidR="00000000" w:rsidRPr="001A2ECC" w:rsidP="001A2ECC">
            <w:pPr>
              <w:pStyle w:val="ListBullet"/>
            </w:pPr>
            <w:r w:rsidRPr="001A2ECC">
              <w:t>external organisations</w:t>
            </w:r>
          </w:p>
          <w:p w:rsidR="00000000" w:rsidRPr="001A2ECC" w:rsidP="001A2ECC">
            <w:pPr>
              <w:pStyle w:val="ListBullet"/>
            </w:pPr>
            <w:r w:rsidRPr="001A2ECC">
              <w:t>individuals</w:t>
            </w:r>
          </w:p>
          <w:p w:rsidR="00000000" w:rsidRPr="001A2ECC" w:rsidP="001A2ECC">
            <w:pPr>
              <w:pStyle w:val="ListBullet"/>
            </w:pPr>
            <w:r w:rsidRPr="001A2ECC">
              <w:t>internal departments</w:t>
            </w:r>
          </w:p>
          <w:p w:rsidR="00000000" w:rsidP="001A2ECC">
            <w:pPr>
              <w:pStyle w:val="ListBullet"/>
              <w:rPr>
                <w:lang w:val="en-NZ"/>
              </w:rPr>
            </w:pPr>
            <w:r w:rsidRPr="001A2ECC">
              <w:t>internal employees.</w:t>
            </w:r>
          </w:p>
        </w:tc>
      </w:tr>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BoldandItalics"/>
              </w:rPr>
              <w:t xml:space="preserve">Servers </w:t>
            </w:r>
            <w:r w:rsidRPr="001A2EC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ListBullet"/>
            </w:pPr>
            <w:r w:rsidRPr="001A2ECC">
              <w:t>application and web servers</w:t>
            </w:r>
          </w:p>
          <w:p w:rsidR="00000000" w:rsidRPr="001A2ECC" w:rsidP="001A2ECC">
            <w:pPr>
              <w:pStyle w:val="ListBullet"/>
            </w:pPr>
            <w:r w:rsidRPr="001A2ECC">
              <w:t>building environmental assessment (BEA) Weblogic servers</w:t>
            </w:r>
          </w:p>
          <w:p w:rsidR="00000000" w:rsidRPr="001A2ECC" w:rsidP="001A2ECC">
            <w:pPr>
              <w:pStyle w:val="ListBullet"/>
            </w:pPr>
            <w:r w:rsidRPr="001A2ECC">
              <w:t>email servers</w:t>
            </w:r>
          </w:p>
          <w:p w:rsidR="00000000" w:rsidRPr="001A2ECC" w:rsidP="001A2ECC">
            <w:pPr>
              <w:pStyle w:val="ListBullet"/>
            </w:pPr>
            <w:r w:rsidRPr="001A2ECC">
              <w:t>file and print servers</w:t>
            </w:r>
          </w:p>
          <w:p w:rsidR="00000000" w:rsidRPr="001A2ECC" w:rsidP="001A2ECC">
            <w:pPr>
              <w:pStyle w:val="ListBullet"/>
            </w:pPr>
            <w:r w:rsidRPr="001A2ECC">
              <w:t>firewall servers</w:t>
            </w:r>
          </w:p>
          <w:p w:rsidR="00000000" w:rsidRPr="001A2ECC" w:rsidP="001A2ECC">
            <w:pPr>
              <w:pStyle w:val="ListBullet"/>
            </w:pPr>
            <w:r w:rsidRPr="001A2ECC">
              <w:t>FTP servers</w:t>
            </w:r>
          </w:p>
          <w:p w:rsidR="00000000" w:rsidRPr="001A2ECC" w:rsidP="001A2ECC">
            <w:pPr>
              <w:pStyle w:val="ListBullet"/>
            </w:pPr>
            <w:r w:rsidRPr="001A2ECC">
              <w:t>IBM VisualAge and WebSphere</w:t>
            </w:r>
          </w:p>
          <w:p w:rsidR="00000000" w:rsidRPr="001A2ECC" w:rsidP="001A2ECC">
            <w:pPr>
              <w:pStyle w:val="ListBullet"/>
            </w:pPr>
            <w:r w:rsidRPr="001A2ECC">
              <w:t>Novell Directory Services (NDS) servers</w:t>
            </w:r>
          </w:p>
          <w:p w:rsidR="00000000" w:rsidP="001A2ECC">
            <w:pPr>
              <w:pStyle w:val="ListBullet"/>
              <w:rPr>
                <w:lang w:val="en-NZ"/>
              </w:rPr>
            </w:pPr>
            <w:r w:rsidRPr="001A2ECC">
              <w:t>proxy or cache servers.</w:t>
            </w:r>
          </w:p>
        </w:tc>
      </w:tr>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BoldandItalics"/>
              </w:rPr>
              <w:t xml:space="preserve">Requirements </w:t>
            </w:r>
            <w:r w:rsidRPr="001A2ECC">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ListBullet"/>
            </w:pPr>
            <w:r w:rsidRPr="001A2ECC">
              <w:t>application</w:t>
            </w:r>
          </w:p>
          <w:p w:rsidR="00000000" w:rsidRPr="001A2ECC" w:rsidP="001A2ECC">
            <w:pPr>
              <w:pStyle w:val="ListBullet"/>
            </w:pPr>
            <w:r w:rsidRPr="001A2ECC">
              <w:t>business</w:t>
            </w:r>
          </w:p>
          <w:p w:rsidR="00000000" w:rsidRPr="001A2ECC" w:rsidP="001A2ECC">
            <w:pPr>
              <w:pStyle w:val="ListBullet"/>
            </w:pPr>
            <w:r w:rsidRPr="001A2ECC">
              <w:t>network</w:t>
            </w:r>
          </w:p>
          <w:p w:rsidR="00000000" w:rsidRPr="001A2ECC" w:rsidP="001A2ECC">
            <w:pPr>
              <w:pStyle w:val="ListBullet"/>
            </w:pPr>
            <w:r w:rsidRPr="001A2ECC">
              <w:t>people in the organisation</w:t>
            </w:r>
          </w:p>
          <w:p w:rsidR="00000000" w:rsidP="001A2ECC">
            <w:pPr>
              <w:pStyle w:val="ListBullet"/>
              <w:rPr>
                <w:lang w:val="en-NZ"/>
              </w:rPr>
            </w:pPr>
            <w:r w:rsidRPr="001A2ECC">
              <w:t>system.</w:t>
            </w:r>
          </w:p>
        </w:tc>
      </w:tr>
      <w:tr w:rsidTr="001A2ECC">
        <w:tblPrEx>
          <w:tblW w:w="0" w:type="auto"/>
          <w:tblLayout w:type="fixed"/>
          <w:tblCellMar>
            <w:left w:w="62" w:type="dxa"/>
            <w:right w:w="62" w:type="dxa"/>
          </w:tblCellMar>
          <w:tblLook w:val="0000"/>
        </w:tblPrEx>
        <w:trPr>
          <w:trHeight w:val="2538"/>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BoldandItalics"/>
              </w:rPr>
              <w:t xml:space="preserve">Browsers </w:t>
            </w:r>
            <w:r w:rsidRPr="001A2EC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ListBullet"/>
            </w:pPr>
            <w:r w:rsidRPr="001A2ECC">
              <w:t>Galleon</w:t>
            </w:r>
          </w:p>
          <w:p w:rsidR="00000000" w:rsidRPr="001A2ECC" w:rsidP="001A2ECC">
            <w:pPr>
              <w:pStyle w:val="ListBullet"/>
            </w:pPr>
            <w:r w:rsidRPr="001A2ECC">
              <w:t>Internet Explorer</w:t>
            </w:r>
          </w:p>
          <w:p w:rsidR="00000000" w:rsidRPr="001A2ECC" w:rsidP="001A2ECC">
            <w:pPr>
              <w:pStyle w:val="ListBullet"/>
            </w:pPr>
            <w:r w:rsidRPr="001A2ECC">
              <w:t>Konqueror</w:t>
            </w:r>
          </w:p>
          <w:p w:rsidR="00000000" w:rsidRPr="001A2ECC" w:rsidP="001A2ECC">
            <w:pPr>
              <w:pStyle w:val="ListBullet"/>
            </w:pPr>
            <w:r w:rsidRPr="001A2ECC">
              <w:t>Lynx</w:t>
            </w:r>
          </w:p>
          <w:p w:rsidR="00000000" w:rsidRPr="001A2ECC" w:rsidP="001A2ECC">
            <w:pPr>
              <w:pStyle w:val="ListBullet"/>
            </w:pPr>
            <w:r w:rsidRPr="001A2ECC">
              <w:t>Mozilla</w:t>
            </w:r>
          </w:p>
          <w:p w:rsidR="00000000" w:rsidRPr="001A2ECC" w:rsidP="001A2ECC">
            <w:pPr>
              <w:pStyle w:val="ListBullet"/>
            </w:pPr>
            <w:r w:rsidRPr="001A2ECC">
              <w:t>Netscape Navigator</w:t>
            </w:r>
          </w:p>
          <w:p w:rsidR="00000000" w:rsidRPr="001A2ECC" w:rsidP="001A2ECC">
            <w:pPr>
              <w:pStyle w:val="ListBullet"/>
            </w:pPr>
            <w:r w:rsidRPr="001A2ECC">
              <w:t>Opera</w:t>
            </w:r>
          </w:p>
          <w:p w:rsidR="00000000" w:rsidP="001A2ECC">
            <w:pPr>
              <w:pStyle w:val="ListBullet"/>
              <w:rPr>
                <w:lang w:val="en-NZ"/>
              </w:rPr>
            </w:pPr>
            <w:r w:rsidRPr="001A2ECC">
              <w:t>Phoenix.</w:t>
            </w:r>
          </w:p>
        </w:tc>
      </w:tr>
      <w:tr w:rsidTr="001A2EC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ECC">
            <w:pPr>
              <w:pStyle w:val="BodyText"/>
              <w:rPr>
                <w:lang w:val="en-NZ"/>
              </w:rPr>
            </w:pPr>
            <w:r w:rsidRPr="001A2ECC">
              <w:rPr>
                <w:rStyle w:val="BoldandItalics"/>
              </w:rPr>
              <w:t xml:space="preserve">Users </w:t>
            </w:r>
            <w:r w:rsidRPr="001A2ECC">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ECC" w:rsidP="001A2ECC">
            <w:pPr>
              <w:pStyle w:val="ListBullet"/>
            </w:pPr>
            <w:r w:rsidRPr="001A2ECC">
              <w:t>department within the organisation</w:t>
            </w:r>
          </w:p>
          <w:p w:rsidR="00000000" w:rsidRPr="001A2ECC" w:rsidP="001A2ECC">
            <w:pPr>
              <w:pStyle w:val="ListBullet"/>
            </w:pPr>
            <w:r w:rsidRPr="001A2ECC">
              <w:t>person within a department</w:t>
            </w:r>
          </w:p>
          <w:p w:rsidR="00000000" w:rsidRPr="001A2ECC" w:rsidP="001A2ECC">
            <w:pPr>
              <w:pStyle w:val="ListBullet"/>
            </w:pPr>
            <w:r w:rsidRPr="001A2ECC">
              <w:t>third party.</w:t>
            </w:r>
          </w:p>
        </w:tc>
      </w:tr>
    </w:tbl>
    <w:p w:rsidR="00000000" w:rsidRPr="001A2ECC" w:rsidP="001A2ECC">
      <w:pPr>
        <w:pStyle w:val="BodyText"/>
      </w:pPr>
    </w:p>
    <w:p w:rsidR="00000000" w:rsidRPr="001A2ECC" w:rsidP="001A2ECC">
      <w:pPr>
        <w:pStyle w:val="AllowPageBreak"/>
      </w:pPr>
    </w:p>
    <w:p w:rsidR="00000000" w:rsidRPr="001A2ECC" w:rsidP="001A2ECC">
      <w:pPr>
        <w:pStyle w:val="Heading1"/>
      </w:pPr>
      <w:bookmarkStart w:id="12" w:name="O_445601"/>
      <w:bookmarkEnd w:id="12"/>
      <w:r w:rsidRPr="001A2ECC">
        <w:t>Unit Sector(s)</w:t>
      </w:r>
    </w:p>
    <w:p w:rsidR="00000000" w:rsidRPr="001A2ECC" w:rsidP="001A2ECC">
      <w:pPr>
        <w:pStyle w:val="BodyText"/>
      </w:pPr>
      <w:r w:rsidRPr="001A2ECC">
        <w:t>Web</w:t>
      </w:r>
    </w:p>
    <w:p w:rsidR="00000000" w:rsidRPr="001A2ECC" w:rsidP="001A2ECC"/>
    <w:sectPr w:rsidSect="001A2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190B" w:rsidP="006619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0B" w:rsidP="001A2E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190B" w:rsidP="001A2E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190B" w:rsidP="001A2E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ECC" w:rsidRPr="0066190B" w:rsidP="006619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0B" w:rsidP="001A2ECC">
    <w:pPr>
      <w:pStyle w:val="Header"/>
      <w:framePr w:wrap="around"/>
    </w:pPr>
    <w:r>
      <w:fldChar w:fldCharType="begin"/>
    </w:r>
    <w:r>
      <w:instrText xml:space="preserve"> TITLE   \* MERGEFORMAT </w:instrText>
    </w:r>
    <w:r>
      <w:fldChar w:fldCharType="separate"/>
    </w:r>
    <w:r>
      <w:t>ICAWEB421A Ensure website content meets technical protocols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6190B" w:rsidP="001A2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84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06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DCA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ECC"/>
    <w:pPr>
      <w:spacing w:before="360" w:after="60"/>
      <w:outlineLvl w:val="0"/>
    </w:pPr>
    <w:rPr>
      <w:sz w:val="32"/>
    </w:rPr>
  </w:style>
  <w:style w:type="paragraph" w:styleId="Heading2">
    <w:name w:val="heading 2"/>
    <w:basedOn w:val="HeadingBase"/>
    <w:next w:val="BodyText"/>
    <w:link w:val="Heading2Char"/>
    <w:qFormat/>
    <w:rsid w:val="001A2ECC"/>
    <w:pPr>
      <w:keepLines/>
      <w:spacing w:before="240" w:after="120"/>
      <w:outlineLvl w:val="1"/>
    </w:pPr>
    <w:rPr>
      <w:sz w:val="28"/>
      <w:szCs w:val="40"/>
    </w:rPr>
  </w:style>
  <w:style w:type="paragraph" w:styleId="Heading3">
    <w:name w:val="heading 3"/>
    <w:basedOn w:val="HeadingBase"/>
    <w:next w:val="BodyText"/>
    <w:link w:val="Heading3Char"/>
    <w:qFormat/>
    <w:rsid w:val="001A2ECC"/>
    <w:pPr>
      <w:spacing w:before="180" w:after="120"/>
      <w:outlineLvl w:val="2"/>
    </w:pPr>
    <w:rPr>
      <w:spacing w:val="-10"/>
      <w:kern w:val="32"/>
    </w:rPr>
  </w:style>
  <w:style w:type="paragraph" w:styleId="Heading4">
    <w:name w:val="heading 4"/>
    <w:basedOn w:val="HeadingBase"/>
    <w:next w:val="BodyText"/>
    <w:link w:val="Heading4Char"/>
    <w:qFormat/>
    <w:rsid w:val="001A2ECC"/>
    <w:pPr>
      <w:spacing w:before="160" w:after="120"/>
      <w:outlineLvl w:val="3"/>
    </w:pPr>
    <w:rPr>
      <w:sz w:val="22"/>
    </w:rPr>
  </w:style>
  <w:style w:type="paragraph" w:styleId="Heading5">
    <w:name w:val="heading 5"/>
    <w:basedOn w:val="HeadingBase"/>
    <w:next w:val="Normal"/>
    <w:link w:val="Heading5Char"/>
    <w:qFormat/>
    <w:rsid w:val="001A2ECC"/>
    <w:pPr>
      <w:spacing w:before="80"/>
      <w:outlineLvl w:val="4"/>
    </w:pPr>
    <w:rPr>
      <w:color w:val="918585"/>
      <w:sz w:val="20"/>
    </w:rPr>
  </w:style>
  <w:style w:type="paragraph" w:styleId="Heading6">
    <w:name w:val="heading 6"/>
    <w:basedOn w:val="HeadingBase"/>
    <w:next w:val="Normal"/>
    <w:link w:val="Heading6Char"/>
    <w:qFormat/>
    <w:rsid w:val="001A2ECC"/>
    <w:pPr>
      <w:spacing w:before="60"/>
      <w:outlineLvl w:val="5"/>
    </w:pPr>
    <w:rPr>
      <w:color w:val="918585"/>
      <w:sz w:val="20"/>
    </w:rPr>
  </w:style>
  <w:style w:type="paragraph" w:styleId="Heading7">
    <w:name w:val="heading 7"/>
    <w:basedOn w:val="Normal"/>
    <w:next w:val="Normal"/>
    <w:link w:val="Heading7Char"/>
    <w:qFormat/>
    <w:rsid w:val="001A2ECC"/>
    <w:pPr>
      <w:ind w:left="720"/>
      <w:outlineLvl w:val="6"/>
    </w:pPr>
    <w:rPr>
      <w:i/>
    </w:rPr>
  </w:style>
  <w:style w:type="paragraph" w:styleId="Heading8">
    <w:name w:val="heading 8"/>
    <w:basedOn w:val="Normal"/>
    <w:next w:val="Normal"/>
    <w:link w:val="Heading8Char"/>
    <w:qFormat/>
    <w:rsid w:val="001A2ECC"/>
    <w:pPr>
      <w:ind w:left="720"/>
      <w:outlineLvl w:val="7"/>
    </w:pPr>
    <w:rPr>
      <w:i/>
    </w:rPr>
  </w:style>
  <w:style w:type="paragraph" w:styleId="Heading9">
    <w:name w:val="heading 9"/>
    <w:basedOn w:val="Normal"/>
    <w:next w:val="Normal"/>
    <w:link w:val="Heading9Char"/>
    <w:qFormat/>
    <w:rsid w:val="001A2ECC"/>
    <w:pPr>
      <w:ind w:left="720"/>
      <w:outlineLvl w:val="8"/>
    </w:pPr>
    <w:rPr>
      <w:i/>
    </w:rPr>
  </w:style>
  <w:style w:type="character" w:default="1" w:styleId="DefaultParagraphFont">
    <w:name w:val="Default Paragraph Font"/>
    <w:uiPriority w:val="1"/>
    <w:unhideWhenUsed/>
    <w:rsid w:val="001A2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ECC"/>
  </w:style>
  <w:style w:type="character" w:customStyle="1" w:styleId="Heading1Char">
    <w:name w:val="Heading 1 Char"/>
    <w:basedOn w:val="DefaultParagraphFont"/>
    <w:link w:val="Heading1"/>
    <w:rsid w:val="001A2ECC"/>
    <w:rPr>
      <w:rFonts w:ascii="Times New Roman" w:eastAsia="Times New Roman" w:hAnsi="Times New Roman" w:cs="Times New Roman"/>
      <w:b/>
      <w:sz w:val="32"/>
      <w:szCs w:val="20"/>
      <w:lang w:eastAsia="en-US"/>
    </w:rPr>
  </w:style>
  <w:style w:type="paragraph" w:styleId="BodyText">
    <w:name w:val="Body Text"/>
    <w:basedOn w:val="Normal"/>
    <w:link w:val="BodyTextChar"/>
    <w:rsid w:val="001A2E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ECC"/>
    <w:rPr>
      <w:rFonts w:ascii="Times New Roman" w:eastAsia="Times New Roman" w:hAnsi="Times New Roman" w:cs="Times New Roman"/>
      <w:sz w:val="24"/>
      <w:lang w:eastAsia="en-US"/>
    </w:rPr>
  </w:style>
  <w:style w:type="paragraph" w:styleId="Footer">
    <w:name w:val="footer"/>
    <w:basedOn w:val="Normal"/>
    <w:link w:val="FooterChar"/>
    <w:rsid w:val="001A2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ECC"/>
    <w:rPr>
      <w:rFonts w:ascii="Times New Roman" w:eastAsia="Times New Roman" w:hAnsi="Times New Roman" w:cs="Times New Roman"/>
      <w:sz w:val="16"/>
      <w:lang w:eastAsia="en-US"/>
    </w:rPr>
  </w:style>
  <w:style w:type="paragraph" w:styleId="ListBullet">
    <w:name w:val="List Bullet"/>
    <w:basedOn w:val="List"/>
    <w:rsid w:val="001A2ECC"/>
    <w:pPr>
      <w:numPr>
        <w:numId w:val="13"/>
      </w:numPr>
      <w:tabs>
        <w:tab w:val="clear" w:pos="340"/>
      </w:tabs>
      <w:spacing w:before="40" w:after="40"/>
    </w:pPr>
  </w:style>
  <w:style w:type="character" w:customStyle="1" w:styleId="SpecialBold">
    <w:name w:val="Special Bold"/>
    <w:basedOn w:val="DefaultParagraphFont"/>
    <w:rsid w:val="001A2ECC"/>
    <w:rPr>
      <w:b/>
      <w:spacing w:val="0"/>
    </w:rPr>
  </w:style>
  <w:style w:type="paragraph" w:styleId="ListBullet2">
    <w:name w:val="List Bullet 2"/>
    <w:basedOn w:val="List2"/>
    <w:rsid w:val="001A2ECC"/>
    <w:pPr>
      <w:numPr>
        <w:numId w:val="14"/>
      </w:numPr>
      <w:tabs>
        <w:tab w:val="clear" w:pos="680"/>
      </w:tabs>
    </w:pPr>
  </w:style>
  <w:style w:type="character" w:styleId="Emphasis">
    <w:name w:val="Emphasis"/>
    <w:basedOn w:val="DefaultParagraphFont"/>
    <w:qFormat/>
    <w:rsid w:val="001A2ECC"/>
    <w:rPr>
      <w:i/>
    </w:rPr>
  </w:style>
  <w:style w:type="paragraph" w:customStyle="1" w:styleId="SuperHeading">
    <w:name w:val="SuperHeading"/>
    <w:basedOn w:val="Normal"/>
    <w:rsid w:val="001A2ECC"/>
    <w:pPr>
      <w:spacing w:before="240" w:after="120"/>
      <w:outlineLvl w:val="0"/>
    </w:pPr>
    <w:rPr>
      <w:rFonts w:ascii="Times New Roman" w:hAnsi="Times New Roman"/>
      <w:b/>
      <w:sz w:val="28"/>
    </w:rPr>
  </w:style>
  <w:style w:type="paragraph" w:customStyle="1" w:styleId="AllowPageBreak">
    <w:name w:val="AllowPageBreak"/>
    <w:rsid w:val="001A2E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2ECC"/>
    <w:rPr>
      <w:b/>
      <w:i/>
      <w:u w:val="none"/>
    </w:rPr>
  </w:style>
  <w:style w:type="character" w:customStyle="1" w:styleId="Heading2Char">
    <w:name w:val="Heading 2 Char"/>
    <w:basedOn w:val="DefaultParagraphFont"/>
    <w:link w:val="Heading2"/>
    <w:rsid w:val="001A2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ECC"/>
    <w:rPr>
      <w:rFonts w:ascii="Courier New" w:eastAsia="Times New Roman" w:hAnsi="Courier New" w:cs="Times New Roman"/>
      <w:i/>
      <w:szCs w:val="20"/>
      <w:lang w:eastAsia="en-US"/>
    </w:rPr>
  </w:style>
  <w:style w:type="paragraph" w:customStyle="1" w:styleId="HeadingBase">
    <w:name w:val="Heading Base"/>
    <w:rsid w:val="001A2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ECC"/>
    <w:pPr>
      <w:tabs>
        <w:tab w:val="right" w:leader="dot" w:pos="9072"/>
      </w:tabs>
      <w:ind w:left="567"/>
    </w:pPr>
    <w:rPr>
      <w:szCs w:val="22"/>
    </w:rPr>
  </w:style>
  <w:style w:type="paragraph" w:customStyle="1" w:styleId="TOCBase">
    <w:name w:val="TOC Base"/>
    <w:rsid w:val="001A2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ECC"/>
    <w:pPr>
      <w:tabs>
        <w:tab w:val="right" w:leader="dot" w:pos="9072"/>
      </w:tabs>
      <w:spacing w:before="40" w:after="40"/>
      <w:ind w:left="284"/>
    </w:pPr>
    <w:rPr>
      <w:rFonts w:ascii="Times New Roman" w:hAnsi="Times New Roman"/>
    </w:rPr>
  </w:style>
  <w:style w:type="paragraph" w:styleId="TOC1">
    <w:name w:val="toc 1"/>
    <w:basedOn w:val="TOCBase"/>
    <w:next w:val="Normal"/>
    <w:rsid w:val="001A2E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ECC"/>
    <w:pPr>
      <w:spacing w:before="5040"/>
      <w:jc w:val="center"/>
    </w:pPr>
    <w:rPr>
      <w:sz w:val="48"/>
      <w:szCs w:val="72"/>
      <w:lang w:val="en-US"/>
    </w:rPr>
  </w:style>
  <w:style w:type="character" w:customStyle="1" w:styleId="TitleChar">
    <w:name w:val="Title Char"/>
    <w:basedOn w:val="DefaultParagraphFont"/>
    <w:link w:val="Title"/>
    <w:rsid w:val="001A2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ECC"/>
    <w:pPr>
      <w:tabs>
        <w:tab w:val="left" w:pos="3600"/>
        <w:tab w:val="left" w:pos="3958"/>
      </w:tabs>
    </w:pPr>
  </w:style>
  <w:style w:type="paragraph" w:styleId="List">
    <w:name w:val="List"/>
    <w:basedOn w:val="BodyText"/>
    <w:next w:val="BodyText"/>
    <w:rsid w:val="001A2ECC"/>
    <w:pPr>
      <w:tabs>
        <w:tab w:val="left" w:pos="340"/>
      </w:tabs>
      <w:spacing w:before="60" w:after="60"/>
      <w:ind w:left="340" w:hanging="340"/>
    </w:pPr>
  </w:style>
  <w:style w:type="paragraph" w:customStyle="1" w:styleId="Note">
    <w:name w:val="Note"/>
    <w:basedOn w:val="BodyText"/>
    <w:rsid w:val="001A2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ECC"/>
    <w:pPr>
      <w:framePr w:wrap="auto" w:hAnchor="text" w:y="6049"/>
    </w:pPr>
    <w:rPr>
      <w:color w:val="000000"/>
      <w:sz w:val="40"/>
    </w:rPr>
  </w:style>
  <w:style w:type="paragraph" w:customStyle="1" w:styleId="TOCTitle">
    <w:name w:val="TOCTitle"/>
    <w:basedOn w:val="Heading1"/>
    <w:rsid w:val="001A2ECC"/>
    <w:pPr>
      <w:spacing w:after="240"/>
      <w:jc w:val="center"/>
      <w:outlineLvl w:val="9"/>
    </w:pPr>
    <w:rPr>
      <w:caps/>
    </w:rPr>
  </w:style>
  <w:style w:type="paragraph" w:customStyle="1" w:styleId="Version">
    <w:name w:val="Version"/>
    <w:rsid w:val="001A2E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ECC"/>
    <w:pPr>
      <w:keepNext w:val="0"/>
      <w:tabs>
        <w:tab w:val="right" w:pos="4176"/>
      </w:tabs>
      <w:ind w:left="198" w:hanging="198"/>
    </w:pPr>
    <w:rPr>
      <w:rFonts w:ascii="Garamond" w:hAnsi="Garamond"/>
    </w:rPr>
  </w:style>
  <w:style w:type="paragraph" w:styleId="IndexHeading">
    <w:name w:val="index heading"/>
    <w:basedOn w:val="Normal"/>
    <w:next w:val="Index1"/>
    <w:semiHidden/>
    <w:rsid w:val="001A2ECC"/>
    <w:pPr>
      <w:spacing w:before="120" w:after="120"/>
    </w:pPr>
    <w:rPr>
      <w:rFonts w:ascii="Arial" w:hAnsi="Arial"/>
      <w:b/>
      <w:color w:val="918585"/>
      <w:sz w:val="24"/>
    </w:rPr>
  </w:style>
  <w:style w:type="paragraph" w:styleId="Header">
    <w:name w:val="header"/>
    <w:basedOn w:val="Normal"/>
    <w:link w:val="HeaderChar"/>
    <w:rsid w:val="001A2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ECC"/>
    <w:rPr>
      <w:rFonts w:ascii="Times New Roman" w:eastAsia="Times New Roman" w:hAnsi="Times New Roman" w:cs="Times New Roman"/>
      <w:sz w:val="16"/>
      <w:szCs w:val="20"/>
      <w:lang w:val="en-GB" w:eastAsia="en-US"/>
    </w:rPr>
  </w:style>
  <w:style w:type="paragraph" w:customStyle="1" w:styleId="Chapter">
    <w:name w:val="Chapter"/>
    <w:basedOn w:val="Normal"/>
    <w:rsid w:val="001A2ECC"/>
    <w:pPr>
      <w:spacing w:before="240"/>
    </w:pPr>
    <w:rPr>
      <w:rFonts w:ascii="Times New Roman" w:hAnsi="Times New Roman"/>
      <w:smallCaps/>
      <w:spacing w:val="80"/>
      <w:sz w:val="28"/>
    </w:rPr>
  </w:style>
  <w:style w:type="paragraph" w:customStyle="1" w:styleId="InChapter">
    <w:name w:val="InChapter"/>
    <w:basedOn w:val="Heading3"/>
    <w:rsid w:val="001A2ECC"/>
    <w:pPr>
      <w:spacing w:after="240"/>
      <w:outlineLvl w:val="9"/>
    </w:pPr>
    <w:rPr>
      <w:noProof/>
    </w:rPr>
  </w:style>
  <w:style w:type="paragraph" w:styleId="Index2">
    <w:name w:val="index 2"/>
    <w:basedOn w:val="Normal"/>
    <w:next w:val="Normal"/>
    <w:semiHidden/>
    <w:rsid w:val="001A2ECC"/>
    <w:pPr>
      <w:tabs>
        <w:tab w:val="right" w:pos="4176"/>
      </w:tabs>
      <w:ind w:left="568" w:hanging="284"/>
    </w:pPr>
    <w:rPr>
      <w:rFonts w:ascii="Garamond" w:hAnsi="Garamond"/>
    </w:rPr>
  </w:style>
  <w:style w:type="paragraph" w:customStyle="1" w:styleId="Byline">
    <w:name w:val="Byline"/>
    <w:rsid w:val="001A2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ECC"/>
    <w:pPr>
      <w:tabs>
        <w:tab w:val="clear" w:pos="3600"/>
        <w:tab w:val="clear" w:pos="3958"/>
      </w:tabs>
      <w:jc w:val="right"/>
    </w:pPr>
  </w:style>
  <w:style w:type="paragraph" w:styleId="Caption">
    <w:name w:val="caption"/>
    <w:basedOn w:val="BodyText"/>
    <w:next w:val="Normal"/>
    <w:qFormat/>
    <w:rsid w:val="001A2ECC"/>
    <w:pPr>
      <w:framePr w:w="2268" w:hSpace="181" w:vSpace="181" w:wrap="around" w:vAnchor="text" w:hAnchor="page" w:x="1135" w:y="285" w:anchorLock="1"/>
    </w:pPr>
    <w:rPr>
      <w:i/>
    </w:rPr>
  </w:style>
  <w:style w:type="paragraph" w:customStyle="1" w:styleId="MiniTOCTitle">
    <w:name w:val="MiniTOCTitle"/>
    <w:basedOn w:val="Heading4"/>
    <w:rsid w:val="001A2ECC"/>
    <w:pPr>
      <w:spacing w:before="240"/>
      <w:outlineLvl w:val="9"/>
    </w:pPr>
    <w:rPr>
      <w:noProof/>
      <w:sz w:val="24"/>
    </w:rPr>
  </w:style>
  <w:style w:type="paragraph" w:customStyle="1" w:styleId="MiniTOCItem">
    <w:name w:val="MiniTOCItem"/>
    <w:basedOn w:val="ListBullet"/>
    <w:rsid w:val="001A2ECC"/>
    <w:pPr>
      <w:numPr>
        <w:numId w:val="0"/>
      </w:numPr>
      <w:tabs>
        <w:tab w:val="right" w:leader="dot" w:pos="6521"/>
      </w:tabs>
      <w:spacing w:before="0" w:after="0"/>
    </w:pPr>
  </w:style>
  <w:style w:type="paragraph" w:customStyle="1" w:styleId="TOFTitle">
    <w:name w:val="TOFTitle"/>
    <w:basedOn w:val="TOCTitle"/>
    <w:rsid w:val="001A2ECC"/>
  </w:style>
  <w:style w:type="paragraph" w:styleId="TableofFigures">
    <w:name w:val="table of figures"/>
    <w:basedOn w:val="Normal"/>
    <w:next w:val="Normal"/>
    <w:semiHidden/>
    <w:rsid w:val="001A2ECC"/>
    <w:pPr>
      <w:tabs>
        <w:tab w:val="right" w:leader="dot" w:pos="9072"/>
      </w:tabs>
      <w:ind w:left="970" w:hanging="403"/>
    </w:pPr>
    <w:rPr>
      <w:rFonts w:ascii="Times New Roman" w:hAnsi="Times New Roman"/>
      <w:b/>
    </w:rPr>
  </w:style>
  <w:style w:type="paragraph" w:styleId="ListNumber">
    <w:name w:val="List Number"/>
    <w:basedOn w:val="List"/>
    <w:rsid w:val="001A2ECC"/>
    <w:pPr>
      <w:numPr>
        <w:numId w:val="11"/>
      </w:numPr>
    </w:pPr>
  </w:style>
  <w:style w:type="character" w:customStyle="1" w:styleId="WingdingSymbols">
    <w:name w:val="Wingding Symbols"/>
    <w:rsid w:val="001A2ECC"/>
    <w:rPr>
      <w:rFonts w:ascii="Wingdings" w:hAnsi="Wingdings"/>
    </w:rPr>
  </w:style>
  <w:style w:type="paragraph" w:customStyle="1" w:styleId="TableHeading">
    <w:name w:val="Table Heading"/>
    <w:basedOn w:val="HeadingBase"/>
    <w:rsid w:val="001A2ECC"/>
    <w:pPr>
      <w:keepLines/>
      <w:pBdr>
        <w:bottom w:val="single" w:sz="6" w:space="1" w:color="918585"/>
      </w:pBdr>
      <w:spacing w:before="240"/>
    </w:pPr>
  </w:style>
  <w:style w:type="character" w:customStyle="1" w:styleId="HotSpot">
    <w:name w:val="HotSpot"/>
    <w:rsid w:val="001A2ECC"/>
    <w:rPr>
      <w:color w:val="0033CC"/>
      <w:u w:val="none"/>
    </w:rPr>
  </w:style>
  <w:style w:type="paragraph" w:customStyle="1" w:styleId="BodyTextRight">
    <w:name w:val="Body Text Right"/>
    <w:basedOn w:val="BodyText"/>
    <w:rsid w:val="001A2ECC"/>
    <w:pPr>
      <w:spacing w:before="0" w:after="0"/>
      <w:jc w:val="right"/>
    </w:pPr>
  </w:style>
  <w:style w:type="paragraph" w:styleId="Index3">
    <w:name w:val="index 3"/>
    <w:basedOn w:val="ListNumber2"/>
    <w:next w:val="Normal"/>
    <w:semiHidden/>
    <w:rsid w:val="001A2ECC"/>
    <w:pPr>
      <w:numPr>
        <w:numId w:val="0"/>
      </w:numPr>
      <w:tabs>
        <w:tab w:val="right" w:leader="dot" w:pos="4176"/>
      </w:tabs>
    </w:pPr>
  </w:style>
  <w:style w:type="paragraph" w:styleId="ListNumber2">
    <w:name w:val="List Number 2"/>
    <w:basedOn w:val="List2"/>
    <w:rsid w:val="001A2ECC"/>
    <w:pPr>
      <w:numPr>
        <w:numId w:val="10"/>
      </w:numPr>
      <w:tabs>
        <w:tab w:val="clear" w:pos="1060"/>
      </w:tabs>
    </w:pPr>
  </w:style>
  <w:style w:type="paragraph" w:customStyle="1" w:styleId="MarginNote">
    <w:name w:val="Margin Note"/>
    <w:basedOn w:val="BodyText"/>
    <w:rsid w:val="001A2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ECC"/>
    <w:rPr>
      <w:sz w:val="32"/>
    </w:rPr>
  </w:style>
  <w:style w:type="paragraph" w:customStyle="1" w:styleId="HeadingProcedure">
    <w:name w:val="Heading Procedure"/>
    <w:basedOn w:val="HeadingBase"/>
    <w:next w:val="Normal"/>
    <w:rsid w:val="001A2ECC"/>
    <w:pPr>
      <w:tabs>
        <w:tab w:val="left" w:pos="0"/>
      </w:tabs>
      <w:spacing w:before="120" w:after="60"/>
    </w:pPr>
    <w:rPr>
      <w:i/>
      <w:color w:val="918585"/>
      <w:sz w:val="22"/>
    </w:rPr>
  </w:style>
  <w:style w:type="paragraph" w:customStyle="1" w:styleId="TableBodyText">
    <w:name w:val="Table Body Text"/>
    <w:basedOn w:val="BodyText"/>
    <w:rsid w:val="001A2ECC"/>
    <w:pPr>
      <w:spacing w:before="60" w:after="60"/>
    </w:pPr>
  </w:style>
  <w:style w:type="paragraph" w:styleId="ListContinue">
    <w:name w:val="List Continue"/>
    <w:basedOn w:val="List"/>
    <w:rsid w:val="001A2ECC"/>
    <w:pPr>
      <w:ind w:firstLine="0"/>
    </w:pPr>
  </w:style>
  <w:style w:type="paragraph" w:customStyle="1" w:styleId="ListNote">
    <w:name w:val="List Note"/>
    <w:basedOn w:val="List"/>
    <w:rsid w:val="001A2ECC"/>
    <w:pPr>
      <w:pBdr>
        <w:top w:val="single" w:sz="6" w:space="2" w:color="918585"/>
        <w:bottom w:val="single" w:sz="6" w:space="2" w:color="918585"/>
      </w:pBdr>
      <w:tabs>
        <w:tab w:val="left" w:pos="1021"/>
      </w:tabs>
      <w:ind w:firstLine="0"/>
    </w:pPr>
  </w:style>
  <w:style w:type="paragraph" w:customStyle="1" w:styleId="Warning">
    <w:name w:val="Warning"/>
    <w:basedOn w:val="BodyText"/>
    <w:rsid w:val="001A2ECC"/>
    <w:pPr>
      <w:shd w:val="clear" w:color="auto" w:fill="D9D9D9"/>
      <w:tabs>
        <w:tab w:val="left" w:pos="992"/>
      </w:tabs>
      <w:ind w:left="119" w:right="119"/>
    </w:pPr>
    <w:rPr>
      <w:sz w:val="20"/>
    </w:rPr>
  </w:style>
  <w:style w:type="paragraph" w:customStyle="1" w:styleId="MarginIcons">
    <w:name w:val="Margin Icons"/>
    <w:basedOn w:val="BodyText"/>
    <w:rsid w:val="001A2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ECC"/>
    <w:rPr>
      <w:rFonts w:ascii="Courier New" w:hAnsi="Courier New"/>
    </w:rPr>
  </w:style>
  <w:style w:type="paragraph" w:customStyle="1" w:styleId="NoteBullet">
    <w:name w:val="Note Bullet"/>
    <w:basedOn w:val="Note"/>
    <w:rsid w:val="001A2ECC"/>
    <w:pPr>
      <w:tabs>
        <w:tab w:val="clear" w:pos="680"/>
      </w:tabs>
      <w:spacing w:before="60" w:after="60"/>
    </w:pPr>
  </w:style>
  <w:style w:type="paragraph" w:customStyle="1" w:styleId="SubHeading2">
    <w:name w:val="SubHeading2"/>
    <w:basedOn w:val="HeadingBase"/>
    <w:rsid w:val="001A2ECC"/>
    <w:pPr>
      <w:spacing w:before="240" w:after="60"/>
    </w:pPr>
    <w:rPr>
      <w:sz w:val="20"/>
    </w:rPr>
  </w:style>
  <w:style w:type="paragraph" w:customStyle="1" w:styleId="SubHeading1">
    <w:name w:val="SubHeading1"/>
    <w:basedOn w:val="HeadingBase"/>
    <w:rsid w:val="001A2ECC"/>
    <w:pPr>
      <w:spacing w:before="240" w:after="60"/>
    </w:pPr>
    <w:rPr>
      <w:color w:val="918585"/>
      <w:sz w:val="22"/>
    </w:rPr>
  </w:style>
  <w:style w:type="paragraph" w:customStyle="1" w:styleId="SideHeading">
    <w:name w:val="Side Heading"/>
    <w:basedOn w:val="HeadingBase"/>
    <w:rsid w:val="001A2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ECC"/>
    <w:pPr>
      <w:numPr>
        <w:numId w:val="12"/>
      </w:numPr>
    </w:pPr>
  </w:style>
  <w:style w:type="paragraph" w:styleId="PlainText">
    <w:name w:val="Plain Text"/>
    <w:basedOn w:val="Normal"/>
    <w:link w:val="PlainTextChar"/>
    <w:rsid w:val="001A2ECC"/>
    <w:rPr>
      <w:sz w:val="20"/>
    </w:rPr>
  </w:style>
  <w:style w:type="character" w:customStyle="1" w:styleId="PlainTextChar">
    <w:name w:val="Plain Text Char"/>
    <w:basedOn w:val="DefaultParagraphFont"/>
    <w:link w:val="PlainText"/>
    <w:rsid w:val="001A2ECC"/>
    <w:rPr>
      <w:rFonts w:ascii="Courier New" w:eastAsia="Times New Roman" w:hAnsi="Courier New" w:cs="Times New Roman"/>
      <w:sz w:val="20"/>
      <w:szCs w:val="20"/>
      <w:lang w:eastAsia="en-US"/>
    </w:rPr>
  </w:style>
  <w:style w:type="character" w:customStyle="1" w:styleId="MenuOption">
    <w:name w:val="Menu Option"/>
    <w:basedOn w:val="DefaultParagraphFont"/>
    <w:rsid w:val="001A2ECC"/>
    <w:rPr>
      <w:b/>
      <w:smallCaps/>
    </w:rPr>
  </w:style>
  <w:style w:type="paragraph" w:customStyle="1" w:styleId="TableListNumber">
    <w:name w:val="Table List Number"/>
    <w:basedOn w:val="ListNumber"/>
    <w:rsid w:val="001A2ECC"/>
    <w:pPr>
      <w:numPr>
        <w:numId w:val="0"/>
      </w:numPr>
    </w:pPr>
  </w:style>
  <w:style w:type="paragraph" w:styleId="TOC4">
    <w:name w:val="toc 4"/>
    <w:basedOn w:val="TOCBase"/>
    <w:next w:val="Normal"/>
    <w:semiHidden/>
    <w:rsid w:val="001A2ECC"/>
    <w:pPr>
      <w:tabs>
        <w:tab w:val="right" w:leader="dot" w:pos="9071"/>
      </w:tabs>
      <w:ind w:left="1701"/>
    </w:pPr>
  </w:style>
  <w:style w:type="paragraph" w:customStyle="1" w:styleId="ListAlpha">
    <w:name w:val="List Alpha"/>
    <w:basedOn w:val="List"/>
    <w:rsid w:val="001A2ECC"/>
    <w:pPr>
      <w:numPr>
        <w:numId w:val="9"/>
      </w:numPr>
    </w:pPr>
  </w:style>
  <w:style w:type="paragraph" w:customStyle="1" w:styleId="ListAlpha2">
    <w:name w:val="List Alpha 2"/>
    <w:basedOn w:val="List2"/>
    <w:rsid w:val="001A2ECC"/>
    <w:pPr>
      <w:numPr>
        <w:numId w:val="8"/>
      </w:numPr>
    </w:pPr>
  </w:style>
  <w:style w:type="paragraph" w:styleId="List2">
    <w:name w:val="List 2"/>
    <w:basedOn w:val="BodyText"/>
    <w:rsid w:val="001A2ECC"/>
    <w:pPr>
      <w:tabs>
        <w:tab w:val="left" w:pos="680"/>
      </w:tabs>
      <w:spacing w:before="60" w:after="60"/>
      <w:ind w:left="680" w:hanging="340"/>
    </w:pPr>
  </w:style>
  <w:style w:type="paragraph" w:styleId="List3">
    <w:name w:val="List 3"/>
    <w:basedOn w:val="BodyText"/>
    <w:rsid w:val="001A2ECC"/>
    <w:pPr>
      <w:tabs>
        <w:tab w:val="left" w:pos="1021"/>
      </w:tabs>
      <w:spacing w:before="60" w:after="60"/>
      <w:ind w:left="1020" w:hanging="340"/>
    </w:pPr>
  </w:style>
  <w:style w:type="paragraph" w:styleId="List4">
    <w:name w:val="List 4"/>
    <w:basedOn w:val="BodyText"/>
    <w:rsid w:val="001A2ECC"/>
    <w:pPr>
      <w:tabs>
        <w:tab w:val="left" w:pos="1361"/>
      </w:tabs>
      <w:spacing w:before="60" w:after="60"/>
      <w:ind w:left="1361" w:hanging="340"/>
    </w:pPr>
  </w:style>
  <w:style w:type="paragraph" w:styleId="List5">
    <w:name w:val="List 5"/>
    <w:basedOn w:val="BodyText"/>
    <w:rsid w:val="001A2ECC"/>
    <w:pPr>
      <w:tabs>
        <w:tab w:val="left" w:pos="1701"/>
      </w:tabs>
      <w:spacing w:before="60" w:after="60"/>
      <w:ind w:left="1701" w:hanging="340"/>
    </w:pPr>
  </w:style>
  <w:style w:type="paragraph" w:styleId="ListBullet3">
    <w:name w:val="List Bullet 3"/>
    <w:basedOn w:val="List3"/>
    <w:rsid w:val="001A2ECC"/>
    <w:pPr>
      <w:numPr>
        <w:numId w:val="15"/>
      </w:numPr>
      <w:tabs>
        <w:tab w:val="clear" w:pos="1021"/>
      </w:tabs>
      <w:ind w:left="1037" w:hanging="357"/>
    </w:pPr>
  </w:style>
  <w:style w:type="paragraph" w:styleId="ListBullet4">
    <w:name w:val="List Bullet 4"/>
    <w:basedOn w:val="List4"/>
    <w:rsid w:val="001A2ECC"/>
    <w:pPr>
      <w:numPr>
        <w:numId w:val="3"/>
      </w:numPr>
    </w:pPr>
  </w:style>
  <w:style w:type="paragraph" w:styleId="ListBullet5">
    <w:name w:val="List Bullet 5"/>
    <w:basedOn w:val="List5"/>
    <w:rsid w:val="001A2ECC"/>
    <w:pPr>
      <w:numPr>
        <w:numId w:val="4"/>
      </w:numPr>
    </w:pPr>
  </w:style>
  <w:style w:type="paragraph" w:styleId="ListContinue2">
    <w:name w:val="List Continue 2"/>
    <w:basedOn w:val="List2"/>
    <w:rsid w:val="001A2ECC"/>
    <w:pPr>
      <w:ind w:firstLine="0"/>
    </w:pPr>
  </w:style>
  <w:style w:type="paragraph" w:styleId="ListContinue3">
    <w:name w:val="List Continue 3"/>
    <w:basedOn w:val="List3"/>
    <w:rsid w:val="001A2ECC"/>
    <w:pPr>
      <w:ind w:left="1021" w:firstLine="0"/>
    </w:pPr>
  </w:style>
  <w:style w:type="paragraph" w:styleId="ListContinue4">
    <w:name w:val="List Continue 4"/>
    <w:basedOn w:val="List4"/>
    <w:rsid w:val="001A2ECC"/>
    <w:pPr>
      <w:ind w:firstLine="0"/>
    </w:pPr>
  </w:style>
  <w:style w:type="paragraph" w:styleId="ListContinue5">
    <w:name w:val="List Continue 5"/>
    <w:basedOn w:val="List5"/>
    <w:rsid w:val="001A2ECC"/>
    <w:pPr>
      <w:ind w:firstLine="0"/>
    </w:pPr>
  </w:style>
  <w:style w:type="paragraph" w:styleId="ListNumber3">
    <w:name w:val="List Number 3"/>
    <w:basedOn w:val="List3"/>
    <w:rsid w:val="001A2ECC"/>
    <w:pPr>
      <w:numPr>
        <w:numId w:val="5"/>
      </w:numPr>
    </w:pPr>
  </w:style>
  <w:style w:type="paragraph" w:styleId="ListNumber4">
    <w:name w:val="List Number 4"/>
    <w:basedOn w:val="List4"/>
    <w:rsid w:val="001A2ECC"/>
    <w:pPr>
      <w:numPr>
        <w:numId w:val="6"/>
      </w:numPr>
    </w:pPr>
  </w:style>
  <w:style w:type="paragraph" w:styleId="ListNumber5">
    <w:name w:val="List Number 5"/>
    <w:basedOn w:val="List5"/>
    <w:rsid w:val="001A2ECC"/>
    <w:pPr>
      <w:numPr>
        <w:numId w:val="7"/>
      </w:numPr>
    </w:pPr>
  </w:style>
  <w:style w:type="paragraph" w:styleId="BlockText">
    <w:name w:val="Block Text"/>
    <w:basedOn w:val="Normal"/>
    <w:rsid w:val="001A2ECC"/>
    <w:pPr>
      <w:spacing w:after="120"/>
      <w:ind w:left="1440" w:right="1440"/>
    </w:pPr>
  </w:style>
  <w:style w:type="character" w:customStyle="1" w:styleId="Subscript">
    <w:name w:val="Subscript"/>
    <w:basedOn w:val="DefaultParagraphFont"/>
    <w:rsid w:val="001A2ECC"/>
    <w:rPr>
      <w:sz w:val="16"/>
      <w:vertAlign w:val="subscript"/>
    </w:rPr>
  </w:style>
  <w:style w:type="character" w:customStyle="1" w:styleId="Superscript">
    <w:name w:val="Superscript"/>
    <w:basedOn w:val="DefaultParagraphFont"/>
    <w:rsid w:val="001A2ECC"/>
    <w:rPr>
      <w:sz w:val="16"/>
      <w:vertAlign w:val="superscript"/>
    </w:rPr>
  </w:style>
  <w:style w:type="character" w:customStyle="1" w:styleId="Symbols">
    <w:name w:val="Symbols"/>
    <w:basedOn w:val="DefaultParagraphFont"/>
    <w:rsid w:val="001A2ECC"/>
    <w:rPr>
      <w:rFonts w:ascii="Symbol" w:hAnsi="Symbol"/>
    </w:rPr>
  </w:style>
  <w:style w:type="character" w:customStyle="1" w:styleId="MenuOptions">
    <w:name w:val="Menu Options"/>
    <w:basedOn w:val="DefaultParagraphFont"/>
    <w:rsid w:val="001A2ECC"/>
    <w:rPr>
      <w:rFonts w:ascii="Arial Narrow" w:hAnsi="Arial Narrow"/>
      <w:smallCaps/>
    </w:rPr>
  </w:style>
  <w:style w:type="character" w:customStyle="1" w:styleId="Buttons">
    <w:name w:val="Buttons"/>
    <w:basedOn w:val="DefaultParagraphFont"/>
    <w:rsid w:val="001A2ECC"/>
    <w:rPr>
      <w:b/>
    </w:rPr>
  </w:style>
  <w:style w:type="character" w:customStyle="1" w:styleId="Underlined">
    <w:name w:val="Underlined"/>
    <w:basedOn w:val="DefaultParagraphFont"/>
    <w:rsid w:val="001A2ECC"/>
    <w:rPr>
      <w:u w:val="single"/>
    </w:rPr>
  </w:style>
  <w:style w:type="paragraph" w:customStyle="1" w:styleId="TableBodyTextRight">
    <w:name w:val="Table Body Text Right"/>
    <w:basedOn w:val="TableBodyText"/>
    <w:rsid w:val="001A2ECC"/>
    <w:pPr>
      <w:widowControl w:val="0"/>
      <w:autoSpaceDE w:val="0"/>
      <w:autoSpaceDN w:val="0"/>
      <w:adjustRightInd w:val="0"/>
      <w:jc w:val="right"/>
    </w:pPr>
    <w:rPr>
      <w:rFonts w:cs="Arial"/>
      <w:szCs w:val="18"/>
    </w:rPr>
  </w:style>
  <w:style w:type="paragraph" w:customStyle="1" w:styleId="CopyrightText">
    <w:name w:val="Copyright Text"/>
    <w:basedOn w:val="BodyText"/>
    <w:rsid w:val="001A2ECC"/>
    <w:rPr>
      <w:sz w:val="18"/>
    </w:rPr>
  </w:style>
  <w:style w:type="paragraph" w:customStyle="1" w:styleId="BodySmallRight">
    <w:name w:val="Body Small Right"/>
    <w:basedOn w:val="BodyTextRight"/>
    <w:rsid w:val="001A2ECC"/>
    <w:rPr>
      <w:sz w:val="18"/>
      <w:szCs w:val="18"/>
    </w:rPr>
  </w:style>
  <w:style w:type="paragraph" w:customStyle="1" w:styleId="MarginEdition">
    <w:name w:val="Margin Edition"/>
    <w:basedOn w:val="MarginNote"/>
    <w:rsid w:val="001A2ECC"/>
    <w:pPr>
      <w:spacing w:before="0" w:after="0"/>
    </w:pPr>
    <w:rPr>
      <w:rFonts w:ascii="Times New Roman" w:hAnsi="Times New Roman"/>
      <w:color w:val="999999"/>
    </w:rPr>
  </w:style>
  <w:style w:type="paragraph" w:customStyle="1" w:styleId="Spacer">
    <w:name w:val="Spacer"/>
    <w:basedOn w:val="Normal"/>
    <w:rsid w:val="001A2ECC"/>
    <w:rPr>
      <w:sz w:val="2"/>
      <w:szCs w:val="2"/>
    </w:rPr>
  </w:style>
  <w:style w:type="character" w:customStyle="1" w:styleId="Small">
    <w:name w:val="Small"/>
    <w:basedOn w:val="DefaultParagraphFont"/>
    <w:rsid w:val="001A2ECC"/>
    <w:rPr>
      <w:sz w:val="16"/>
    </w:rPr>
  </w:style>
  <w:style w:type="paragraph" w:customStyle="1" w:styleId="WideTable">
    <w:name w:val="Wide Table"/>
    <w:basedOn w:val="Normal"/>
    <w:rsid w:val="001A2ECC"/>
    <w:pPr>
      <w:ind w:left="-1418"/>
    </w:pPr>
    <w:rPr>
      <w:sz w:val="2"/>
      <w:szCs w:val="2"/>
    </w:rPr>
  </w:style>
  <w:style w:type="character" w:styleId="PageNumber">
    <w:name w:val="page number"/>
    <w:basedOn w:val="DefaultParagraphFont"/>
    <w:rsid w:val="001A2ECC"/>
  </w:style>
  <w:style w:type="paragraph" w:styleId="Quote">
    <w:name w:val="Quote"/>
    <w:basedOn w:val="Heading1"/>
    <w:link w:val="QuoteChar"/>
    <w:qFormat/>
    <w:rsid w:val="001A2ECC"/>
    <w:rPr>
      <w:b w:val="0"/>
      <w:sz w:val="72"/>
      <w:szCs w:val="72"/>
      <w:lang w:val="en-NZ"/>
    </w:rPr>
  </w:style>
  <w:style w:type="character" w:customStyle="1" w:styleId="QuoteChar">
    <w:name w:val="Quote Char"/>
    <w:basedOn w:val="DefaultParagraphFont"/>
    <w:link w:val="Quote"/>
    <w:rsid w:val="001A2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ECC"/>
    <w:pPr>
      <w:pageBreakBefore/>
    </w:pPr>
  </w:style>
  <w:style w:type="paragraph" w:customStyle="1" w:styleId="Border">
    <w:name w:val="Border"/>
    <w:basedOn w:val="Normal"/>
    <w:qFormat/>
    <w:rsid w:val="001A2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ECC"/>
    <w:rPr>
      <w:b/>
      <w:bCs/>
      <w:i/>
      <w:iCs/>
      <w:color w:val="auto"/>
    </w:rPr>
  </w:style>
  <w:style w:type="paragraph" w:styleId="IntenseQuote">
    <w:name w:val="Intense Quote"/>
    <w:basedOn w:val="Normal"/>
    <w:next w:val="Normal"/>
    <w:link w:val="IntenseQuoteChar"/>
    <w:uiPriority w:val="30"/>
    <w:qFormat/>
    <w:rsid w:val="001A2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ECC"/>
    <w:rPr>
      <w:smallCaps/>
      <w:color w:val="auto"/>
      <w:u w:val="single"/>
    </w:rPr>
  </w:style>
  <w:style w:type="character" w:styleId="IntenseReference">
    <w:name w:val="Intense Reference"/>
    <w:basedOn w:val="DefaultParagraphFont"/>
    <w:uiPriority w:val="32"/>
    <w:qFormat/>
    <w:rsid w:val="001A2ECC"/>
    <w:rPr>
      <w:b/>
      <w:bCs/>
      <w:smallCaps/>
      <w:color w:val="auto"/>
      <w:spacing w:val="5"/>
      <w:u w:val="single"/>
    </w:rPr>
  </w:style>
  <w:style w:type="paragraph" w:customStyle="1" w:styleId="2ColumnHeading">
    <w:name w:val="2Column Heading"/>
    <w:basedOn w:val="BodyText"/>
    <w:qFormat/>
    <w:rsid w:val="001A2ECC"/>
    <w:pPr>
      <w:spacing w:after="60"/>
      <w:ind w:left="-2268"/>
    </w:pPr>
    <w:rPr>
      <w:b/>
    </w:rPr>
  </w:style>
  <w:style w:type="paragraph" w:customStyle="1" w:styleId="Heading1TOC">
    <w:name w:val="Heading1 TOC"/>
    <w:basedOn w:val="Normal"/>
    <w:qFormat/>
    <w:rsid w:val="001A2ECC"/>
    <w:pPr>
      <w:spacing w:before="240" w:after="120"/>
    </w:pPr>
    <w:rPr>
      <w:rFonts w:ascii="Times New Roman" w:hAnsi="Times New Roman"/>
      <w:b/>
      <w:sz w:val="32"/>
    </w:rPr>
  </w:style>
  <w:style w:type="paragraph" w:customStyle="1" w:styleId="Heading2TOC">
    <w:name w:val="Heading2 TOC"/>
    <w:basedOn w:val="Normal"/>
    <w:qFormat/>
    <w:rsid w:val="001A2ECC"/>
    <w:pPr>
      <w:spacing w:before="240" w:after="60"/>
    </w:pPr>
    <w:rPr>
      <w:rFonts w:ascii="Times New Roman" w:hAnsi="Times New Roman"/>
      <w:b/>
      <w:sz w:val="28"/>
    </w:rPr>
  </w:style>
  <w:style w:type="character" w:customStyle="1" w:styleId="Underline">
    <w:name w:val="Underline"/>
    <w:basedOn w:val="DefaultParagraphFont"/>
    <w:qFormat/>
    <w:rsid w:val="001A2ECC"/>
    <w:rPr>
      <w:u w:val="single"/>
    </w:rPr>
  </w:style>
  <w:style w:type="paragraph" w:styleId="BalloonText">
    <w:name w:val="Balloon Text"/>
    <w:basedOn w:val="Normal"/>
    <w:link w:val="BalloonTextChar"/>
    <w:rsid w:val="001A2ECC"/>
    <w:rPr>
      <w:rFonts w:ascii="Tahoma" w:hAnsi="Tahoma" w:cs="Tahoma"/>
      <w:sz w:val="16"/>
      <w:szCs w:val="16"/>
    </w:rPr>
  </w:style>
  <w:style w:type="character" w:customStyle="1" w:styleId="BalloonTextChar">
    <w:name w:val="Balloon Text Char"/>
    <w:basedOn w:val="DefaultParagraphFont"/>
    <w:link w:val="BalloonText"/>
    <w:rsid w:val="001A2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E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ECC"/>
    <w:rPr>
      <w:b/>
      <w:color w:val="660033"/>
      <w:spacing w:val="0"/>
    </w:rPr>
  </w:style>
  <w:style w:type="paragraph" w:customStyle="1" w:styleId="Nameditemlist">
    <w:name w:val="Named item list"/>
    <w:basedOn w:val="BodyText"/>
    <w:qFormat/>
    <w:rsid w:val="001A2E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1027</Words>
  <Characters>6497</Characters>
  <Application>Microsoft Office Word</Application>
  <DocSecurity>0</DocSecurity>
  <Lines>230</Lines>
  <Paragraphs>140</Paragraphs>
  <ScaleCrop>false</ScaleCrop>
  <Company>Author-it Software Corporation Ltd.</Company>
  <LinksUpToDate>false</LinksUpToDate>
  <CharactersWithSpaces>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ICAWEB421A Ensure website content meets technical protocols and standards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2012-05-29T03:32:00Z</dcterms:created>
  <dcterms:modified xsi:type="dcterms:W3CDTF">2012-05-29T03:32:00Z</dcterms:modified>
</cp:coreProperties>
</file>