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2A557B" w:rsidP="002A557B">
      <w:pPr>
        <w:pStyle w:val="Title"/>
      </w:pPr>
      <w:bookmarkStart w:id="0" w:name="_GoBack"/>
      <w:bookmarkEnd w:id="0"/>
      <w:r>
        <w:fldChar w:fldCharType="begin"/>
      </w:r>
      <w:r>
        <w:instrText xml:space="preserve"> TITLE   \* MERGEFORMAT </w:instrText>
      </w:r>
      <w:r>
        <w:fldChar w:fldCharType="separate"/>
      </w:r>
      <w:r>
        <w:t>ICAWEB407A Conduct operational acceptance tests of websites</w:t>
      </w:r>
      <w:r>
        <w:fldChar w:fldCharType="end"/>
      </w:r>
    </w:p>
    <w:p w:rsidR="002A557B" w:rsidP="002A557B">
      <w:pPr>
        <w:pStyle w:val="Version"/>
        <w:sectPr w:rsidSect="00307E3C">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307E3C" w:rsidP="00307E3C">
      <w:pPr>
        <w:pStyle w:val="SuperHeading"/>
      </w:pPr>
      <w:r w:rsidRPr="00307E3C">
        <w:t>ICAWEB407A Conduct operational acceptance tests of websites</w:t>
      </w:r>
    </w:p>
    <w:p w:rsidR="00000000" w:rsidRPr="00307E3C" w:rsidP="00307E3C">
      <w:pPr>
        <w:pStyle w:val="Heading1"/>
      </w:pPr>
      <w:bookmarkStart w:id="1" w:name="O_459281"/>
      <w:bookmarkEnd w:id="1"/>
      <w:r w:rsidRPr="00307E3C">
        <w:t>Modification History</w:t>
      </w:r>
    </w:p>
    <w:tbl>
      <w:tblPr>
        <w:tblW w:w="0" w:type="auto"/>
        <w:tblLayout w:type="fixed"/>
        <w:tblCellMar>
          <w:left w:w="62" w:type="dxa"/>
          <w:right w:w="62" w:type="dxa"/>
        </w:tblCellMar>
        <w:tblLook w:val="0000"/>
      </w:tblPr>
      <w:tblGrid>
        <w:gridCol w:w="3174"/>
        <w:gridCol w:w="5913"/>
      </w:tblGrid>
      <w:tr w:rsidTr="00307E3C">
        <w:tblPrEx>
          <w:tblW w:w="0" w:type="auto"/>
          <w:tblLayout w:type="fixed"/>
          <w:tblCellMar>
            <w:left w:w="62" w:type="dxa"/>
            <w:right w:w="62" w:type="dxa"/>
          </w:tblCellMar>
          <w:tblLook w:val="0000"/>
        </w:tblPrEx>
        <w:tc>
          <w:tcPr>
            <w:tcW w:w="317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07E3C" w:rsidP="00307E3C">
            <w:pPr>
              <w:pStyle w:val="BodyText"/>
            </w:pPr>
            <w:r w:rsidRPr="00307E3C">
              <w:rPr>
                <w:rStyle w:val="SpecialBold"/>
              </w:rPr>
              <w:t>Release</w:t>
            </w:r>
          </w:p>
        </w:tc>
        <w:tc>
          <w:tcPr>
            <w:tcW w:w="591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07E3C">
            <w:pPr>
              <w:pStyle w:val="BodyText"/>
              <w:rPr>
                <w:lang w:val="en-NZ"/>
              </w:rPr>
            </w:pPr>
            <w:r w:rsidRPr="00307E3C">
              <w:rPr>
                <w:rStyle w:val="SpecialBold"/>
              </w:rPr>
              <w:t>Comments</w:t>
            </w:r>
          </w:p>
        </w:tc>
      </w:tr>
      <w:tr w:rsidTr="00307E3C">
        <w:tblPrEx>
          <w:tblW w:w="0" w:type="auto"/>
          <w:tblLayout w:type="fixed"/>
          <w:tblCellMar>
            <w:left w:w="62" w:type="dxa"/>
            <w:right w:w="62" w:type="dxa"/>
          </w:tblCellMar>
          <w:tblLook w:val="0000"/>
        </w:tblPrEx>
        <w:tc>
          <w:tcPr>
            <w:tcW w:w="317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07E3C">
            <w:pPr>
              <w:pStyle w:val="BodyText"/>
              <w:rPr>
                <w:lang w:val="en-NZ"/>
              </w:rPr>
            </w:pPr>
            <w:r w:rsidRPr="00307E3C">
              <w:t>Release 1</w:t>
            </w:r>
          </w:p>
        </w:tc>
        <w:tc>
          <w:tcPr>
            <w:tcW w:w="591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07E3C" w:rsidP="00307E3C">
            <w:pPr>
              <w:pStyle w:val="BodyText"/>
            </w:pPr>
            <w:r w:rsidRPr="00307E3C">
              <w:t xml:space="preserve">This Unit first released with </w:t>
            </w:r>
            <w:r w:rsidRPr="00307E3C">
              <w:rPr>
                <w:rStyle w:val="Emphasis"/>
              </w:rPr>
              <w:t>ICA11 Infor</w:t>
            </w:r>
            <w:r w:rsidRPr="00307E3C">
              <w:rPr>
                <w:rStyle w:val="Emphasis"/>
              </w:rPr>
              <w:t>mation and Communications Technology Training Package version 1.0</w:t>
            </w:r>
          </w:p>
        </w:tc>
      </w:tr>
    </w:tbl>
    <w:p w:rsidR="00000000" w:rsidRPr="00307E3C" w:rsidP="00307E3C">
      <w:pPr>
        <w:pStyle w:val="BodyText"/>
      </w:pPr>
    </w:p>
    <w:p w:rsidR="00000000" w:rsidRPr="00307E3C" w:rsidP="00307E3C">
      <w:pPr>
        <w:pStyle w:val="AllowPageBreak"/>
      </w:pPr>
    </w:p>
    <w:p w:rsidR="00000000" w:rsidRPr="00307E3C" w:rsidP="00307E3C">
      <w:pPr>
        <w:pStyle w:val="Heading1"/>
      </w:pPr>
      <w:bookmarkStart w:id="2" w:name="O_459282"/>
      <w:bookmarkEnd w:id="2"/>
      <w:r w:rsidRPr="00307E3C">
        <w:t>Unit Descriptor</w:t>
      </w:r>
    </w:p>
    <w:p w:rsidR="00000000" w:rsidRPr="00307E3C" w:rsidP="00307E3C">
      <w:pPr>
        <w:pStyle w:val="BodyText"/>
      </w:pPr>
      <w:r w:rsidRPr="00307E3C">
        <w:t xml:space="preserve">This unit describes the performance outcomes, skills and knowledge required to provide high-level assurance that websites can be effectively </w:t>
      </w:r>
      <w:r w:rsidRPr="00307E3C">
        <w:t>and efficiently provisioned and deployed live in a systematic manner.</w:t>
      </w:r>
    </w:p>
    <w:p w:rsidR="00000000" w:rsidRPr="00307E3C" w:rsidP="00307E3C">
      <w:pPr>
        <w:pStyle w:val="AllowPageBreak"/>
      </w:pPr>
    </w:p>
    <w:p w:rsidR="00000000" w:rsidRPr="00307E3C" w:rsidP="00307E3C">
      <w:pPr>
        <w:pStyle w:val="Heading1"/>
      </w:pPr>
      <w:bookmarkStart w:id="3" w:name="O_459283"/>
      <w:bookmarkEnd w:id="3"/>
      <w:r w:rsidRPr="00307E3C">
        <w:t>Application of the Unit</w:t>
      </w:r>
    </w:p>
    <w:p w:rsidR="00000000" w:rsidRPr="00307E3C" w:rsidP="00307E3C">
      <w:pPr>
        <w:pStyle w:val="BodyText"/>
      </w:pPr>
      <w:r w:rsidRPr="00307E3C">
        <w:t>This unit applies to web designers and web developers who are involved in testing the effectiveness of websites.</w:t>
      </w:r>
    </w:p>
    <w:p w:rsidR="00000000" w:rsidRPr="00307E3C" w:rsidP="00307E3C">
      <w:pPr>
        <w:pStyle w:val="AllowPageBreak"/>
      </w:pPr>
    </w:p>
    <w:p w:rsidR="00000000" w:rsidRPr="00307E3C" w:rsidP="00307E3C">
      <w:pPr>
        <w:pStyle w:val="Heading1"/>
      </w:pPr>
      <w:bookmarkStart w:id="4" w:name="O_459284"/>
      <w:bookmarkEnd w:id="4"/>
      <w:r w:rsidRPr="00307E3C">
        <w:t>Licensing/Regul</w:t>
      </w:r>
      <w:r w:rsidRPr="00307E3C">
        <w:t>atory Information</w:t>
      </w:r>
    </w:p>
    <w:p w:rsidR="00000000" w:rsidRPr="00307E3C" w:rsidP="00307E3C">
      <w:pPr>
        <w:pStyle w:val="BodyText"/>
      </w:pPr>
      <w:r w:rsidRPr="00307E3C">
        <w:t>No licensing, legislative, regulatory or certification requirements apply to this unit at the time of endorsement but users should confirm requirements with the relevant federal, state or territory authority.</w:t>
      </w:r>
    </w:p>
    <w:p w:rsidR="00000000" w:rsidRPr="00307E3C" w:rsidP="00307E3C">
      <w:pPr>
        <w:pStyle w:val="AllowPageBreak"/>
      </w:pPr>
    </w:p>
    <w:p w:rsidR="00000000" w:rsidRPr="00307E3C" w:rsidP="00307E3C">
      <w:pPr>
        <w:pStyle w:val="Heading1"/>
      </w:pPr>
      <w:bookmarkStart w:id="5" w:name="O_459285"/>
      <w:bookmarkEnd w:id="5"/>
      <w:r w:rsidRPr="00307E3C">
        <w:t>Pre-Requisit</w:t>
      </w:r>
      <w:r w:rsidRPr="00307E3C">
        <w:t>es</w:t>
      </w:r>
    </w:p>
    <w:p w:rsidR="00000000" w:rsidRPr="00307E3C" w:rsidP="00307E3C">
      <w:pPr>
        <w:pStyle w:val="BodyText"/>
      </w:pPr>
      <w:r w:rsidRPr="00307E3C">
        <w:t>Not applicable.</w:t>
      </w:r>
    </w:p>
    <w:p w:rsidR="00000000" w:rsidRPr="00307E3C" w:rsidP="00307E3C">
      <w:pPr>
        <w:pStyle w:val="AllowPageBreak"/>
      </w:pPr>
    </w:p>
    <w:p w:rsidR="00000000" w:rsidRPr="00307E3C" w:rsidP="00307E3C">
      <w:pPr>
        <w:pStyle w:val="Heading1"/>
      </w:pPr>
      <w:bookmarkStart w:id="6" w:name="O_459286"/>
      <w:bookmarkEnd w:id="6"/>
      <w:r w:rsidRPr="00307E3C">
        <w:t>Employability Skills Information</w:t>
      </w:r>
    </w:p>
    <w:p w:rsidR="00000000" w:rsidRPr="00307E3C" w:rsidP="00307E3C">
      <w:pPr>
        <w:pStyle w:val="BodyText"/>
      </w:pPr>
      <w:r w:rsidRPr="00307E3C">
        <w:t>This unit contains employability skills.</w:t>
      </w:r>
    </w:p>
    <w:p w:rsidR="00000000" w:rsidRPr="00307E3C" w:rsidP="00307E3C">
      <w:pPr>
        <w:pStyle w:val="AllowPageBreak"/>
      </w:pPr>
    </w:p>
    <w:p w:rsidR="00000000" w:rsidRPr="00307E3C" w:rsidP="00307E3C">
      <w:pPr>
        <w:pStyle w:val="Heading1"/>
      </w:pPr>
      <w:bookmarkStart w:id="7" w:name="O_459287"/>
      <w:bookmarkEnd w:id="7"/>
      <w:r w:rsidRPr="00307E3C">
        <w:t>Elements and Performance Criteria Pre-Content</w:t>
      </w:r>
    </w:p>
    <w:tbl>
      <w:tblPr>
        <w:tblW w:w="0" w:type="auto"/>
        <w:tblLayout w:type="fixed"/>
        <w:tblCellMar>
          <w:left w:w="62" w:type="dxa"/>
          <w:right w:w="62" w:type="dxa"/>
        </w:tblCellMar>
        <w:tblLook w:val="0000"/>
      </w:tblPr>
      <w:tblGrid>
        <w:gridCol w:w="2551"/>
        <w:gridCol w:w="6599"/>
      </w:tblGrid>
      <w:tr w:rsidTr="00307E3C">
        <w:tblPrEx>
          <w:tblW w:w="0" w:type="auto"/>
          <w:tblLayout w:type="fixed"/>
          <w:tblCellMar>
            <w:left w:w="62" w:type="dxa"/>
            <w:right w:w="62" w:type="dxa"/>
          </w:tblCellMar>
          <w:tblLook w:val="0000"/>
        </w:tblPrEx>
        <w:trPr>
          <w:tblHeader/>
        </w:trPr>
        <w:tc>
          <w:tcPr>
            <w:tcW w:w="2551"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RPr="00307E3C" w:rsidP="00307E3C">
            <w:pPr>
              <w:pStyle w:val="BodyText"/>
            </w:pPr>
            <w:r w:rsidRPr="00307E3C">
              <w:rPr>
                <w:rStyle w:val="SpecialBold"/>
              </w:rPr>
              <w:t>Element</w:t>
            </w:r>
          </w:p>
        </w:tc>
        <w:tc>
          <w:tcPr>
            <w:tcW w:w="6599"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307E3C">
            <w:pPr>
              <w:pStyle w:val="BodyText"/>
              <w:rPr>
                <w:lang w:val="en-NZ"/>
              </w:rPr>
            </w:pPr>
            <w:r w:rsidRPr="00307E3C">
              <w:rPr>
                <w:rStyle w:val="SpecialBold"/>
              </w:rPr>
              <w:t>Performance Criteria</w:t>
            </w:r>
          </w:p>
        </w:tc>
      </w:tr>
      <w:tr w:rsidTr="00307E3C">
        <w:tblPrEx>
          <w:tblW w:w="0" w:type="auto"/>
          <w:tblLayout w:type="fixed"/>
          <w:tblCellMar>
            <w:left w:w="62" w:type="dxa"/>
            <w:right w:w="62" w:type="dxa"/>
          </w:tblCellMar>
          <w:tblLook w:val="0000"/>
        </w:tblPrEx>
        <w:tc>
          <w:tcPr>
            <w:tcW w:w="2551"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307E3C" w:rsidP="00307E3C">
            <w:pPr>
              <w:pStyle w:val="BodyText"/>
            </w:pPr>
            <w:r w:rsidRPr="00307E3C">
              <w:rPr>
                <w:rStyle w:val="Emphasis"/>
              </w:rPr>
              <w:t>Elements describe the essential outcomes of a unit of competency.</w:t>
            </w:r>
          </w:p>
        </w:tc>
        <w:tc>
          <w:tcPr>
            <w:tcW w:w="6599"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307E3C" w:rsidP="00307E3C">
            <w:pPr>
              <w:pStyle w:val="BodyText"/>
            </w:pPr>
            <w:r w:rsidRPr="00307E3C">
              <w:rPr>
                <w:rStyle w:val="Emphasis"/>
              </w:rPr>
              <w:t>Performance criteria describe the performance needed to demonstrate achievement of the element. Where bold italicised text is used, further information is detailed in the required skills and</w:t>
            </w:r>
            <w:r w:rsidRPr="00307E3C">
              <w:rPr>
                <w:rStyle w:val="Emphasis"/>
              </w:rPr>
              <w:t xml:space="preserve"> knowledge section and the range statement. Assessment of performance is to be consistent with the evidence guide.</w:t>
            </w:r>
          </w:p>
        </w:tc>
      </w:tr>
    </w:tbl>
    <w:p w:rsidR="00000000" w:rsidRPr="00307E3C" w:rsidP="00307E3C">
      <w:pPr>
        <w:pStyle w:val="BodyText"/>
      </w:pPr>
    </w:p>
    <w:p w:rsidR="00000000" w:rsidRPr="00307E3C" w:rsidP="00307E3C">
      <w:pPr>
        <w:pStyle w:val="AllowPageBreak"/>
      </w:pPr>
    </w:p>
    <w:p w:rsidR="00000000" w:rsidRPr="00307E3C" w:rsidP="00307E3C">
      <w:pPr>
        <w:pStyle w:val="Heading1"/>
      </w:pPr>
      <w:bookmarkStart w:id="8" w:name="O_459288"/>
      <w:bookmarkEnd w:id="8"/>
      <w:r w:rsidRPr="00307E3C">
        <w:t>Elements and Performance Criteria</w:t>
      </w:r>
    </w:p>
    <w:tbl>
      <w:tblPr>
        <w:tblW w:w="0" w:type="auto"/>
        <w:tblLayout w:type="fixed"/>
        <w:tblCellMar>
          <w:left w:w="62" w:type="dxa"/>
          <w:right w:w="62" w:type="dxa"/>
        </w:tblCellMar>
        <w:tblLook w:val="0000"/>
      </w:tblPr>
      <w:tblGrid>
        <w:gridCol w:w="2566"/>
        <w:gridCol w:w="6584"/>
      </w:tblGrid>
      <w:tr w:rsidTr="00307E3C">
        <w:tblPrEx>
          <w:tblW w:w="0" w:type="auto"/>
          <w:tblLayout w:type="fixed"/>
          <w:tblCellMar>
            <w:left w:w="62" w:type="dxa"/>
            <w:right w:w="62" w:type="dxa"/>
          </w:tblCellMar>
          <w:tblLook w:val="0000"/>
        </w:tblPrEx>
        <w:tc>
          <w:tcPr>
            <w:tcW w:w="256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07E3C">
            <w:pPr>
              <w:pStyle w:val="BodyText"/>
              <w:rPr>
                <w:lang w:val="en-NZ"/>
              </w:rPr>
            </w:pPr>
            <w:r w:rsidRPr="00307E3C">
              <w:t>1. Prepare test</w:t>
            </w:r>
          </w:p>
        </w:tc>
        <w:tc>
          <w:tcPr>
            <w:tcW w:w="65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07E3C" w:rsidP="00307E3C">
            <w:pPr>
              <w:pStyle w:val="BodyText"/>
            </w:pPr>
            <w:r w:rsidRPr="00307E3C">
              <w:t>1.1 Establish and document testing framework and schedule</w:t>
            </w:r>
          </w:p>
          <w:p w:rsidR="00000000" w:rsidRPr="00307E3C" w:rsidP="00307E3C">
            <w:pPr>
              <w:pStyle w:val="BodyText"/>
            </w:pPr>
            <w:r w:rsidRPr="00307E3C">
              <w:t xml:space="preserve">1.2 Determine </w:t>
            </w:r>
            <w:r w:rsidRPr="00307E3C">
              <w:t>processes and functions to be tested and assign quantitative and qualitative performance benchmarks to each process and function</w:t>
            </w:r>
          </w:p>
          <w:p w:rsidR="00000000" w:rsidRPr="00307E3C" w:rsidP="00307E3C">
            <w:pPr>
              <w:pStyle w:val="BodyText"/>
            </w:pPr>
            <w:r w:rsidRPr="00307E3C">
              <w:t>1.3 Benchmark and document page templates, style guides and expected traffic loads</w:t>
            </w:r>
          </w:p>
          <w:p w:rsidR="00000000" w:rsidRPr="00307E3C" w:rsidP="00307E3C">
            <w:pPr>
              <w:pStyle w:val="BodyText"/>
            </w:pPr>
            <w:r w:rsidRPr="00307E3C">
              <w:t xml:space="preserve">1.4 Determine and document </w:t>
            </w:r>
            <w:r w:rsidRPr="00307E3C">
              <w:rPr>
                <w:rStyle w:val="BoldandItalics"/>
              </w:rPr>
              <w:t>test methodology</w:t>
            </w:r>
          </w:p>
          <w:p w:rsidR="00000000" w:rsidRPr="00307E3C" w:rsidP="00307E3C">
            <w:pPr>
              <w:pStyle w:val="BodyText"/>
            </w:pPr>
            <w:r w:rsidRPr="00307E3C">
              <w:t>1.5 Assemble and brief the testing panel on the conduct of the test</w:t>
            </w:r>
          </w:p>
          <w:p w:rsidR="00000000" w:rsidP="00307E3C">
            <w:pPr>
              <w:pStyle w:val="BodyText"/>
              <w:rPr>
                <w:lang w:val="en-NZ"/>
              </w:rPr>
            </w:pPr>
            <w:r w:rsidRPr="00307E3C">
              <w:t xml:space="preserve">1.6 Develop </w:t>
            </w:r>
            <w:r w:rsidRPr="00307E3C">
              <w:rPr>
                <w:rStyle w:val="BoldandItalics"/>
              </w:rPr>
              <w:t xml:space="preserve">user </w:t>
            </w:r>
            <w:r w:rsidRPr="00307E3C">
              <w:t>and installation manuals according to target audience understanding and needs</w:t>
            </w:r>
          </w:p>
        </w:tc>
      </w:tr>
      <w:tr w:rsidTr="00307E3C">
        <w:tblPrEx>
          <w:tblW w:w="0" w:type="auto"/>
          <w:tblLayout w:type="fixed"/>
          <w:tblCellMar>
            <w:left w:w="62" w:type="dxa"/>
            <w:right w:w="62" w:type="dxa"/>
          </w:tblCellMar>
          <w:tblLook w:val="0000"/>
        </w:tblPrEx>
        <w:tc>
          <w:tcPr>
            <w:tcW w:w="256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07E3C">
            <w:pPr>
              <w:pStyle w:val="BodyText"/>
              <w:rPr>
                <w:lang w:val="en-NZ"/>
              </w:rPr>
            </w:pPr>
            <w:r w:rsidRPr="00307E3C">
              <w:t>2. Test individual pages</w:t>
            </w:r>
          </w:p>
        </w:tc>
        <w:tc>
          <w:tcPr>
            <w:tcW w:w="65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07E3C" w:rsidP="00307E3C">
            <w:pPr>
              <w:pStyle w:val="BodyText"/>
            </w:pPr>
            <w:r w:rsidRPr="00307E3C">
              <w:t>2.1 Test pages against style guides and templates</w:t>
            </w:r>
          </w:p>
          <w:p w:rsidR="00000000" w:rsidRPr="00307E3C" w:rsidP="00307E3C">
            <w:pPr>
              <w:pStyle w:val="BodyText"/>
            </w:pPr>
            <w:r w:rsidRPr="00307E3C">
              <w:t>2.2 Test pages for consistency in structure and content</w:t>
            </w:r>
          </w:p>
          <w:p w:rsidR="00000000" w:rsidRPr="00307E3C" w:rsidP="00307E3C">
            <w:pPr>
              <w:pStyle w:val="BodyText"/>
            </w:pPr>
            <w:r w:rsidRPr="00307E3C">
              <w:t xml:space="preserve">2.3 Apply </w:t>
            </w:r>
            <w:r w:rsidRPr="00307E3C">
              <w:rPr>
                <w:rStyle w:val="BoldandItalics"/>
              </w:rPr>
              <w:t>automatic testing software</w:t>
            </w:r>
          </w:p>
          <w:p w:rsidR="00000000" w:rsidP="00307E3C">
            <w:pPr>
              <w:pStyle w:val="BodyText"/>
              <w:rPr>
                <w:lang w:val="en-NZ"/>
              </w:rPr>
            </w:pPr>
            <w:r w:rsidRPr="00307E3C">
              <w:t>2.4 Document page gross statistics of confirmed results of tests</w:t>
            </w:r>
          </w:p>
        </w:tc>
      </w:tr>
      <w:tr w:rsidTr="00307E3C">
        <w:tblPrEx>
          <w:tblW w:w="0" w:type="auto"/>
          <w:tblLayout w:type="fixed"/>
          <w:tblCellMar>
            <w:left w:w="62" w:type="dxa"/>
            <w:right w:w="62" w:type="dxa"/>
          </w:tblCellMar>
          <w:tblLook w:val="0000"/>
        </w:tblPrEx>
        <w:tc>
          <w:tcPr>
            <w:tcW w:w="256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07E3C">
            <w:pPr>
              <w:pStyle w:val="BodyText"/>
              <w:rPr>
                <w:lang w:val="en-NZ"/>
              </w:rPr>
            </w:pPr>
            <w:r w:rsidRPr="00307E3C">
              <w:t>3. Test page relationships against business requirements</w:t>
            </w:r>
          </w:p>
        </w:tc>
        <w:tc>
          <w:tcPr>
            <w:tcW w:w="65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07E3C" w:rsidP="00307E3C">
            <w:pPr>
              <w:pStyle w:val="BodyText"/>
            </w:pPr>
            <w:r w:rsidRPr="00307E3C">
              <w:t>3.1 Test installation and examples liste</w:t>
            </w:r>
            <w:r w:rsidRPr="00307E3C">
              <w:t>d in instruction manual</w:t>
            </w:r>
          </w:p>
          <w:p w:rsidR="00000000" w:rsidRPr="00307E3C" w:rsidP="00307E3C">
            <w:pPr>
              <w:pStyle w:val="BodyText"/>
            </w:pPr>
            <w:r w:rsidRPr="00307E3C">
              <w:t xml:space="preserve">3.2 Test page navigability using a variety of </w:t>
            </w:r>
            <w:r w:rsidRPr="00307E3C">
              <w:rPr>
                <w:rStyle w:val="BoldandItalics"/>
              </w:rPr>
              <w:t>browsers</w:t>
            </w:r>
          </w:p>
          <w:p w:rsidR="00000000" w:rsidRPr="00307E3C" w:rsidP="00307E3C">
            <w:pPr>
              <w:pStyle w:val="BodyText"/>
            </w:pPr>
            <w:r w:rsidRPr="00307E3C">
              <w:t>3.3 Test ease of use and functionality against requirements</w:t>
            </w:r>
          </w:p>
          <w:p w:rsidR="00000000" w:rsidRPr="00307E3C" w:rsidP="00307E3C">
            <w:pPr>
              <w:pStyle w:val="BodyText"/>
            </w:pPr>
            <w:r w:rsidRPr="00307E3C">
              <w:t xml:space="preserve">3.4 Test </w:t>
            </w:r>
            <w:r w:rsidRPr="00307E3C">
              <w:rPr>
                <w:rStyle w:val="BoldandItalics"/>
              </w:rPr>
              <w:t xml:space="preserve">software </w:t>
            </w:r>
            <w:r w:rsidRPr="00307E3C">
              <w:t>interface points against business and technical requirements</w:t>
            </w:r>
          </w:p>
          <w:p w:rsidR="00000000" w:rsidRPr="00307E3C" w:rsidP="00307E3C">
            <w:pPr>
              <w:pStyle w:val="BodyText"/>
            </w:pPr>
            <w:r w:rsidRPr="00307E3C">
              <w:t>3.5 Test site security and privacy aga</w:t>
            </w:r>
            <w:r w:rsidRPr="00307E3C">
              <w:t>inst business requirements</w:t>
            </w:r>
          </w:p>
          <w:p w:rsidR="00000000" w:rsidRPr="00307E3C" w:rsidP="00307E3C">
            <w:pPr>
              <w:pStyle w:val="BodyText"/>
            </w:pPr>
            <w:r w:rsidRPr="00307E3C">
              <w:t>3.6 Test response time against business requirements</w:t>
            </w:r>
          </w:p>
          <w:p w:rsidR="00000000" w:rsidP="00307E3C">
            <w:pPr>
              <w:pStyle w:val="BodyText"/>
              <w:rPr>
                <w:lang w:val="en-NZ"/>
              </w:rPr>
            </w:pPr>
            <w:r w:rsidRPr="00307E3C">
              <w:t>3.7 Conduct load simulation testing using single and multiple independent browsers or automated load testing tools</w:t>
            </w:r>
          </w:p>
        </w:tc>
      </w:tr>
      <w:tr w:rsidTr="00307E3C">
        <w:tblPrEx>
          <w:tblW w:w="0" w:type="auto"/>
          <w:tblLayout w:type="fixed"/>
          <w:tblCellMar>
            <w:left w:w="62" w:type="dxa"/>
            <w:right w:w="62" w:type="dxa"/>
          </w:tblCellMar>
          <w:tblLook w:val="0000"/>
        </w:tblPrEx>
        <w:tc>
          <w:tcPr>
            <w:tcW w:w="256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07E3C">
            <w:pPr>
              <w:pStyle w:val="BodyText"/>
              <w:rPr>
                <w:lang w:val="en-NZ"/>
              </w:rPr>
            </w:pPr>
            <w:r w:rsidRPr="00307E3C">
              <w:t xml:space="preserve">4. Apply and document further tests </w:t>
            </w:r>
          </w:p>
        </w:tc>
        <w:tc>
          <w:tcPr>
            <w:tcW w:w="65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07E3C" w:rsidP="00307E3C">
            <w:pPr>
              <w:pStyle w:val="BodyText"/>
            </w:pPr>
            <w:r w:rsidRPr="00307E3C">
              <w:t>4.1 Test website's abil</w:t>
            </w:r>
            <w:r w:rsidRPr="00307E3C">
              <w:t>ity to handle concurrent access</w:t>
            </w:r>
          </w:p>
          <w:p w:rsidR="00000000" w:rsidRPr="00307E3C" w:rsidP="00307E3C">
            <w:pPr>
              <w:pStyle w:val="BodyText"/>
            </w:pPr>
            <w:r w:rsidRPr="00307E3C">
              <w:t>4.2 Test conformance to applicable privacy, accessibility and acceptable usage policy standards</w:t>
            </w:r>
          </w:p>
          <w:p w:rsidR="00000000" w:rsidRPr="00307E3C" w:rsidP="00307E3C">
            <w:pPr>
              <w:pStyle w:val="BodyText"/>
            </w:pPr>
            <w:r w:rsidRPr="00307E3C">
              <w:t>4.3 Apply automatic testing software</w:t>
            </w:r>
          </w:p>
          <w:p w:rsidR="00000000" w:rsidP="00307E3C">
            <w:pPr>
              <w:pStyle w:val="BodyText"/>
              <w:rPr>
                <w:lang w:val="en-NZ"/>
              </w:rPr>
            </w:pPr>
            <w:r w:rsidRPr="00307E3C">
              <w:t>4.4 Collect, collate and document results from sample user and data from automated test</w:t>
            </w:r>
          </w:p>
        </w:tc>
      </w:tr>
      <w:tr w:rsidTr="00307E3C">
        <w:tblPrEx>
          <w:tblW w:w="0" w:type="auto"/>
          <w:tblLayout w:type="fixed"/>
          <w:tblCellMar>
            <w:left w:w="62" w:type="dxa"/>
            <w:right w:w="62" w:type="dxa"/>
          </w:tblCellMar>
          <w:tblLook w:val="0000"/>
        </w:tblPrEx>
        <w:tc>
          <w:tcPr>
            <w:tcW w:w="256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07E3C">
            <w:pPr>
              <w:pStyle w:val="BodyText"/>
              <w:rPr>
                <w:lang w:val="en-NZ"/>
              </w:rPr>
            </w:pPr>
            <w:r w:rsidRPr="00307E3C">
              <w:t>5.</w:t>
            </w:r>
            <w:r w:rsidRPr="00307E3C">
              <w:t xml:space="preserve"> Evaluate test results</w:t>
            </w:r>
          </w:p>
        </w:tc>
        <w:tc>
          <w:tcPr>
            <w:tcW w:w="65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07E3C" w:rsidP="00307E3C">
            <w:pPr>
              <w:pStyle w:val="BodyText"/>
            </w:pPr>
            <w:r w:rsidRPr="00307E3C">
              <w:t>5.1 Consolidate and compare results to benchmarks</w:t>
            </w:r>
          </w:p>
          <w:p w:rsidR="00000000" w:rsidRPr="00307E3C" w:rsidP="00307E3C">
            <w:pPr>
              <w:pStyle w:val="BodyText"/>
            </w:pPr>
            <w:r w:rsidRPr="00307E3C">
              <w:t>5.2 Identify results that fail to meet benchmarks and conduct site remedial iteration</w:t>
            </w:r>
          </w:p>
          <w:p w:rsidR="00000000" w:rsidRPr="00307E3C" w:rsidP="00307E3C">
            <w:pPr>
              <w:pStyle w:val="BodyText"/>
            </w:pPr>
            <w:r w:rsidRPr="00307E3C">
              <w:t>5.3 Record and document test results as the site performance baseline, against which further development or updating can be measured</w:t>
            </w:r>
          </w:p>
          <w:p w:rsidR="00000000" w:rsidRPr="00307E3C" w:rsidP="00307E3C">
            <w:pPr>
              <w:pStyle w:val="BodyText"/>
            </w:pPr>
            <w:r w:rsidRPr="00307E3C">
              <w:t xml:space="preserve">5.4 Provide evaluation feedback to </w:t>
            </w:r>
            <w:r w:rsidRPr="00307E3C">
              <w:rPr>
                <w:rStyle w:val="BoldandItalics"/>
              </w:rPr>
              <w:t>appropriate person</w:t>
            </w:r>
          </w:p>
          <w:p w:rsidR="00000000" w:rsidRPr="00307E3C" w:rsidP="00307E3C">
            <w:pPr>
              <w:pStyle w:val="BodyText"/>
            </w:pPr>
            <w:r w:rsidRPr="00307E3C">
              <w:t>5.5 Ensure appropriate person signs off on site prior to go live date</w:t>
            </w:r>
          </w:p>
        </w:tc>
      </w:tr>
    </w:tbl>
    <w:p w:rsidR="00000000" w:rsidRPr="00307E3C" w:rsidP="00307E3C">
      <w:pPr>
        <w:pStyle w:val="BodyText"/>
      </w:pPr>
    </w:p>
    <w:p w:rsidR="00000000" w:rsidRPr="00307E3C" w:rsidP="00307E3C">
      <w:pPr>
        <w:pStyle w:val="AllowPageBreak"/>
      </w:pPr>
    </w:p>
    <w:p w:rsidR="00000000" w:rsidRPr="00307E3C" w:rsidP="00307E3C">
      <w:pPr>
        <w:pStyle w:val="Heading1"/>
      </w:pPr>
      <w:bookmarkStart w:id="9" w:name="O_459289"/>
      <w:bookmarkEnd w:id="9"/>
      <w:r w:rsidRPr="00307E3C">
        <w:t>Required Skills and Knowledge</w:t>
      </w:r>
    </w:p>
    <w:p w:rsidR="00000000" w:rsidRPr="00307E3C" w:rsidP="00307E3C">
      <w:pPr>
        <w:pStyle w:val="BodyText"/>
      </w:pPr>
      <w:r w:rsidRPr="00307E3C">
        <w:rPr>
          <w:rStyle w:val="Emphasis"/>
        </w:rPr>
        <w:t>This section describes the skills and knowledge required for this unit.</w:t>
      </w:r>
    </w:p>
    <w:p w:rsidR="00000000" w:rsidRPr="00307E3C" w:rsidP="00307E3C">
      <w:pPr>
        <w:pStyle w:val="BodyText"/>
      </w:pPr>
    </w:p>
    <w:p w:rsidR="00000000" w:rsidRPr="00307E3C" w:rsidP="00307E3C">
      <w:pPr>
        <w:pStyle w:val="BodyText"/>
      </w:pPr>
      <w:r w:rsidRPr="00307E3C">
        <w:rPr>
          <w:rStyle w:val="SpecialBold"/>
        </w:rPr>
        <w:t>Required skills</w:t>
      </w:r>
    </w:p>
    <w:p w:rsidR="00000000" w:rsidRPr="00307E3C" w:rsidP="00307E3C">
      <w:pPr>
        <w:pStyle w:val="BodyText"/>
      </w:pPr>
    </w:p>
    <w:p w:rsidR="00000000" w:rsidRPr="00307E3C" w:rsidP="00307E3C">
      <w:pPr>
        <w:pStyle w:val="ListBullet"/>
      </w:pPr>
      <w:r w:rsidRPr="00307E3C">
        <w:t>communication skills to liaise with users and website developers</w:t>
      </w:r>
    </w:p>
    <w:p w:rsidR="00000000" w:rsidRPr="00307E3C" w:rsidP="00307E3C">
      <w:pPr>
        <w:pStyle w:val="ListBullet"/>
      </w:pPr>
      <w:r w:rsidRPr="00307E3C">
        <w:t>literacy skills to:</w:t>
      </w:r>
    </w:p>
    <w:p w:rsidR="00000000" w:rsidRPr="00307E3C" w:rsidP="00307E3C">
      <w:pPr>
        <w:pStyle w:val="ListBullet2"/>
      </w:pPr>
      <w:r w:rsidRPr="00307E3C">
        <w:t>document test results</w:t>
      </w:r>
    </w:p>
    <w:p w:rsidR="00000000" w:rsidRPr="00307E3C" w:rsidP="00307E3C">
      <w:pPr>
        <w:pStyle w:val="ListBullet2"/>
      </w:pPr>
      <w:r w:rsidRPr="00307E3C">
        <w:t>document solutions according to organisational guidelines</w:t>
      </w:r>
    </w:p>
    <w:p w:rsidR="00000000" w:rsidRPr="00307E3C" w:rsidP="00307E3C">
      <w:pPr>
        <w:pStyle w:val="ListBullet2"/>
      </w:pPr>
      <w:r w:rsidRPr="00307E3C">
        <w:t>interpret organisational requirements</w:t>
      </w:r>
    </w:p>
    <w:p w:rsidR="00000000" w:rsidRPr="00307E3C" w:rsidP="00307E3C">
      <w:pPr>
        <w:pStyle w:val="ListBullet"/>
      </w:pPr>
      <w:r w:rsidRPr="00307E3C">
        <w:t>numeracy skills to deal with test results</w:t>
      </w:r>
    </w:p>
    <w:p w:rsidR="00000000" w:rsidRPr="00307E3C" w:rsidP="00307E3C">
      <w:pPr>
        <w:pStyle w:val="ListBullet"/>
      </w:pPr>
      <w:r w:rsidRPr="00307E3C">
        <w:t>technical skills to:</w:t>
      </w:r>
    </w:p>
    <w:p w:rsidR="00000000" w:rsidRPr="00307E3C" w:rsidP="00307E3C">
      <w:pPr>
        <w:pStyle w:val="ListBullet2"/>
      </w:pPr>
      <w:r w:rsidRPr="00307E3C">
        <w:t>analyse a website</w:t>
      </w:r>
    </w:p>
    <w:p w:rsidR="00000000" w:rsidRPr="00307E3C" w:rsidP="00307E3C">
      <w:pPr>
        <w:pStyle w:val="ListBullet2"/>
      </w:pPr>
      <w:r w:rsidRPr="00307E3C">
        <w:t>design and implement technical tests</w:t>
      </w:r>
    </w:p>
    <w:p w:rsidR="00000000" w:rsidRPr="00307E3C" w:rsidP="00307E3C">
      <w:pPr>
        <w:pStyle w:val="ListBullet2"/>
      </w:pPr>
      <w:r w:rsidRPr="00307E3C">
        <w:t xml:space="preserve">evaluate tests and give feedback on the </w:t>
      </w:r>
      <w:r w:rsidRPr="00307E3C">
        <w:t>evaluation</w:t>
      </w:r>
    </w:p>
    <w:p w:rsidR="00000000" w:rsidRPr="00307E3C" w:rsidP="00307E3C">
      <w:pPr>
        <w:pStyle w:val="ListBullet2"/>
      </w:pPr>
      <w:r w:rsidRPr="00307E3C">
        <w:t>analyse the evaluation.</w:t>
      </w:r>
    </w:p>
    <w:p w:rsidR="00000000" w:rsidRPr="00307E3C" w:rsidP="00307E3C">
      <w:pPr>
        <w:pStyle w:val="BodyText"/>
      </w:pPr>
    </w:p>
    <w:p w:rsidR="00000000" w:rsidRPr="00307E3C" w:rsidP="00307E3C">
      <w:pPr>
        <w:pStyle w:val="BodyText"/>
      </w:pPr>
      <w:r w:rsidRPr="00307E3C">
        <w:rPr>
          <w:rStyle w:val="SpecialBold"/>
        </w:rPr>
        <w:t>Required knowledge</w:t>
      </w:r>
    </w:p>
    <w:p w:rsidR="00000000" w:rsidRPr="00307E3C" w:rsidP="00307E3C">
      <w:pPr>
        <w:pStyle w:val="BodyText"/>
      </w:pPr>
    </w:p>
    <w:p w:rsidR="00000000" w:rsidRPr="00307E3C" w:rsidP="00307E3C">
      <w:pPr>
        <w:pStyle w:val="ListBullet"/>
      </w:pPr>
      <w:r w:rsidRPr="00307E3C">
        <w:t>client business domain</w:t>
      </w:r>
    </w:p>
    <w:p w:rsidR="00000000" w:rsidRPr="00307E3C" w:rsidP="00307E3C">
      <w:pPr>
        <w:pStyle w:val="ListBullet"/>
      </w:pPr>
      <w:r w:rsidRPr="00307E3C">
        <w:t>structure, function and business organisation of client, including business-process design</w:t>
      </w:r>
    </w:p>
    <w:p w:rsidR="00000000" w:rsidRPr="00307E3C" w:rsidP="00307E3C">
      <w:pPr>
        <w:pStyle w:val="ListBullet"/>
      </w:pPr>
      <w:r w:rsidRPr="00307E3C">
        <w:t>organisational policies and procedures that cover routine work processes and the use of:</w:t>
      </w:r>
    </w:p>
    <w:p w:rsidR="00000000" w:rsidRPr="00307E3C" w:rsidP="00307E3C">
      <w:pPr>
        <w:pStyle w:val="ListBullet2"/>
      </w:pPr>
      <w:r w:rsidRPr="00307E3C">
        <w:t>web optimising tools</w:t>
      </w:r>
    </w:p>
    <w:p w:rsidR="00000000" w:rsidRPr="00307E3C" w:rsidP="00307E3C">
      <w:pPr>
        <w:pStyle w:val="ListBullet2"/>
      </w:pPr>
      <w:r w:rsidRPr="00307E3C">
        <w:t>web monitoring tools</w:t>
      </w:r>
    </w:p>
    <w:p w:rsidR="00000000" w:rsidRPr="00307E3C" w:rsidP="00307E3C">
      <w:pPr>
        <w:pStyle w:val="ListBullet2"/>
      </w:pPr>
      <w:r w:rsidRPr="00307E3C">
        <w:t>web testing procedures</w:t>
      </w:r>
    </w:p>
    <w:p w:rsidR="00000000" w:rsidRPr="00307E3C" w:rsidP="00307E3C">
      <w:pPr>
        <w:pStyle w:val="ListBullet"/>
      </w:pPr>
      <w:r w:rsidRPr="00307E3C">
        <w:t>technical performance measurement</w:t>
      </w:r>
    </w:p>
    <w:p w:rsidR="00000000" w:rsidRPr="00307E3C" w:rsidP="00307E3C">
      <w:pPr>
        <w:pStyle w:val="ListBullet"/>
      </w:pPr>
      <w:r w:rsidRPr="00307E3C">
        <w:t>website accessibility and equity principles</w:t>
      </w:r>
    </w:p>
    <w:p w:rsidR="00000000" w:rsidRPr="00307E3C" w:rsidP="00307E3C">
      <w:pPr>
        <w:pStyle w:val="ListBullet"/>
      </w:pPr>
      <w:r w:rsidRPr="00307E3C">
        <w:t>website design methods</w:t>
      </w:r>
      <w:r w:rsidRPr="00307E3C">
        <w:t xml:space="preserve"> and standard website structures</w:t>
      </w:r>
    </w:p>
    <w:p w:rsidR="00000000" w:rsidRPr="00307E3C" w:rsidP="00307E3C">
      <w:pPr>
        <w:pStyle w:val="ListBullet"/>
      </w:pPr>
      <w:r w:rsidRPr="00307E3C">
        <w:t>website security</w:t>
      </w:r>
    </w:p>
    <w:p w:rsidR="00000000" w:rsidRPr="00307E3C" w:rsidP="00307E3C">
      <w:pPr>
        <w:pStyle w:val="ListBullet"/>
      </w:pPr>
      <w:r w:rsidRPr="00307E3C">
        <w:t>workload metrics.</w:t>
      </w:r>
    </w:p>
    <w:p w:rsidR="00000000" w:rsidRPr="00307E3C" w:rsidP="00307E3C">
      <w:pPr>
        <w:pStyle w:val="AllowPageBreak"/>
      </w:pPr>
    </w:p>
    <w:p w:rsidR="00000000" w:rsidRPr="00307E3C" w:rsidP="00307E3C">
      <w:pPr>
        <w:pStyle w:val="Heading1"/>
      </w:pPr>
      <w:bookmarkStart w:id="10" w:name="O_459290"/>
      <w:bookmarkEnd w:id="10"/>
      <w:r w:rsidRPr="00307E3C">
        <w:t>Evidence Guide</w:t>
      </w:r>
    </w:p>
    <w:p w:rsidR="00000000" w:rsidRPr="00307E3C" w:rsidP="00307E3C">
      <w:pPr>
        <w:pStyle w:val="BodyText"/>
      </w:pPr>
      <w:r w:rsidRPr="00307E3C">
        <w:rPr>
          <w:rStyle w:val="Emphasis"/>
        </w:rPr>
        <w:t>The evidence guide provides advice on assessment and must be read in conjunction with the performance criteria, required skills and knowledge, range stateme</w:t>
      </w:r>
      <w:r w:rsidRPr="00307E3C">
        <w:rPr>
          <w:rStyle w:val="Emphasis"/>
        </w:rPr>
        <w:t>nt and the Assessment Guidelines for the Training Package.</w:t>
      </w:r>
    </w:p>
    <w:p w:rsidR="00000000" w:rsidRPr="00307E3C" w:rsidP="00307E3C">
      <w:pPr>
        <w:pStyle w:val="BodyText"/>
      </w:pPr>
    </w:p>
    <w:tbl>
      <w:tblPr>
        <w:tblW w:w="0" w:type="auto"/>
        <w:tblLayout w:type="fixed"/>
        <w:tblCellMar>
          <w:left w:w="62" w:type="dxa"/>
          <w:right w:w="62" w:type="dxa"/>
        </w:tblCellMar>
        <w:tblLook w:val="0000"/>
      </w:tblPr>
      <w:tblGrid>
        <w:gridCol w:w="2555"/>
        <w:gridCol w:w="6595"/>
      </w:tblGrid>
      <w:tr w:rsidTr="00307E3C">
        <w:tblPrEx>
          <w:tblW w:w="0" w:type="auto"/>
          <w:tblLayout w:type="fixed"/>
          <w:tblCellMar>
            <w:left w:w="62" w:type="dxa"/>
            <w:right w:w="62" w:type="dxa"/>
          </w:tblCellMar>
          <w:tblLook w:val="0000"/>
        </w:tblPrEx>
        <w:tc>
          <w:tcPr>
            <w:tcW w:w="255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07E3C">
            <w:pPr>
              <w:pStyle w:val="BodyText"/>
              <w:rPr>
                <w:lang w:val="en-NZ"/>
              </w:rPr>
            </w:pPr>
            <w:r w:rsidRPr="00307E3C">
              <w:rPr>
                <w:rStyle w:val="SpecialBold"/>
              </w:rPr>
              <w:t>Overview of assessment</w:t>
            </w:r>
          </w:p>
        </w:tc>
        <w:tc>
          <w:tcPr>
            <w:tcW w:w="65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07E3C">
            <w:pPr>
              <w:pStyle w:val="BodyText"/>
              <w:rPr>
                <w:lang w:val="en-NZ"/>
              </w:rPr>
            </w:pPr>
          </w:p>
        </w:tc>
      </w:tr>
      <w:tr w:rsidTr="00307E3C">
        <w:tblPrEx>
          <w:tblW w:w="0" w:type="auto"/>
          <w:tblLayout w:type="fixed"/>
          <w:tblCellMar>
            <w:left w:w="62" w:type="dxa"/>
            <w:right w:w="62" w:type="dxa"/>
          </w:tblCellMar>
          <w:tblLook w:val="0000"/>
        </w:tblPrEx>
        <w:tc>
          <w:tcPr>
            <w:tcW w:w="255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07E3C">
            <w:pPr>
              <w:pStyle w:val="BodyText"/>
              <w:rPr>
                <w:lang w:val="en-NZ"/>
              </w:rPr>
            </w:pPr>
            <w:r w:rsidRPr="00307E3C">
              <w:rPr>
                <w:rStyle w:val="SpecialBold"/>
              </w:rPr>
              <w:t>Critical aspects for assessment and evidence required to demonstrate competency in this unit</w:t>
            </w:r>
          </w:p>
        </w:tc>
        <w:tc>
          <w:tcPr>
            <w:tcW w:w="65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07E3C" w:rsidP="00307E3C">
            <w:pPr>
              <w:pStyle w:val="BodyText"/>
            </w:pPr>
            <w:r w:rsidRPr="00307E3C">
              <w:t>Evidence of the ability to:</w:t>
            </w:r>
          </w:p>
          <w:p w:rsidR="00000000" w:rsidRPr="00307E3C" w:rsidP="00307E3C">
            <w:pPr>
              <w:pStyle w:val="ListBullet"/>
            </w:pPr>
            <w:r w:rsidRPr="00307E3C">
              <w:t>prepare an operational acceptance test that measures the independent and integrated structural content and technical components of the site</w:t>
            </w:r>
          </w:p>
          <w:p w:rsidR="00000000" w:rsidRPr="00307E3C" w:rsidP="00307E3C">
            <w:pPr>
              <w:pStyle w:val="ListBullet"/>
            </w:pPr>
            <w:r w:rsidRPr="00307E3C">
              <w:t>apply automatic testing software and collect, collate and document results or tests</w:t>
            </w:r>
          </w:p>
          <w:p w:rsidR="00000000" w:rsidP="00307E3C">
            <w:pPr>
              <w:pStyle w:val="ListBullet"/>
              <w:rPr>
                <w:lang w:val="en-NZ"/>
              </w:rPr>
            </w:pPr>
            <w:r w:rsidRPr="00307E3C">
              <w:t>evaluate and provide feedback on</w:t>
            </w:r>
            <w:r w:rsidRPr="00307E3C">
              <w:t xml:space="preserve"> test results.</w:t>
            </w:r>
          </w:p>
        </w:tc>
      </w:tr>
      <w:tr w:rsidTr="00307E3C">
        <w:tblPrEx>
          <w:tblW w:w="0" w:type="auto"/>
          <w:tblLayout w:type="fixed"/>
          <w:tblCellMar>
            <w:left w:w="62" w:type="dxa"/>
            <w:right w:w="62" w:type="dxa"/>
          </w:tblCellMar>
          <w:tblLook w:val="0000"/>
        </w:tblPrEx>
        <w:tc>
          <w:tcPr>
            <w:tcW w:w="255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07E3C">
            <w:pPr>
              <w:pStyle w:val="BodyText"/>
              <w:rPr>
                <w:lang w:val="en-NZ"/>
              </w:rPr>
            </w:pPr>
            <w:r w:rsidRPr="00307E3C">
              <w:rPr>
                <w:rStyle w:val="SpecialBold"/>
              </w:rPr>
              <w:t>Context of and specific resources for assessment</w:t>
            </w:r>
          </w:p>
        </w:tc>
        <w:tc>
          <w:tcPr>
            <w:tcW w:w="65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07E3C" w:rsidP="00307E3C">
            <w:pPr>
              <w:pStyle w:val="BodyText"/>
            </w:pPr>
            <w:r w:rsidRPr="00307E3C">
              <w:t>Assessment must ensure access to:</w:t>
            </w:r>
          </w:p>
          <w:p w:rsidR="00000000" w:rsidRPr="00307E3C" w:rsidP="00307E3C">
            <w:pPr>
              <w:pStyle w:val="ListBullet"/>
            </w:pPr>
            <w:r w:rsidRPr="00307E3C">
              <w:t>web servers</w:t>
            </w:r>
          </w:p>
          <w:p w:rsidR="00000000" w:rsidRPr="00307E3C" w:rsidP="00307E3C">
            <w:pPr>
              <w:pStyle w:val="ListBullet"/>
            </w:pPr>
            <w:r w:rsidRPr="00307E3C">
              <w:t>ebusiness website</w:t>
            </w:r>
          </w:p>
          <w:p w:rsidR="00000000" w:rsidRPr="00307E3C" w:rsidP="00307E3C">
            <w:pPr>
              <w:pStyle w:val="ListBullet"/>
            </w:pPr>
            <w:r w:rsidRPr="00307E3C">
              <w:t>site server</w:t>
            </w:r>
          </w:p>
          <w:p w:rsidR="00000000" w:rsidRPr="00307E3C" w:rsidP="00307E3C">
            <w:pPr>
              <w:pStyle w:val="ListBullet"/>
            </w:pPr>
            <w:r w:rsidRPr="00307E3C">
              <w:t>site server software</w:t>
            </w:r>
          </w:p>
          <w:p w:rsidR="00000000" w:rsidRPr="00307E3C" w:rsidP="00307E3C">
            <w:pPr>
              <w:pStyle w:val="ListBullet"/>
            </w:pPr>
            <w:r w:rsidRPr="00307E3C">
              <w:t>analysis software</w:t>
            </w:r>
          </w:p>
          <w:p w:rsidR="00000000" w:rsidRPr="00307E3C" w:rsidP="00307E3C">
            <w:pPr>
              <w:pStyle w:val="ListBullet"/>
            </w:pPr>
            <w:r w:rsidRPr="00307E3C">
              <w:t>requirements documentation</w:t>
            </w:r>
          </w:p>
          <w:p w:rsidR="00000000" w:rsidRPr="00307E3C" w:rsidP="00307E3C">
            <w:pPr>
              <w:pStyle w:val="ListBullet"/>
            </w:pPr>
            <w:r w:rsidRPr="00307E3C">
              <w:t>organisational requirements</w:t>
            </w:r>
          </w:p>
          <w:p w:rsidR="00000000" w:rsidRPr="00307E3C" w:rsidP="00307E3C">
            <w:pPr>
              <w:pStyle w:val="ListBullet"/>
            </w:pPr>
            <w:r w:rsidRPr="00307E3C">
              <w:t>customer relationship model</w:t>
            </w:r>
          </w:p>
          <w:p w:rsidR="00000000" w:rsidRPr="00307E3C" w:rsidP="00307E3C">
            <w:pPr>
              <w:pStyle w:val="ListBullet"/>
            </w:pPr>
            <w:r w:rsidRPr="00307E3C">
              <w:t>website manuals and instructions</w:t>
            </w:r>
          </w:p>
          <w:p w:rsidR="00000000" w:rsidRPr="00307E3C" w:rsidP="00307E3C">
            <w:pPr>
              <w:pStyle w:val="ListBullet"/>
            </w:pPr>
            <w:r w:rsidRPr="00307E3C">
              <w:t>appropriate learning and assessment support when required.</w:t>
            </w:r>
          </w:p>
          <w:p w:rsidR="00000000" w:rsidP="00307E3C">
            <w:pPr>
              <w:pStyle w:val="BodyText"/>
              <w:rPr>
                <w:lang w:val="en-NZ"/>
              </w:rPr>
            </w:pPr>
            <w:r w:rsidRPr="00307E3C">
              <w:t>Where applicable, physical resources should include equipment modified for people with special needs.</w:t>
            </w:r>
          </w:p>
        </w:tc>
      </w:tr>
      <w:tr w:rsidTr="00307E3C">
        <w:tblPrEx>
          <w:tblW w:w="0" w:type="auto"/>
          <w:tblLayout w:type="fixed"/>
          <w:tblCellMar>
            <w:left w:w="62" w:type="dxa"/>
            <w:right w:w="62" w:type="dxa"/>
          </w:tblCellMar>
          <w:tblLook w:val="0000"/>
        </w:tblPrEx>
        <w:tc>
          <w:tcPr>
            <w:tcW w:w="255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07E3C">
            <w:pPr>
              <w:pStyle w:val="BodyText"/>
              <w:rPr>
                <w:lang w:val="en-NZ"/>
              </w:rPr>
            </w:pPr>
            <w:r w:rsidRPr="00307E3C">
              <w:rPr>
                <w:rStyle w:val="SpecialBold"/>
              </w:rPr>
              <w:t>Method of assessment</w:t>
            </w:r>
          </w:p>
        </w:tc>
        <w:tc>
          <w:tcPr>
            <w:tcW w:w="65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07E3C" w:rsidP="00307E3C">
            <w:pPr>
              <w:pStyle w:val="BodyText"/>
            </w:pPr>
            <w:r w:rsidRPr="00307E3C">
              <w:t>A range of a</w:t>
            </w:r>
            <w:r w:rsidRPr="00307E3C">
              <w:t>ssessment methods should be used to assess practical skills and knowledge. The following examples are appropriate for this unit:</w:t>
            </w:r>
          </w:p>
          <w:p w:rsidR="00000000" w:rsidRPr="00307E3C" w:rsidP="00307E3C">
            <w:pPr>
              <w:pStyle w:val="ListBullet"/>
            </w:pPr>
            <w:r w:rsidRPr="00307E3C">
              <w:t>direct observation of candidate preparing an operational acceptance test</w:t>
            </w:r>
          </w:p>
          <w:p w:rsidR="00000000" w:rsidRPr="00307E3C" w:rsidP="00307E3C">
            <w:pPr>
              <w:pStyle w:val="ListBullet"/>
            </w:pPr>
            <w:r w:rsidRPr="00307E3C">
              <w:t>review of candidate’s documented test results, partic</w:t>
            </w:r>
            <w:r w:rsidRPr="00307E3C">
              <w:t>ularly the quantitative results and their evaluation against predetermined benchmarks</w:t>
            </w:r>
          </w:p>
          <w:p w:rsidR="00000000" w:rsidP="00307E3C">
            <w:pPr>
              <w:pStyle w:val="ListBullet"/>
              <w:rPr>
                <w:lang w:val="en-NZ"/>
              </w:rPr>
            </w:pPr>
            <w:r w:rsidRPr="00307E3C">
              <w:t xml:space="preserve">verbal or written questioning to assess candidate’s knowledge of requirements for high-level assurance of provisioning and deploying of websites. </w:t>
            </w:r>
          </w:p>
        </w:tc>
      </w:tr>
      <w:tr w:rsidTr="00307E3C">
        <w:tblPrEx>
          <w:tblW w:w="0" w:type="auto"/>
          <w:tblLayout w:type="fixed"/>
          <w:tblCellMar>
            <w:left w:w="62" w:type="dxa"/>
            <w:right w:w="62" w:type="dxa"/>
          </w:tblCellMar>
          <w:tblLook w:val="0000"/>
        </w:tblPrEx>
        <w:tc>
          <w:tcPr>
            <w:tcW w:w="255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07E3C">
            <w:pPr>
              <w:pStyle w:val="BodyText"/>
              <w:rPr>
                <w:lang w:val="en-NZ"/>
              </w:rPr>
            </w:pPr>
            <w:r w:rsidRPr="00307E3C">
              <w:rPr>
                <w:rStyle w:val="SpecialBold"/>
              </w:rPr>
              <w:t>Guidance information for assessment</w:t>
            </w:r>
          </w:p>
        </w:tc>
        <w:tc>
          <w:tcPr>
            <w:tcW w:w="65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07E3C" w:rsidP="00307E3C">
            <w:pPr>
              <w:pStyle w:val="BodyText"/>
            </w:pPr>
            <w:r w:rsidRPr="00307E3C">
              <w:t>Holistic assessment with other units relevant to the industry sector, workplace and job role is recommended, where appropriate.</w:t>
            </w:r>
          </w:p>
          <w:p w:rsidR="00000000" w:rsidRPr="00307E3C" w:rsidP="00307E3C">
            <w:pPr>
              <w:pStyle w:val="BodyText"/>
            </w:pPr>
            <w:r w:rsidRPr="00307E3C">
              <w:t>Assessment processes and techniques must be culturally appropriate, and suitable to the comm</w:t>
            </w:r>
            <w:r w:rsidRPr="00307E3C">
              <w:t>unication skill level, language, literacy and numeracy capacity of the candidate and the work being performed.</w:t>
            </w:r>
          </w:p>
          <w:p w:rsidR="00000000" w:rsidRPr="00307E3C" w:rsidP="00307E3C">
            <w:pPr>
              <w:pStyle w:val="BodyText"/>
            </w:pPr>
            <w:r w:rsidRPr="00307E3C">
              <w:t>Indigenous people and other people from a non-English speaking background may need additional support.</w:t>
            </w:r>
          </w:p>
          <w:p w:rsidR="00000000" w:rsidRPr="00307E3C" w:rsidP="00307E3C">
            <w:pPr>
              <w:pStyle w:val="BodyText"/>
            </w:pPr>
            <w:r w:rsidRPr="00307E3C">
              <w:t>In cases where practical assessment is use</w:t>
            </w:r>
            <w:r w:rsidRPr="00307E3C">
              <w:t>d it should be combined with targeted questioning to assess required knowledge.</w:t>
            </w:r>
          </w:p>
        </w:tc>
      </w:tr>
    </w:tbl>
    <w:p w:rsidR="00000000" w:rsidRPr="00307E3C" w:rsidP="00307E3C">
      <w:pPr>
        <w:pStyle w:val="BodyText"/>
      </w:pPr>
    </w:p>
    <w:p w:rsidR="00000000" w:rsidRPr="00307E3C" w:rsidP="00307E3C">
      <w:pPr>
        <w:pStyle w:val="AllowPageBreak"/>
      </w:pPr>
    </w:p>
    <w:p w:rsidR="00000000" w:rsidRPr="00307E3C" w:rsidP="00307E3C">
      <w:pPr>
        <w:pStyle w:val="Heading1"/>
      </w:pPr>
      <w:bookmarkStart w:id="11" w:name="O_459291"/>
      <w:bookmarkEnd w:id="11"/>
      <w:r w:rsidRPr="00307E3C">
        <w:t>Range Statement</w:t>
      </w:r>
    </w:p>
    <w:p w:rsidR="00000000" w:rsidRPr="00307E3C" w:rsidP="00307E3C">
      <w:pPr>
        <w:pStyle w:val="BodyText"/>
      </w:pPr>
      <w:r w:rsidRPr="00307E3C">
        <w:rPr>
          <w:rStyle w:val="Emphasis"/>
        </w:rPr>
        <w:t>The range statement relates to the unit of competency as a whole. It allows for different work environments and situations that may affect pe</w:t>
      </w:r>
      <w:r w:rsidRPr="00307E3C">
        <w:rPr>
          <w:rStyle w:val="Emphasis"/>
        </w:rPr>
        <w:t>rformance. Bold italicised wording, if used in the performance criteria, is detailed below. Essential operating conditions that may be present with training and assessment (depending on the work situation, needs of the candidate, accessibility of the item,</w:t>
      </w:r>
      <w:r w:rsidRPr="00307E3C">
        <w:rPr>
          <w:rStyle w:val="Emphasis"/>
        </w:rPr>
        <w:t xml:space="preserve"> and local industry and regional contexts) may also be included.</w:t>
      </w:r>
    </w:p>
    <w:p w:rsidR="00000000" w:rsidRPr="00307E3C" w:rsidP="00307E3C">
      <w:pPr>
        <w:pStyle w:val="BodyText"/>
      </w:pPr>
    </w:p>
    <w:tbl>
      <w:tblPr>
        <w:tblW w:w="0" w:type="auto"/>
        <w:tblLayout w:type="fixed"/>
        <w:tblCellMar>
          <w:left w:w="62" w:type="dxa"/>
          <w:right w:w="62" w:type="dxa"/>
        </w:tblCellMar>
        <w:tblLook w:val="0000"/>
      </w:tblPr>
      <w:tblGrid>
        <w:gridCol w:w="2551"/>
        <w:gridCol w:w="6599"/>
      </w:tblGrid>
      <w:tr w:rsidTr="00307E3C">
        <w:tblPrEx>
          <w:tblW w:w="0" w:type="auto"/>
          <w:tblLayout w:type="fixed"/>
          <w:tblCellMar>
            <w:left w:w="62" w:type="dxa"/>
            <w:right w:w="62" w:type="dxa"/>
          </w:tblCellMar>
          <w:tblLook w:val="0000"/>
        </w:tblPrEx>
        <w:tc>
          <w:tcPr>
            <w:tcW w:w="255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07E3C">
            <w:pPr>
              <w:pStyle w:val="BodyText"/>
              <w:rPr>
                <w:lang w:val="en-NZ"/>
              </w:rPr>
            </w:pPr>
            <w:r w:rsidRPr="00307E3C">
              <w:rPr>
                <w:rStyle w:val="BoldandItalics"/>
              </w:rPr>
              <w:t xml:space="preserve">Test methodology </w:t>
            </w:r>
            <w:r w:rsidRPr="00307E3C">
              <w:t>may include:</w:t>
            </w:r>
          </w:p>
        </w:tc>
        <w:tc>
          <w:tcPr>
            <w:tcW w:w="659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07E3C" w:rsidP="00307E3C">
            <w:pPr>
              <w:pStyle w:val="ListBullet"/>
            </w:pPr>
            <w:r w:rsidRPr="00307E3C">
              <w:t>background testing</w:t>
            </w:r>
          </w:p>
          <w:p w:rsidR="00000000" w:rsidRPr="00307E3C" w:rsidP="00307E3C">
            <w:pPr>
              <w:pStyle w:val="ListBullet"/>
            </w:pPr>
            <w:r w:rsidRPr="00307E3C">
              <w:t>distributed performance testing</w:t>
            </w:r>
          </w:p>
          <w:p w:rsidR="00000000" w:rsidRPr="00307E3C" w:rsidP="00307E3C">
            <w:pPr>
              <w:pStyle w:val="ListBullet"/>
            </w:pPr>
            <w:r w:rsidRPr="00307E3C">
              <w:t>error recovery methodologies</w:t>
            </w:r>
          </w:p>
          <w:p w:rsidR="00000000" w:rsidRPr="00307E3C" w:rsidP="00307E3C">
            <w:pPr>
              <w:pStyle w:val="ListBullet"/>
            </w:pPr>
            <w:r w:rsidRPr="00307E3C">
              <w:t>exhaustive testing</w:t>
            </w:r>
          </w:p>
          <w:p w:rsidR="00000000" w:rsidRPr="00307E3C" w:rsidP="00307E3C">
            <w:pPr>
              <w:pStyle w:val="ListBullet"/>
            </w:pPr>
            <w:r w:rsidRPr="00307E3C">
              <w:t>functional testing</w:t>
            </w:r>
          </w:p>
          <w:p w:rsidR="00000000" w:rsidRPr="00307E3C" w:rsidP="00307E3C">
            <w:pPr>
              <w:pStyle w:val="ListBullet"/>
            </w:pPr>
            <w:r w:rsidRPr="00307E3C">
              <w:t>random testing</w:t>
            </w:r>
          </w:p>
          <w:p w:rsidR="00000000" w:rsidRPr="00307E3C" w:rsidP="00307E3C">
            <w:pPr>
              <w:pStyle w:val="ListBullet"/>
            </w:pPr>
            <w:r w:rsidRPr="00307E3C">
              <w:t>unattended testing</w:t>
            </w:r>
          </w:p>
          <w:p w:rsidR="00000000" w:rsidP="00307E3C">
            <w:pPr>
              <w:pStyle w:val="ListBullet"/>
              <w:rPr>
                <w:lang w:val="en-NZ"/>
              </w:rPr>
            </w:pPr>
            <w:r w:rsidRPr="00307E3C">
              <w:t>user acceptance testing.</w:t>
            </w:r>
          </w:p>
        </w:tc>
      </w:tr>
      <w:tr w:rsidTr="00307E3C">
        <w:tblPrEx>
          <w:tblW w:w="0" w:type="auto"/>
          <w:tblLayout w:type="fixed"/>
          <w:tblCellMar>
            <w:left w:w="62" w:type="dxa"/>
            <w:right w:w="62" w:type="dxa"/>
          </w:tblCellMar>
          <w:tblLook w:val="0000"/>
        </w:tblPrEx>
        <w:trPr>
          <w:trHeight w:val="293"/>
        </w:trPr>
        <w:tc>
          <w:tcPr>
            <w:tcW w:w="255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07E3C">
            <w:pPr>
              <w:pStyle w:val="BodyText"/>
              <w:rPr>
                <w:lang w:val="en-NZ"/>
              </w:rPr>
            </w:pPr>
            <w:r w:rsidRPr="00307E3C">
              <w:rPr>
                <w:rStyle w:val="BoldandItalics"/>
              </w:rPr>
              <w:t xml:space="preserve">User </w:t>
            </w:r>
            <w:r w:rsidRPr="00307E3C">
              <w:t>may include:</w:t>
            </w:r>
          </w:p>
        </w:tc>
        <w:tc>
          <w:tcPr>
            <w:tcW w:w="659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07E3C" w:rsidP="00307E3C">
            <w:pPr>
              <w:pStyle w:val="ListBullet"/>
            </w:pPr>
            <w:r w:rsidRPr="00307E3C">
              <w:t>department within the organisation</w:t>
            </w:r>
          </w:p>
          <w:p w:rsidR="00000000" w:rsidRPr="00307E3C" w:rsidP="00307E3C">
            <w:pPr>
              <w:pStyle w:val="ListBullet"/>
            </w:pPr>
            <w:r w:rsidRPr="00307E3C">
              <w:t>person within a department</w:t>
            </w:r>
          </w:p>
          <w:p w:rsidR="00000000" w:rsidRPr="00307E3C" w:rsidP="00307E3C">
            <w:pPr>
              <w:pStyle w:val="ListBullet"/>
            </w:pPr>
            <w:r w:rsidRPr="00307E3C">
              <w:t>third party</w:t>
            </w:r>
          </w:p>
          <w:p w:rsidR="00000000" w:rsidP="00307E3C">
            <w:pPr>
              <w:pStyle w:val="ListBullet"/>
              <w:rPr>
                <w:lang w:val="en-NZ"/>
              </w:rPr>
            </w:pPr>
            <w:r w:rsidRPr="00307E3C">
              <w:t>people who may have special needs.</w:t>
            </w:r>
          </w:p>
        </w:tc>
      </w:tr>
      <w:tr w:rsidTr="00307E3C">
        <w:tblPrEx>
          <w:tblW w:w="0" w:type="auto"/>
          <w:tblLayout w:type="fixed"/>
          <w:tblCellMar>
            <w:left w:w="62" w:type="dxa"/>
            <w:right w:w="62" w:type="dxa"/>
          </w:tblCellMar>
          <w:tblLook w:val="0000"/>
        </w:tblPrEx>
        <w:tc>
          <w:tcPr>
            <w:tcW w:w="255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07E3C">
            <w:pPr>
              <w:pStyle w:val="BodyText"/>
              <w:rPr>
                <w:lang w:val="en-NZ"/>
              </w:rPr>
            </w:pPr>
            <w:r w:rsidRPr="00307E3C">
              <w:rPr>
                <w:rStyle w:val="BoldandItalics"/>
              </w:rPr>
              <w:t xml:space="preserve">Automatic testing software </w:t>
            </w:r>
            <w:r w:rsidRPr="00307E3C">
              <w:t>may include:</w:t>
            </w:r>
          </w:p>
        </w:tc>
        <w:tc>
          <w:tcPr>
            <w:tcW w:w="659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07E3C" w:rsidP="00307E3C">
            <w:pPr>
              <w:pStyle w:val="ListBullet"/>
            </w:pPr>
            <w:r w:rsidRPr="00307E3C">
              <w:t>cascading style sheet (CSS) check, link testers</w:t>
            </w:r>
          </w:p>
          <w:p w:rsidR="00000000" w:rsidRPr="00307E3C" w:rsidP="00307E3C">
            <w:pPr>
              <w:pStyle w:val="ListBullet"/>
            </w:pPr>
            <w:r w:rsidRPr="00307E3C">
              <w:t>hypertext markup language (HTML) validator</w:t>
            </w:r>
          </w:p>
          <w:p w:rsidR="00000000" w:rsidRPr="00307E3C" w:rsidP="00307E3C">
            <w:pPr>
              <w:pStyle w:val="ListBullet"/>
            </w:pPr>
            <w:r w:rsidRPr="00307E3C">
              <w:t>links</w:t>
            </w:r>
          </w:p>
          <w:p w:rsidR="00000000" w:rsidP="00307E3C">
            <w:pPr>
              <w:pStyle w:val="ListBullet"/>
              <w:rPr>
                <w:lang w:val="en-NZ"/>
              </w:rPr>
            </w:pPr>
            <w:r w:rsidRPr="00307E3C">
              <w:t>spell check.</w:t>
            </w:r>
          </w:p>
        </w:tc>
      </w:tr>
      <w:tr w:rsidTr="00307E3C">
        <w:tblPrEx>
          <w:tblW w:w="0" w:type="auto"/>
          <w:tblLayout w:type="fixed"/>
          <w:tblCellMar>
            <w:left w:w="62" w:type="dxa"/>
            <w:right w:w="62" w:type="dxa"/>
          </w:tblCellMar>
          <w:tblLook w:val="0000"/>
        </w:tblPrEx>
        <w:tc>
          <w:tcPr>
            <w:tcW w:w="255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07E3C">
            <w:pPr>
              <w:pStyle w:val="BodyText"/>
              <w:rPr>
                <w:lang w:val="en-NZ"/>
              </w:rPr>
            </w:pPr>
            <w:r w:rsidRPr="00307E3C">
              <w:rPr>
                <w:rStyle w:val="BoldandItalics"/>
              </w:rPr>
              <w:t xml:space="preserve">Browsers </w:t>
            </w:r>
            <w:r w:rsidRPr="00307E3C">
              <w:t>may include:</w:t>
            </w:r>
          </w:p>
        </w:tc>
        <w:tc>
          <w:tcPr>
            <w:tcW w:w="659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07E3C" w:rsidP="00307E3C">
            <w:pPr>
              <w:pStyle w:val="ListBullet"/>
            </w:pPr>
            <w:r w:rsidRPr="00307E3C">
              <w:t>Galleon</w:t>
            </w:r>
          </w:p>
          <w:p w:rsidR="00000000" w:rsidRPr="00307E3C" w:rsidP="00307E3C">
            <w:pPr>
              <w:pStyle w:val="ListBullet"/>
            </w:pPr>
            <w:r w:rsidRPr="00307E3C">
              <w:t>Internet Explorer</w:t>
            </w:r>
          </w:p>
          <w:p w:rsidR="00000000" w:rsidRPr="00307E3C" w:rsidP="00307E3C">
            <w:pPr>
              <w:pStyle w:val="ListBullet"/>
            </w:pPr>
            <w:r w:rsidRPr="00307E3C">
              <w:t>Google Chrome</w:t>
            </w:r>
          </w:p>
          <w:p w:rsidR="00000000" w:rsidRPr="00307E3C" w:rsidP="00307E3C">
            <w:pPr>
              <w:pStyle w:val="ListBullet"/>
            </w:pPr>
            <w:r w:rsidRPr="00307E3C">
              <w:t>Konqueror</w:t>
            </w:r>
          </w:p>
          <w:p w:rsidR="00000000" w:rsidRPr="00307E3C" w:rsidP="00307E3C">
            <w:pPr>
              <w:pStyle w:val="ListBullet"/>
            </w:pPr>
            <w:r w:rsidRPr="00307E3C">
              <w:t>Lynx</w:t>
            </w:r>
          </w:p>
          <w:p w:rsidR="00000000" w:rsidRPr="00307E3C" w:rsidP="00307E3C">
            <w:pPr>
              <w:pStyle w:val="ListBullet"/>
            </w:pPr>
            <w:r w:rsidRPr="00307E3C">
              <w:t>Mozilla Firefox</w:t>
            </w:r>
          </w:p>
          <w:p w:rsidR="00000000" w:rsidRPr="00307E3C" w:rsidP="00307E3C">
            <w:pPr>
              <w:pStyle w:val="ListBullet"/>
            </w:pPr>
            <w:r w:rsidRPr="00307E3C">
              <w:t>Netscape Navigator</w:t>
            </w:r>
          </w:p>
          <w:p w:rsidR="00000000" w:rsidRPr="00307E3C" w:rsidP="00307E3C">
            <w:pPr>
              <w:pStyle w:val="ListBullet"/>
            </w:pPr>
            <w:r w:rsidRPr="00307E3C">
              <w:t>Opera</w:t>
            </w:r>
          </w:p>
          <w:p w:rsidR="00000000" w:rsidP="00307E3C">
            <w:pPr>
              <w:pStyle w:val="ListBullet"/>
              <w:rPr>
                <w:lang w:val="en-NZ"/>
              </w:rPr>
            </w:pPr>
            <w:r w:rsidRPr="00307E3C">
              <w:t>Phoenix.</w:t>
            </w:r>
          </w:p>
        </w:tc>
      </w:tr>
      <w:tr w:rsidTr="00307E3C">
        <w:tblPrEx>
          <w:tblW w:w="0" w:type="auto"/>
          <w:tblLayout w:type="fixed"/>
          <w:tblCellMar>
            <w:left w:w="62" w:type="dxa"/>
            <w:right w:w="62" w:type="dxa"/>
          </w:tblCellMar>
          <w:tblLook w:val="0000"/>
        </w:tblPrEx>
        <w:tc>
          <w:tcPr>
            <w:tcW w:w="255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07E3C">
            <w:pPr>
              <w:pStyle w:val="BodyText"/>
              <w:rPr>
                <w:lang w:val="en-NZ"/>
              </w:rPr>
            </w:pPr>
            <w:r w:rsidRPr="00307E3C">
              <w:rPr>
                <w:rStyle w:val="BoldandItalics"/>
              </w:rPr>
              <w:t xml:space="preserve">Software </w:t>
            </w:r>
            <w:r w:rsidRPr="00307E3C">
              <w:t>may include:</w:t>
            </w:r>
          </w:p>
        </w:tc>
        <w:tc>
          <w:tcPr>
            <w:tcW w:w="659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07E3C" w:rsidP="00307E3C">
            <w:pPr>
              <w:pStyle w:val="ListBullet"/>
            </w:pPr>
            <w:r w:rsidRPr="00307E3C">
              <w:t>commercial software applications</w:t>
            </w:r>
          </w:p>
          <w:p w:rsidR="00000000" w:rsidRPr="00307E3C" w:rsidP="00307E3C">
            <w:pPr>
              <w:pStyle w:val="ListBullet"/>
            </w:pPr>
            <w:r w:rsidRPr="00307E3C">
              <w:t xml:space="preserve">in-house or customised </w:t>
            </w:r>
          </w:p>
          <w:p w:rsidR="00000000" w:rsidRPr="00307E3C" w:rsidP="00307E3C">
            <w:pPr>
              <w:pStyle w:val="ListBullet"/>
            </w:pPr>
            <w:r w:rsidRPr="00307E3C">
              <w:t xml:space="preserve">organisation-specific </w:t>
            </w:r>
          </w:p>
          <w:p w:rsidR="00000000" w:rsidP="00307E3C">
            <w:pPr>
              <w:pStyle w:val="ListBullet"/>
              <w:rPr>
                <w:lang w:val="en-NZ"/>
              </w:rPr>
            </w:pPr>
            <w:r w:rsidRPr="00307E3C">
              <w:t>packaged.</w:t>
            </w:r>
          </w:p>
        </w:tc>
      </w:tr>
      <w:tr w:rsidTr="00307E3C">
        <w:tblPrEx>
          <w:tblW w:w="0" w:type="auto"/>
          <w:tblLayout w:type="fixed"/>
          <w:tblCellMar>
            <w:left w:w="62" w:type="dxa"/>
            <w:right w:w="62" w:type="dxa"/>
          </w:tblCellMar>
          <w:tblLook w:val="0000"/>
        </w:tblPrEx>
        <w:tc>
          <w:tcPr>
            <w:tcW w:w="255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07E3C">
            <w:pPr>
              <w:pStyle w:val="BodyText"/>
              <w:rPr>
                <w:lang w:val="en-NZ"/>
              </w:rPr>
            </w:pPr>
            <w:r w:rsidRPr="00307E3C">
              <w:rPr>
                <w:rStyle w:val="BoldandItalics"/>
              </w:rPr>
              <w:t xml:space="preserve">Appropriate person </w:t>
            </w:r>
            <w:r w:rsidRPr="00307E3C">
              <w:t>may include:</w:t>
            </w:r>
          </w:p>
        </w:tc>
        <w:tc>
          <w:tcPr>
            <w:tcW w:w="659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07E3C" w:rsidP="00307E3C">
            <w:pPr>
              <w:pStyle w:val="ListBullet"/>
            </w:pPr>
            <w:r w:rsidRPr="00307E3C">
              <w:t>authorised business representative</w:t>
            </w:r>
          </w:p>
          <w:p w:rsidR="00000000" w:rsidRPr="00307E3C" w:rsidP="00307E3C">
            <w:pPr>
              <w:pStyle w:val="ListBullet"/>
            </w:pPr>
            <w:r w:rsidRPr="00307E3C">
              <w:t>client</w:t>
            </w:r>
          </w:p>
          <w:p w:rsidR="00000000" w:rsidRPr="00307E3C" w:rsidP="00307E3C">
            <w:pPr>
              <w:pStyle w:val="ListBullet"/>
            </w:pPr>
            <w:r w:rsidRPr="00307E3C">
              <w:t>user</w:t>
            </w:r>
          </w:p>
          <w:p w:rsidR="00000000" w:rsidRPr="00307E3C" w:rsidP="00307E3C">
            <w:pPr>
              <w:pStyle w:val="ListBullet"/>
            </w:pPr>
            <w:r w:rsidRPr="00307E3C">
              <w:t>supervisor.</w:t>
            </w:r>
          </w:p>
        </w:tc>
      </w:tr>
    </w:tbl>
    <w:p w:rsidR="00000000" w:rsidRPr="00307E3C" w:rsidP="00307E3C">
      <w:pPr>
        <w:pStyle w:val="BodyText"/>
      </w:pPr>
    </w:p>
    <w:p w:rsidR="00000000" w:rsidRPr="00307E3C" w:rsidP="00307E3C">
      <w:pPr>
        <w:pStyle w:val="AllowPageBreak"/>
      </w:pPr>
    </w:p>
    <w:p w:rsidR="00000000" w:rsidRPr="00307E3C" w:rsidP="00307E3C">
      <w:pPr>
        <w:pStyle w:val="Heading1"/>
      </w:pPr>
      <w:bookmarkStart w:id="12" w:name="O_459292"/>
      <w:bookmarkEnd w:id="12"/>
      <w:r w:rsidRPr="00307E3C">
        <w:t>Unit Sector(s)</w:t>
      </w:r>
    </w:p>
    <w:p w:rsidR="00000000" w:rsidRPr="00307E3C" w:rsidP="00307E3C">
      <w:pPr>
        <w:pStyle w:val="BodyText"/>
      </w:pPr>
      <w:r w:rsidRPr="00307E3C">
        <w:t>Web</w:t>
      </w:r>
    </w:p>
    <w:p w:rsidR="00000000" w:rsidRPr="00307E3C" w:rsidP="00307E3C"/>
    <w:sectPr w:rsidSect="00307E3C">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07E3C">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2A557B" w:rsidP="002A557B">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07E3C">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A557B" w:rsidP="00307E3C">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5</w:t>
    </w:r>
    <w:r>
      <w:rPr>
        <w:noProof/>
      </w:rPr>
      <w:fldChar w:fldCharType="end"/>
    </w:r>
  </w:p>
  <w:p w:rsidR="002A557B" w:rsidP="00307E3C">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2A557B" w:rsidP="00307E3C">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07E3C">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07E3C" w:rsidRPr="002A557B" w:rsidP="002A557B">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07E3C">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A557B" w:rsidP="00307E3C">
    <w:pPr>
      <w:pStyle w:val="Header"/>
      <w:framePr w:wrap="around"/>
    </w:pPr>
    <w:r>
      <w:fldChar w:fldCharType="begin"/>
    </w:r>
    <w:r>
      <w:instrText xml:space="preserve"> TITLE   \* MERGEFORMAT </w:instrText>
    </w:r>
    <w:r>
      <w:fldChar w:fldCharType="separate"/>
    </w:r>
    <w:r>
      <w:t>ICAWEB407A Conduct operational acceptance tests of websites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29 May 2012</w:t>
    </w:r>
    <w:r>
      <w:rPr>
        <w:noProof/>
      </w:rPr>
      <w:fldChar w:fldCharType="end"/>
    </w:r>
  </w:p>
  <w:p w:rsidR="002A557B" w:rsidP="00307E3C">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C52A78CA"/>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A2DC6AEC"/>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4A46E03C"/>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07E3C"/>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307E3C"/>
    <w:pPr>
      <w:spacing w:before="360" w:after="60"/>
      <w:outlineLvl w:val="0"/>
    </w:pPr>
    <w:rPr>
      <w:sz w:val="32"/>
    </w:rPr>
  </w:style>
  <w:style w:type="paragraph" w:styleId="Heading2">
    <w:name w:val="heading 2"/>
    <w:basedOn w:val="HeadingBase"/>
    <w:next w:val="BodyText"/>
    <w:link w:val="Heading2Char"/>
    <w:qFormat/>
    <w:rsid w:val="00307E3C"/>
    <w:pPr>
      <w:keepLines/>
      <w:spacing w:before="240" w:after="120"/>
      <w:outlineLvl w:val="1"/>
    </w:pPr>
    <w:rPr>
      <w:sz w:val="28"/>
      <w:szCs w:val="40"/>
    </w:rPr>
  </w:style>
  <w:style w:type="paragraph" w:styleId="Heading3">
    <w:name w:val="heading 3"/>
    <w:basedOn w:val="HeadingBase"/>
    <w:next w:val="BodyText"/>
    <w:link w:val="Heading3Char"/>
    <w:qFormat/>
    <w:rsid w:val="00307E3C"/>
    <w:pPr>
      <w:spacing w:before="180" w:after="120"/>
      <w:outlineLvl w:val="2"/>
    </w:pPr>
    <w:rPr>
      <w:spacing w:val="-10"/>
      <w:kern w:val="32"/>
    </w:rPr>
  </w:style>
  <w:style w:type="paragraph" w:styleId="Heading4">
    <w:name w:val="heading 4"/>
    <w:basedOn w:val="HeadingBase"/>
    <w:next w:val="BodyText"/>
    <w:link w:val="Heading4Char"/>
    <w:qFormat/>
    <w:rsid w:val="00307E3C"/>
    <w:pPr>
      <w:spacing w:before="160" w:after="120"/>
      <w:outlineLvl w:val="3"/>
    </w:pPr>
    <w:rPr>
      <w:sz w:val="22"/>
    </w:rPr>
  </w:style>
  <w:style w:type="paragraph" w:styleId="Heading5">
    <w:name w:val="heading 5"/>
    <w:basedOn w:val="HeadingBase"/>
    <w:next w:val="Normal"/>
    <w:link w:val="Heading5Char"/>
    <w:qFormat/>
    <w:rsid w:val="00307E3C"/>
    <w:pPr>
      <w:spacing w:before="80"/>
      <w:outlineLvl w:val="4"/>
    </w:pPr>
    <w:rPr>
      <w:color w:val="918585"/>
      <w:sz w:val="20"/>
    </w:rPr>
  </w:style>
  <w:style w:type="paragraph" w:styleId="Heading6">
    <w:name w:val="heading 6"/>
    <w:basedOn w:val="HeadingBase"/>
    <w:next w:val="Normal"/>
    <w:link w:val="Heading6Char"/>
    <w:qFormat/>
    <w:rsid w:val="00307E3C"/>
    <w:pPr>
      <w:spacing w:before="60"/>
      <w:outlineLvl w:val="5"/>
    </w:pPr>
    <w:rPr>
      <w:color w:val="918585"/>
      <w:sz w:val="20"/>
    </w:rPr>
  </w:style>
  <w:style w:type="paragraph" w:styleId="Heading7">
    <w:name w:val="heading 7"/>
    <w:basedOn w:val="Normal"/>
    <w:next w:val="Normal"/>
    <w:link w:val="Heading7Char"/>
    <w:qFormat/>
    <w:rsid w:val="00307E3C"/>
    <w:pPr>
      <w:ind w:left="720"/>
      <w:outlineLvl w:val="6"/>
    </w:pPr>
    <w:rPr>
      <w:i/>
    </w:rPr>
  </w:style>
  <w:style w:type="paragraph" w:styleId="Heading8">
    <w:name w:val="heading 8"/>
    <w:basedOn w:val="Normal"/>
    <w:next w:val="Normal"/>
    <w:link w:val="Heading8Char"/>
    <w:qFormat/>
    <w:rsid w:val="00307E3C"/>
    <w:pPr>
      <w:ind w:left="720"/>
      <w:outlineLvl w:val="7"/>
    </w:pPr>
    <w:rPr>
      <w:i/>
    </w:rPr>
  </w:style>
  <w:style w:type="paragraph" w:styleId="Heading9">
    <w:name w:val="heading 9"/>
    <w:basedOn w:val="Normal"/>
    <w:next w:val="Normal"/>
    <w:link w:val="Heading9Char"/>
    <w:qFormat/>
    <w:rsid w:val="00307E3C"/>
    <w:pPr>
      <w:ind w:left="720"/>
      <w:outlineLvl w:val="8"/>
    </w:pPr>
    <w:rPr>
      <w:i/>
    </w:rPr>
  </w:style>
  <w:style w:type="character" w:default="1" w:styleId="DefaultParagraphFont">
    <w:name w:val="Default Paragraph Font"/>
    <w:uiPriority w:val="1"/>
    <w:unhideWhenUsed/>
    <w:rsid w:val="00307E3C"/>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307E3C"/>
  </w:style>
  <w:style w:type="character" w:customStyle="1" w:styleId="Heading1Char">
    <w:name w:val="Heading 1 Char"/>
    <w:basedOn w:val="DefaultParagraphFont"/>
    <w:link w:val="Heading1"/>
    <w:rsid w:val="00307E3C"/>
    <w:rPr>
      <w:rFonts w:ascii="Times New Roman" w:eastAsia="Times New Roman" w:hAnsi="Times New Roman" w:cs="Times New Roman"/>
      <w:b/>
      <w:sz w:val="32"/>
      <w:szCs w:val="20"/>
      <w:lang w:eastAsia="en-US"/>
    </w:rPr>
  </w:style>
  <w:style w:type="paragraph" w:styleId="BodyText">
    <w:name w:val="Body Text"/>
    <w:basedOn w:val="Normal"/>
    <w:link w:val="BodyTextChar"/>
    <w:rsid w:val="00307E3C"/>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307E3C"/>
    <w:rPr>
      <w:rFonts w:ascii="Times New Roman" w:eastAsia="Times New Roman" w:hAnsi="Times New Roman" w:cs="Times New Roman"/>
      <w:sz w:val="24"/>
      <w:lang w:eastAsia="en-US"/>
    </w:rPr>
  </w:style>
  <w:style w:type="paragraph" w:styleId="Footer">
    <w:name w:val="footer"/>
    <w:basedOn w:val="Normal"/>
    <w:link w:val="FooterChar"/>
    <w:rsid w:val="00307E3C"/>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307E3C"/>
    <w:rPr>
      <w:rFonts w:ascii="Times New Roman" w:eastAsia="Times New Roman" w:hAnsi="Times New Roman" w:cs="Times New Roman"/>
      <w:sz w:val="16"/>
      <w:lang w:eastAsia="en-US"/>
    </w:rPr>
  </w:style>
  <w:style w:type="paragraph" w:styleId="ListBullet">
    <w:name w:val="List Bullet"/>
    <w:basedOn w:val="List"/>
    <w:rsid w:val="00307E3C"/>
    <w:pPr>
      <w:numPr>
        <w:numId w:val="13"/>
      </w:numPr>
      <w:tabs>
        <w:tab w:val="clear" w:pos="340"/>
      </w:tabs>
      <w:spacing w:before="40" w:after="40"/>
    </w:pPr>
  </w:style>
  <w:style w:type="character" w:customStyle="1" w:styleId="SpecialBold">
    <w:name w:val="Special Bold"/>
    <w:basedOn w:val="DefaultParagraphFont"/>
    <w:rsid w:val="00307E3C"/>
    <w:rPr>
      <w:b/>
      <w:spacing w:val="0"/>
    </w:rPr>
  </w:style>
  <w:style w:type="paragraph" w:styleId="ListBullet2">
    <w:name w:val="List Bullet 2"/>
    <w:basedOn w:val="List2"/>
    <w:rsid w:val="00307E3C"/>
    <w:pPr>
      <w:numPr>
        <w:numId w:val="14"/>
      </w:numPr>
      <w:tabs>
        <w:tab w:val="clear" w:pos="680"/>
      </w:tabs>
    </w:pPr>
  </w:style>
  <w:style w:type="character" w:styleId="Emphasis">
    <w:name w:val="Emphasis"/>
    <w:basedOn w:val="DefaultParagraphFont"/>
    <w:qFormat/>
    <w:rsid w:val="00307E3C"/>
    <w:rPr>
      <w:i/>
    </w:rPr>
  </w:style>
  <w:style w:type="paragraph" w:customStyle="1" w:styleId="SuperHeading">
    <w:name w:val="SuperHeading"/>
    <w:basedOn w:val="Normal"/>
    <w:rsid w:val="00307E3C"/>
    <w:pPr>
      <w:spacing w:before="240" w:after="120"/>
      <w:outlineLvl w:val="0"/>
    </w:pPr>
    <w:rPr>
      <w:rFonts w:ascii="Times New Roman" w:hAnsi="Times New Roman"/>
      <w:b/>
      <w:sz w:val="28"/>
    </w:rPr>
  </w:style>
  <w:style w:type="paragraph" w:customStyle="1" w:styleId="AllowPageBreak">
    <w:name w:val="AllowPageBreak"/>
    <w:rsid w:val="00307E3C"/>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307E3C"/>
    <w:rPr>
      <w:b/>
      <w:i/>
      <w:u w:val="none"/>
    </w:rPr>
  </w:style>
  <w:style w:type="character" w:customStyle="1" w:styleId="Heading2Char">
    <w:name w:val="Heading 2 Char"/>
    <w:basedOn w:val="DefaultParagraphFont"/>
    <w:link w:val="Heading2"/>
    <w:rsid w:val="00307E3C"/>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307E3C"/>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307E3C"/>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307E3C"/>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307E3C"/>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307E3C"/>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307E3C"/>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307E3C"/>
    <w:rPr>
      <w:rFonts w:ascii="Courier New" w:eastAsia="Times New Roman" w:hAnsi="Courier New" w:cs="Times New Roman"/>
      <w:i/>
      <w:szCs w:val="20"/>
      <w:lang w:eastAsia="en-US"/>
    </w:rPr>
  </w:style>
  <w:style w:type="paragraph" w:customStyle="1" w:styleId="HeadingBase">
    <w:name w:val="Heading Base"/>
    <w:rsid w:val="00307E3C"/>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307E3C"/>
    <w:pPr>
      <w:tabs>
        <w:tab w:val="right" w:leader="dot" w:pos="9072"/>
      </w:tabs>
      <w:ind w:left="567"/>
    </w:pPr>
    <w:rPr>
      <w:szCs w:val="22"/>
    </w:rPr>
  </w:style>
  <w:style w:type="paragraph" w:customStyle="1" w:styleId="TOCBase">
    <w:name w:val="TOC Base"/>
    <w:rsid w:val="00307E3C"/>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307E3C"/>
    <w:pPr>
      <w:tabs>
        <w:tab w:val="right" w:leader="dot" w:pos="9072"/>
      </w:tabs>
      <w:spacing w:before="40" w:after="40"/>
      <w:ind w:left="284"/>
    </w:pPr>
    <w:rPr>
      <w:rFonts w:ascii="Times New Roman" w:hAnsi="Times New Roman"/>
    </w:rPr>
  </w:style>
  <w:style w:type="paragraph" w:styleId="TOC1">
    <w:name w:val="toc 1"/>
    <w:basedOn w:val="TOCBase"/>
    <w:next w:val="Normal"/>
    <w:rsid w:val="00307E3C"/>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307E3C"/>
    <w:pPr>
      <w:spacing w:before="5040"/>
      <w:jc w:val="center"/>
    </w:pPr>
    <w:rPr>
      <w:sz w:val="48"/>
      <w:szCs w:val="72"/>
      <w:lang w:val="en-US"/>
    </w:rPr>
  </w:style>
  <w:style w:type="character" w:customStyle="1" w:styleId="TitleChar">
    <w:name w:val="Title Char"/>
    <w:basedOn w:val="DefaultParagraphFont"/>
    <w:link w:val="Title"/>
    <w:rsid w:val="00307E3C"/>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307E3C"/>
    <w:pPr>
      <w:tabs>
        <w:tab w:val="left" w:pos="3600"/>
        <w:tab w:val="left" w:pos="3958"/>
      </w:tabs>
    </w:pPr>
  </w:style>
  <w:style w:type="paragraph" w:styleId="List">
    <w:name w:val="List"/>
    <w:basedOn w:val="BodyText"/>
    <w:next w:val="BodyText"/>
    <w:rsid w:val="00307E3C"/>
    <w:pPr>
      <w:tabs>
        <w:tab w:val="left" w:pos="340"/>
      </w:tabs>
      <w:spacing w:before="60" w:after="60"/>
      <w:ind w:left="340" w:hanging="340"/>
    </w:pPr>
  </w:style>
  <w:style w:type="paragraph" w:customStyle="1" w:styleId="Note">
    <w:name w:val="Note"/>
    <w:basedOn w:val="BodyText"/>
    <w:rsid w:val="00307E3C"/>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307E3C"/>
    <w:pPr>
      <w:framePr w:wrap="auto" w:hAnchor="text" w:y="6049"/>
    </w:pPr>
    <w:rPr>
      <w:color w:val="000000"/>
      <w:sz w:val="40"/>
    </w:rPr>
  </w:style>
  <w:style w:type="paragraph" w:customStyle="1" w:styleId="TOCTitle">
    <w:name w:val="TOCTitle"/>
    <w:basedOn w:val="Heading1"/>
    <w:rsid w:val="00307E3C"/>
    <w:pPr>
      <w:spacing w:after="240"/>
      <w:jc w:val="center"/>
      <w:outlineLvl w:val="9"/>
    </w:pPr>
    <w:rPr>
      <w:caps/>
    </w:rPr>
  </w:style>
  <w:style w:type="paragraph" w:customStyle="1" w:styleId="Version">
    <w:name w:val="Version"/>
    <w:rsid w:val="00307E3C"/>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307E3C"/>
    <w:pPr>
      <w:keepNext w:val="0"/>
      <w:tabs>
        <w:tab w:val="right" w:pos="4176"/>
      </w:tabs>
      <w:ind w:left="198" w:hanging="198"/>
    </w:pPr>
    <w:rPr>
      <w:rFonts w:ascii="Garamond" w:hAnsi="Garamond"/>
    </w:rPr>
  </w:style>
  <w:style w:type="paragraph" w:styleId="IndexHeading">
    <w:name w:val="index heading"/>
    <w:basedOn w:val="Normal"/>
    <w:next w:val="Index1"/>
    <w:semiHidden/>
    <w:rsid w:val="00307E3C"/>
    <w:pPr>
      <w:spacing w:before="120" w:after="120"/>
    </w:pPr>
    <w:rPr>
      <w:rFonts w:ascii="Arial" w:hAnsi="Arial"/>
      <w:b/>
      <w:color w:val="918585"/>
      <w:sz w:val="24"/>
    </w:rPr>
  </w:style>
  <w:style w:type="paragraph" w:styleId="Header">
    <w:name w:val="header"/>
    <w:basedOn w:val="Normal"/>
    <w:link w:val="HeaderChar"/>
    <w:rsid w:val="00307E3C"/>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307E3C"/>
    <w:rPr>
      <w:rFonts w:ascii="Times New Roman" w:eastAsia="Times New Roman" w:hAnsi="Times New Roman" w:cs="Times New Roman"/>
      <w:sz w:val="16"/>
      <w:szCs w:val="20"/>
      <w:lang w:val="en-GB" w:eastAsia="en-US"/>
    </w:rPr>
  </w:style>
  <w:style w:type="paragraph" w:customStyle="1" w:styleId="Chapter">
    <w:name w:val="Chapter"/>
    <w:basedOn w:val="Normal"/>
    <w:rsid w:val="00307E3C"/>
    <w:pPr>
      <w:spacing w:before="240"/>
    </w:pPr>
    <w:rPr>
      <w:rFonts w:ascii="Times New Roman" w:hAnsi="Times New Roman"/>
      <w:smallCaps/>
      <w:spacing w:val="80"/>
      <w:sz w:val="28"/>
    </w:rPr>
  </w:style>
  <w:style w:type="paragraph" w:customStyle="1" w:styleId="InChapter">
    <w:name w:val="InChapter"/>
    <w:basedOn w:val="Heading3"/>
    <w:rsid w:val="00307E3C"/>
    <w:pPr>
      <w:spacing w:after="240"/>
      <w:outlineLvl w:val="9"/>
    </w:pPr>
    <w:rPr>
      <w:noProof/>
    </w:rPr>
  </w:style>
  <w:style w:type="paragraph" w:styleId="Index2">
    <w:name w:val="index 2"/>
    <w:basedOn w:val="Normal"/>
    <w:next w:val="Normal"/>
    <w:semiHidden/>
    <w:rsid w:val="00307E3C"/>
    <w:pPr>
      <w:tabs>
        <w:tab w:val="right" w:pos="4176"/>
      </w:tabs>
      <w:ind w:left="568" w:hanging="284"/>
    </w:pPr>
    <w:rPr>
      <w:rFonts w:ascii="Garamond" w:hAnsi="Garamond"/>
    </w:rPr>
  </w:style>
  <w:style w:type="paragraph" w:customStyle="1" w:styleId="Byline">
    <w:name w:val="Byline"/>
    <w:rsid w:val="00307E3C"/>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307E3C"/>
    <w:pPr>
      <w:tabs>
        <w:tab w:val="clear" w:pos="3600"/>
        <w:tab w:val="clear" w:pos="3958"/>
      </w:tabs>
      <w:jc w:val="right"/>
    </w:pPr>
  </w:style>
  <w:style w:type="paragraph" w:styleId="Caption">
    <w:name w:val="caption"/>
    <w:basedOn w:val="BodyText"/>
    <w:next w:val="Normal"/>
    <w:qFormat/>
    <w:rsid w:val="00307E3C"/>
    <w:pPr>
      <w:framePr w:w="2268" w:hSpace="181" w:vSpace="181" w:wrap="around" w:vAnchor="text" w:hAnchor="page" w:x="1135" w:y="285" w:anchorLock="1"/>
    </w:pPr>
    <w:rPr>
      <w:i/>
    </w:rPr>
  </w:style>
  <w:style w:type="paragraph" w:customStyle="1" w:styleId="MiniTOCTitle">
    <w:name w:val="MiniTOCTitle"/>
    <w:basedOn w:val="Heading4"/>
    <w:rsid w:val="00307E3C"/>
    <w:pPr>
      <w:spacing w:before="240"/>
      <w:outlineLvl w:val="9"/>
    </w:pPr>
    <w:rPr>
      <w:noProof/>
      <w:sz w:val="24"/>
    </w:rPr>
  </w:style>
  <w:style w:type="paragraph" w:customStyle="1" w:styleId="MiniTOCItem">
    <w:name w:val="MiniTOCItem"/>
    <w:basedOn w:val="ListBullet"/>
    <w:rsid w:val="00307E3C"/>
    <w:pPr>
      <w:numPr>
        <w:numId w:val="0"/>
      </w:numPr>
      <w:tabs>
        <w:tab w:val="right" w:leader="dot" w:pos="6521"/>
      </w:tabs>
      <w:spacing w:before="0" w:after="0"/>
    </w:pPr>
  </w:style>
  <w:style w:type="paragraph" w:customStyle="1" w:styleId="TOFTitle">
    <w:name w:val="TOFTitle"/>
    <w:basedOn w:val="TOCTitle"/>
    <w:rsid w:val="00307E3C"/>
  </w:style>
  <w:style w:type="paragraph" w:styleId="TableofFigures">
    <w:name w:val="table of figures"/>
    <w:basedOn w:val="Normal"/>
    <w:next w:val="Normal"/>
    <w:semiHidden/>
    <w:rsid w:val="00307E3C"/>
    <w:pPr>
      <w:tabs>
        <w:tab w:val="right" w:leader="dot" w:pos="9072"/>
      </w:tabs>
      <w:ind w:left="970" w:hanging="403"/>
    </w:pPr>
    <w:rPr>
      <w:rFonts w:ascii="Times New Roman" w:hAnsi="Times New Roman"/>
      <w:b/>
    </w:rPr>
  </w:style>
  <w:style w:type="paragraph" w:styleId="ListNumber">
    <w:name w:val="List Number"/>
    <w:basedOn w:val="List"/>
    <w:rsid w:val="00307E3C"/>
    <w:pPr>
      <w:numPr>
        <w:numId w:val="11"/>
      </w:numPr>
    </w:pPr>
  </w:style>
  <w:style w:type="character" w:customStyle="1" w:styleId="WingdingSymbols">
    <w:name w:val="Wingding Symbols"/>
    <w:rsid w:val="00307E3C"/>
    <w:rPr>
      <w:rFonts w:ascii="Wingdings" w:hAnsi="Wingdings"/>
    </w:rPr>
  </w:style>
  <w:style w:type="paragraph" w:customStyle="1" w:styleId="TableHeading">
    <w:name w:val="Table Heading"/>
    <w:basedOn w:val="HeadingBase"/>
    <w:rsid w:val="00307E3C"/>
    <w:pPr>
      <w:keepLines/>
      <w:pBdr>
        <w:bottom w:val="single" w:sz="6" w:space="1" w:color="918585"/>
      </w:pBdr>
      <w:spacing w:before="240"/>
    </w:pPr>
  </w:style>
  <w:style w:type="character" w:customStyle="1" w:styleId="HotSpot">
    <w:name w:val="HotSpot"/>
    <w:rsid w:val="00307E3C"/>
    <w:rPr>
      <w:color w:val="0033CC"/>
      <w:u w:val="none"/>
    </w:rPr>
  </w:style>
  <w:style w:type="paragraph" w:customStyle="1" w:styleId="BodyTextRight">
    <w:name w:val="Body Text Right"/>
    <w:basedOn w:val="BodyText"/>
    <w:rsid w:val="00307E3C"/>
    <w:pPr>
      <w:spacing w:before="0" w:after="0"/>
      <w:jc w:val="right"/>
    </w:pPr>
  </w:style>
  <w:style w:type="paragraph" w:styleId="Index3">
    <w:name w:val="index 3"/>
    <w:basedOn w:val="ListNumber2"/>
    <w:next w:val="Normal"/>
    <w:semiHidden/>
    <w:rsid w:val="00307E3C"/>
    <w:pPr>
      <w:numPr>
        <w:numId w:val="0"/>
      </w:numPr>
      <w:tabs>
        <w:tab w:val="right" w:leader="dot" w:pos="4176"/>
      </w:tabs>
    </w:pPr>
  </w:style>
  <w:style w:type="paragraph" w:styleId="ListNumber2">
    <w:name w:val="List Number 2"/>
    <w:basedOn w:val="List2"/>
    <w:rsid w:val="00307E3C"/>
    <w:pPr>
      <w:numPr>
        <w:numId w:val="10"/>
      </w:numPr>
      <w:tabs>
        <w:tab w:val="clear" w:pos="1060"/>
      </w:tabs>
    </w:pPr>
  </w:style>
  <w:style w:type="paragraph" w:customStyle="1" w:styleId="MarginNote">
    <w:name w:val="Margin Note"/>
    <w:basedOn w:val="BodyText"/>
    <w:rsid w:val="00307E3C"/>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307E3C"/>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307E3C"/>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307E3C"/>
    <w:rPr>
      <w:sz w:val="32"/>
    </w:rPr>
  </w:style>
  <w:style w:type="paragraph" w:customStyle="1" w:styleId="HeadingProcedure">
    <w:name w:val="Heading Procedure"/>
    <w:basedOn w:val="HeadingBase"/>
    <w:next w:val="Normal"/>
    <w:rsid w:val="00307E3C"/>
    <w:pPr>
      <w:tabs>
        <w:tab w:val="left" w:pos="0"/>
      </w:tabs>
      <w:spacing w:before="120" w:after="60"/>
    </w:pPr>
    <w:rPr>
      <w:i/>
      <w:color w:val="918585"/>
      <w:sz w:val="22"/>
    </w:rPr>
  </w:style>
  <w:style w:type="paragraph" w:customStyle="1" w:styleId="TableBodyText">
    <w:name w:val="Table Body Text"/>
    <w:basedOn w:val="BodyText"/>
    <w:rsid w:val="00307E3C"/>
    <w:pPr>
      <w:spacing w:before="60" w:after="60"/>
    </w:pPr>
  </w:style>
  <w:style w:type="paragraph" w:styleId="ListContinue">
    <w:name w:val="List Continue"/>
    <w:basedOn w:val="List"/>
    <w:rsid w:val="00307E3C"/>
    <w:pPr>
      <w:ind w:firstLine="0"/>
    </w:pPr>
  </w:style>
  <w:style w:type="paragraph" w:customStyle="1" w:styleId="ListNote">
    <w:name w:val="List Note"/>
    <w:basedOn w:val="List"/>
    <w:rsid w:val="00307E3C"/>
    <w:pPr>
      <w:pBdr>
        <w:top w:val="single" w:sz="6" w:space="2" w:color="918585"/>
        <w:bottom w:val="single" w:sz="6" w:space="2" w:color="918585"/>
      </w:pBdr>
      <w:tabs>
        <w:tab w:val="left" w:pos="1021"/>
      </w:tabs>
      <w:ind w:firstLine="0"/>
    </w:pPr>
  </w:style>
  <w:style w:type="paragraph" w:customStyle="1" w:styleId="Warning">
    <w:name w:val="Warning"/>
    <w:basedOn w:val="BodyText"/>
    <w:rsid w:val="00307E3C"/>
    <w:pPr>
      <w:shd w:val="clear" w:color="auto" w:fill="D9D9D9"/>
      <w:tabs>
        <w:tab w:val="left" w:pos="992"/>
      </w:tabs>
      <w:ind w:left="119" w:right="119"/>
    </w:pPr>
    <w:rPr>
      <w:sz w:val="20"/>
    </w:rPr>
  </w:style>
  <w:style w:type="paragraph" w:customStyle="1" w:styleId="MarginIcons">
    <w:name w:val="Margin Icons"/>
    <w:basedOn w:val="BodyText"/>
    <w:rsid w:val="00307E3C"/>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307E3C"/>
    <w:rPr>
      <w:rFonts w:ascii="Courier New" w:hAnsi="Courier New"/>
    </w:rPr>
  </w:style>
  <w:style w:type="paragraph" w:customStyle="1" w:styleId="NoteBullet">
    <w:name w:val="Note Bullet"/>
    <w:basedOn w:val="Note"/>
    <w:rsid w:val="00307E3C"/>
    <w:pPr>
      <w:tabs>
        <w:tab w:val="clear" w:pos="680"/>
      </w:tabs>
      <w:spacing w:before="60" w:after="60"/>
    </w:pPr>
  </w:style>
  <w:style w:type="paragraph" w:customStyle="1" w:styleId="SubHeading2">
    <w:name w:val="SubHeading2"/>
    <w:basedOn w:val="HeadingBase"/>
    <w:rsid w:val="00307E3C"/>
    <w:pPr>
      <w:spacing w:before="240" w:after="60"/>
    </w:pPr>
    <w:rPr>
      <w:sz w:val="20"/>
    </w:rPr>
  </w:style>
  <w:style w:type="paragraph" w:customStyle="1" w:styleId="SubHeading1">
    <w:name w:val="SubHeading1"/>
    <w:basedOn w:val="HeadingBase"/>
    <w:rsid w:val="00307E3C"/>
    <w:pPr>
      <w:spacing w:before="240" w:after="60"/>
    </w:pPr>
    <w:rPr>
      <w:color w:val="918585"/>
      <w:sz w:val="22"/>
    </w:rPr>
  </w:style>
  <w:style w:type="paragraph" w:customStyle="1" w:styleId="SideHeading">
    <w:name w:val="Side Heading"/>
    <w:basedOn w:val="HeadingBase"/>
    <w:rsid w:val="00307E3C"/>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307E3C"/>
    <w:pPr>
      <w:numPr>
        <w:numId w:val="12"/>
      </w:numPr>
    </w:pPr>
  </w:style>
  <w:style w:type="paragraph" w:styleId="PlainText">
    <w:name w:val="Plain Text"/>
    <w:basedOn w:val="Normal"/>
    <w:link w:val="PlainTextChar"/>
    <w:rsid w:val="00307E3C"/>
    <w:rPr>
      <w:sz w:val="20"/>
    </w:rPr>
  </w:style>
  <w:style w:type="character" w:customStyle="1" w:styleId="PlainTextChar">
    <w:name w:val="Plain Text Char"/>
    <w:basedOn w:val="DefaultParagraphFont"/>
    <w:link w:val="PlainText"/>
    <w:rsid w:val="00307E3C"/>
    <w:rPr>
      <w:rFonts w:ascii="Courier New" w:eastAsia="Times New Roman" w:hAnsi="Courier New" w:cs="Times New Roman"/>
      <w:sz w:val="20"/>
      <w:szCs w:val="20"/>
      <w:lang w:eastAsia="en-US"/>
    </w:rPr>
  </w:style>
  <w:style w:type="character" w:customStyle="1" w:styleId="MenuOption">
    <w:name w:val="Menu Option"/>
    <w:basedOn w:val="DefaultParagraphFont"/>
    <w:rsid w:val="00307E3C"/>
    <w:rPr>
      <w:b/>
      <w:smallCaps/>
    </w:rPr>
  </w:style>
  <w:style w:type="paragraph" w:customStyle="1" w:styleId="TableListNumber">
    <w:name w:val="Table List Number"/>
    <w:basedOn w:val="ListNumber"/>
    <w:rsid w:val="00307E3C"/>
    <w:pPr>
      <w:numPr>
        <w:numId w:val="0"/>
      </w:numPr>
    </w:pPr>
  </w:style>
  <w:style w:type="paragraph" w:styleId="TOC4">
    <w:name w:val="toc 4"/>
    <w:basedOn w:val="TOCBase"/>
    <w:next w:val="Normal"/>
    <w:semiHidden/>
    <w:rsid w:val="00307E3C"/>
    <w:pPr>
      <w:tabs>
        <w:tab w:val="right" w:leader="dot" w:pos="9071"/>
      </w:tabs>
      <w:ind w:left="1701"/>
    </w:pPr>
  </w:style>
  <w:style w:type="paragraph" w:customStyle="1" w:styleId="ListAlpha">
    <w:name w:val="List Alpha"/>
    <w:basedOn w:val="List"/>
    <w:rsid w:val="00307E3C"/>
    <w:pPr>
      <w:numPr>
        <w:numId w:val="9"/>
      </w:numPr>
    </w:pPr>
  </w:style>
  <w:style w:type="paragraph" w:customStyle="1" w:styleId="ListAlpha2">
    <w:name w:val="List Alpha 2"/>
    <w:basedOn w:val="List2"/>
    <w:rsid w:val="00307E3C"/>
    <w:pPr>
      <w:numPr>
        <w:numId w:val="8"/>
      </w:numPr>
    </w:pPr>
  </w:style>
  <w:style w:type="paragraph" w:styleId="List2">
    <w:name w:val="List 2"/>
    <w:basedOn w:val="BodyText"/>
    <w:rsid w:val="00307E3C"/>
    <w:pPr>
      <w:tabs>
        <w:tab w:val="left" w:pos="680"/>
      </w:tabs>
      <w:spacing w:before="60" w:after="60"/>
      <w:ind w:left="680" w:hanging="340"/>
    </w:pPr>
  </w:style>
  <w:style w:type="paragraph" w:styleId="List3">
    <w:name w:val="List 3"/>
    <w:basedOn w:val="BodyText"/>
    <w:rsid w:val="00307E3C"/>
    <w:pPr>
      <w:tabs>
        <w:tab w:val="left" w:pos="1021"/>
      </w:tabs>
      <w:spacing w:before="60" w:after="60"/>
      <w:ind w:left="1020" w:hanging="340"/>
    </w:pPr>
  </w:style>
  <w:style w:type="paragraph" w:styleId="List4">
    <w:name w:val="List 4"/>
    <w:basedOn w:val="BodyText"/>
    <w:rsid w:val="00307E3C"/>
    <w:pPr>
      <w:tabs>
        <w:tab w:val="left" w:pos="1361"/>
      </w:tabs>
      <w:spacing w:before="60" w:after="60"/>
      <w:ind w:left="1361" w:hanging="340"/>
    </w:pPr>
  </w:style>
  <w:style w:type="paragraph" w:styleId="List5">
    <w:name w:val="List 5"/>
    <w:basedOn w:val="BodyText"/>
    <w:rsid w:val="00307E3C"/>
    <w:pPr>
      <w:tabs>
        <w:tab w:val="left" w:pos="1701"/>
      </w:tabs>
      <w:spacing w:before="60" w:after="60"/>
      <w:ind w:left="1701" w:hanging="340"/>
    </w:pPr>
  </w:style>
  <w:style w:type="paragraph" w:styleId="ListBullet3">
    <w:name w:val="List Bullet 3"/>
    <w:basedOn w:val="List3"/>
    <w:rsid w:val="00307E3C"/>
    <w:pPr>
      <w:numPr>
        <w:numId w:val="15"/>
      </w:numPr>
      <w:tabs>
        <w:tab w:val="clear" w:pos="1021"/>
      </w:tabs>
      <w:ind w:left="1037" w:hanging="357"/>
    </w:pPr>
  </w:style>
  <w:style w:type="paragraph" w:styleId="ListBullet4">
    <w:name w:val="List Bullet 4"/>
    <w:basedOn w:val="List4"/>
    <w:rsid w:val="00307E3C"/>
    <w:pPr>
      <w:numPr>
        <w:numId w:val="3"/>
      </w:numPr>
    </w:pPr>
  </w:style>
  <w:style w:type="paragraph" w:styleId="ListBullet5">
    <w:name w:val="List Bullet 5"/>
    <w:basedOn w:val="List5"/>
    <w:rsid w:val="00307E3C"/>
    <w:pPr>
      <w:numPr>
        <w:numId w:val="4"/>
      </w:numPr>
    </w:pPr>
  </w:style>
  <w:style w:type="paragraph" w:styleId="ListContinue2">
    <w:name w:val="List Continue 2"/>
    <w:basedOn w:val="List2"/>
    <w:rsid w:val="00307E3C"/>
    <w:pPr>
      <w:ind w:firstLine="0"/>
    </w:pPr>
  </w:style>
  <w:style w:type="paragraph" w:styleId="ListContinue3">
    <w:name w:val="List Continue 3"/>
    <w:basedOn w:val="List3"/>
    <w:rsid w:val="00307E3C"/>
    <w:pPr>
      <w:ind w:left="1021" w:firstLine="0"/>
    </w:pPr>
  </w:style>
  <w:style w:type="paragraph" w:styleId="ListContinue4">
    <w:name w:val="List Continue 4"/>
    <w:basedOn w:val="List4"/>
    <w:rsid w:val="00307E3C"/>
    <w:pPr>
      <w:ind w:firstLine="0"/>
    </w:pPr>
  </w:style>
  <w:style w:type="paragraph" w:styleId="ListContinue5">
    <w:name w:val="List Continue 5"/>
    <w:basedOn w:val="List5"/>
    <w:rsid w:val="00307E3C"/>
    <w:pPr>
      <w:ind w:firstLine="0"/>
    </w:pPr>
  </w:style>
  <w:style w:type="paragraph" w:styleId="ListNumber3">
    <w:name w:val="List Number 3"/>
    <w:basedOn w:val="List3"/>
    <w:rsid w:val="00307E3C"/>
    <w:pPr>
      <w:numPr>
        <w:numId w:val="5"/>
      </w:numPr>
    </w:pPr>
  </w:style>
  <w:style w:type="paragraph" w:styleId="ListNumber4">
    <w:name w:val="List Number 4"/>
    <w:basedOn w:val="List4"/>
    <w:rsid w:val="00307E3C"/>
    <w:pPr>
      <w:numPr>
        <w:numId w:val="6"/>
      </w:numPr>
    </w:pPr>
  </w:style>
  <w:style w:type="paragraph" w:styleId="ListNumber5">
    <w:name w:val="List Number 5"/>
    <w:basedOn w:val="List5"/>
    <w:rsid w:val="00307E3C"/>
    <w:pPr>
      <w:numPr>
        <w:numId w:val="7"/>
      </w:numPr>
    </w:pPr>
  </w:style>
  <w:style w:type="paragraph" w:styleId="BlockText">
    <w:name w:val="Block Text"/>
    <w:basedOn w:val="Normal"/>
    <w:rsid w:val="00307E3C"/>
    <w:pPr>
      <w:spacing w:after="120"/>
      <w:ind w:left="1440" w:right="1440"/>
    </w:pPr>
  </w:style>
  <w:style w:type="character" w:customStyle="1" w:styleId="Subscript">
    <w:name w:val="Subscript"/>
    <w:basedOn w:val="DefaultParagraphFont"/>
    <w:rsid w:val="00307E3C"/>
    <w:rPr>
      <w:sz w:val="16"/>
      <w:vertAlign w:val="subscript"/>
    </w:rPr>
  </w:style>
  <w:style w:type="character" w:customStyle="1" w:styleId="Superscript">
    <w:name w:val="Superscript"/>
    <w:basedOn w:val="DefaultParagraphFont"/>
    <w:rsid w:val="00307E3C"/>
    <w:rPr>
      <w:sz w:val="16"/>
      <w:vertAlign w:val="superscript"/>
    </w:rPr>
  </w:style>
  <w:style w:type="character" w:customStyle="1" w:styleId="Symbols">
    <w:name w:val="Symbols"/>
    <w:basedOn w:val="DefaultParagraphFont"/>
    <w:rsid w:val="00307E3C"/>
    <w:rPr>
      <w:rFonts w:ascii="Symbol" w:hAnsi="Symbol"/>
    </w:rPr>
  </w:style>
  <w:style w:type="character" w:customStyle="1" w:styleId="MenuOptions">
    <w:name w:val="Menu Options"/>
    <w:basedOn w:val="DefaultParagraphFont"/>
    <w:rsid w:val="00307E3C"/>
    <w:rPr>
      <w:rFonts w:ascii="Arial Narrow" w:hAnsi="Arial Narrow"/>
      <w:smallCaps/>
    </w:rPr>
  </w:style>
  <w:style w:type="character" w:customStyle="1" w:styleId="Buttons">
    <w:name w:val="Buttons"/>
    <w:basedOn w:val="DefaultParagraphFont"/>
    <w:rsid w:val="00307E3C"/>
    <w:rPr>
      <w:b/>
    </w:rPr>
  </w:style>
  <w:style w:type="character" w:customStyle="1" w:styleId="Underlined">
    <w:name w:val="Underlined"/>
    <w:basedOn w:val="DefaultParagraphFont"/>
    <w:rsid w:val="00307E3C"/>
    <w:rPr>
      <w:u w:val="single"/>
    </w:rPr>
  </w:style>
  <w:style w:type="paragraph" w:customStyle="1" w:styleId="TableBodyTextRight">
    <w:name w:val="Table Body Text Right"/>
    <w:basedOn w:val="TableBodyText"/>
    <w:rsid w:val="00307E3C"/>
    <w:pPr>
      <w:widowControl w:val="0"/>
      <w:autoSpaceDE w:val="0"/>
      <w:autoSpaceDN w:val="0"/>
      <w:adjustRightInd w:val="0"/>
      <w:jc w:val="right"/>
    </w:pPr>
    <w:rPr>
      <w:rFonts w:cs="Arial"/>
      <w:szCs w:val="18"/>
    </w:rPr>
  </w:style>
  <w:style w:type="paragraph" w:customStyle="1" w:styleId="CopyrightText">
    <w:name w:val="Copyright Text"/>
    <w:basedOn w:val="BodyText"/>
    <w:rsid w:val="00307E3C"/>
    <w:rPr>
      <w:sz w:val="18"/>
    </w:rPr>
  </w:style>
  <w:style w:type="paragraph" w:customStyle="1" w:styleId="BodySmallRight">
    <w:name w:val="Body Small Right"/>
    <w:basedOn w:val="BodyTextRight"/>
    <w:rsid w:val="00307E3C"/>
    <w:rPr>
      <w:sz w:val="18"/>
      <w:szCs w:val="18"/>
    </w:rPr>
  </w:style>
  <w:style w:type="paragraph" w:customStyle="1" w:styleId="MarginEdition">
    <w:name w:val="Margin Edition"/>
    <w:basedOn w:val="MarginNote"/>
    <w:rsid w:val="00307E3C"/>
    <w:pPr>
      <w:spacing w:before="0" w:after="0"/>
    </w:pPr>
    <w:rPr>
      <w:rFonts w:ascii="Times New Roman" w:hAnsi="Times New Roman"/>
      <w:color w:val="999999"/>
    </w:rPr>
  </w:style>
  <w:style w:type="paragraph" w:customStyle="1" w:styleId="Spacer">
    <w:name w:val="Spacer"/>
    <w:basedOn w:val="Normal"/>
    <w:rsid w:val="00307E3C"/>
    <w:rPr>
      <w:sz w:val="2"/>
      <w:szCs w:val="2"/>
    </w:rPr>
  </w:style>
  <w:style w:type="character" w:customStyle="1" w:styleId="Small">
    <w:name w:val="Small"/>
    <w:basedOn w:val="DefaultParagraphFont"/>
    <w:rsid w:val="00307E3C"/>
    <w:rPr>
      <w:sz w:val="16"/>
    </w:rPr>
  </w:style>
  <w:style w:type="paragraph" w:customStyle="1" w:styleId="WideTable">
    <w:name w:val="Wide Table"/>
    <w:basedOn w:val="Normal"/>
    <w:rsid w:val="00307E3C"/>
    <w:pPr>
      <w:ind w:left="-1418"/>
    </w:pPr>
    <w:rPr>
      <w:sz w:val="2"/>
      <w:szCs w:val="2"/>
    </w:rPr>
  </w:style>
  <w:style w:type="character" w:styleId="PageNumber">
    <w:name w:val="page number"/>
    <w:basedOn w:val="DefaultParagraphFont"/>
    <w:rsid w:val="00307E3C"/>
  </w:style>
  <w:style w:type="paragraph" w:styleId="Quote">
    <w:name w:val="Quote"/>
    <w:basedOn w:val="Heading1"/>
    <w:link w:val="QuoteChar"/>
    <w:qFormat/>
    <w:rsid w:val="00307E3C"/>
    <w:rPr>
      <w:b w:val="0"/>
      <w:sz w:val="72"/>
      <w:szCs w:val="72"/>
      <w:lang w:val="en-NZ"/>
    </w:rPr>
  </w:style>
  <w:style w:type="character" w:customStyle="1" w:styleId="QuoteChar">
    <w:name w:val="Quote Char"/>
    <w:basedOn w:val="DefaultParagraphFont"/>
    <w:link w:val="Quote"/>
    <w:rsid w:val="00307E3C"/>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307E3C"/>
    <w:pPr>
      <w:pageBreakBefore/>
    </w:pPr>
  </w:style>
  <w:style w:type="paragraph" w:customStyle="1" w:styleId="Border">
    <w:name w:val="Border"/>
    <w:basedOn w:val="Normal"/>
    <w:qFormat/>
    <w:rsid w:val="00307E3C"/>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307E3C"/>
    <w:rPr>
      <w:b/>
      <w:bCs/>
      <w:i/>
      <w:iCs/>
      <w:color w:val="auto"/>
    </w:rPr>
  </w:style>
  <w:style w:type="paragraph" w:styleId="IntenseQuote">
    <w:name w:val="Intense Quote"/>
    <w:basedOn w:val="Normal"/>
    <w:next w:val="Normal"/>
    <w:link w:val="IntenseQuoteChar"/>
    <w:uiPriority w:val="30"/>
    <w:qFormat/>
    <w:rsid w:val="00307E3C"/>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307E3C"/>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307E3C"/>
    <w:rPr>
      <w:smallCaps/>
      <w:color w:val="auto"/>
      <w:u w:val="single"/>
    </w:rPr>
  </w:style>
  <w:style w:type="character" w:styleId="IntenseReference">
    <w:name w:val="Intense Reference"/>
    <w:basedOn w:val="DefaultParagraphFont"/>
    <w:uiPriority w:val="32"/>
    <w:qFormat/>
    <w:rsid w:val="00307E3C"/>
    <w:rPr>
      <w:b/>
      <w:bCs/>
      <w:smallCaps/>
      <w:color w:val="auto"/>
      <w:spacing w:val="5"/>
      <w:u w:val="single"/>
    </w:rPr>
  </w:style>
  <w:style w:type="paragraph" w:customStyle="1" w:styleId="2ColumnHeading">
    <w:name w:val="2Column Heading"/>
    <w:basedOn w:val="BodyText"/>
    <w:qFormat/>
    <w:rsid w:val="00307E3C"/>
    <w:pPr>
      <w:spacing w:after="60"/>
      <w:ind w:left="-2268"/>
    </w:pPr>
    <w:rPr>
      <w:b/>
    </w:rPr>
  </w:style>
  <w:style w:type="paragraph" w:customStyle="1" w:styleId="Heading1TOC">
    <w:name w:val="Heading1 TOC"/>
    <w:basedOn w:val="Normal"/>
    <w:qFormat/>
    <w:rsid w:val="00307E3C"/>
    <w:pPr>
      <w:spacing w:before="240" w:after="120"/>
    </w:pPr>
    <w:rPr>
      <w:rFonts w:ascii="Times New Roman" w:hAnsi="Times New Roman"/>
      <w:b/>
      <w:sz w:val="32"/>
    </w:rPr>
  </w:style>
  <w:style w:type="paragraph" w:customStyle="1" w:styleId="Heading2TOC">
    <w:name w:val="Heading2 TOC"/>
    <w:basedOn w:val="Normal"/>
    <w:qFormat/>
    <w:rsid w:val="00307E3C"/>
    <w:pPr>
      <w:spacing w:before="240" w:after="60"/>
    </w:pPr>
    <w:rPr>
      <w:rFonts w:ascii="Times New Roman" w:hAnsi="Times New Roman"/>
      <w:b/>
      <w:sz w:val="28"/>
    </w:rPr>
  </w:style>
  <w:style w:type="character" w:customStyle="1" w:styleId="Underline">
    <w:name w:val="Underline"/>
    <w:basedOn w:val="DefaultParagraphFont"/>
    <w:qFormat/>
    <w:rsid w:val="00307E3C"/>
    <w:rPr>
      <w:u w:val="single"/>
    </w:rPr>
  </w:style>
  <w:style w:type="paragraph" w:styleId="BalloonText">
    <w:name w:val="Balloon Text"/>
    <w:basedOn w:val="Normal"/>
    <w:link w:val="BalloonTextChar"/>
    <w:rsid w:val="00307E3C"/>
    <w:rPr>
      <w:rFonts w:ascii="Tahoma" w:hAnsi="Tahoma" w:cs="Tahoma"/>
      <w:sz w:val="16"/>
      <w:szCs w:val="16"/>
    </w:rPr>
  </w:style>
  <w:style w:type="character" w:customStyle="1" w:styleId="BalloonTextChar">
    <w:name w:val="Balloon Text Char"/>
    <w:basedOn w:val="DefaultParagraphFont"/>
    <w:link w:val="BalloonText"/>
    <w:rsid w:val="00307E3C"/>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307E3C"/>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307E3C"/>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307E3C"/>
    <w:rPr>
      <w:b/>
      <w:color w:val="660033"/>
      <w:spacing w:val="0"/>
    </w:rPr>
  </w:style>
  <w:style w:type="paragraph" w:customStyle="1" w:styleId="Nameditemlist">
    <w:name w:val="Named item list"/>
    <w:basedOn w:val="BodyText"/>
    <w:qFormat/>
    <w:rsid w:val="00307E3C"/>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1090</Words>
  <Characters>6952</Characters>
  <Application>Microsoft Office Word</Application>
  <DocSecurity>0</DocSecurity>
  <Lines>240</Lines>
  <Paragraphs>155</Paragraphs>
  <ScaleCrop>false</ScaleCrop>
  <Company>Author-it Software Corporation Ltd.</Company>
  <LinksUpToDate>false</LinksUpToDate>
  <CharactersWithSpaces>7961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ICAWEB407A Conduct operational acceptance tests of websites</dc:title>
  <dc:subject>Approved</dc:subject>
  <dc:creator>Innovation and Business Skills Australia</dc:creator>
  <cp:keywords>Release: 1</cp:keywords>
  <dc:description>Copyright © 1996-2007 Author-it Software Corporation Ltd., all rights reserved.</dc:description>
  <cp:lastModifiedBy>TPCMS</cp:lastModifiedBy>
  <cp:revision>3</cp:revision>
  <dcterms:created xsi:type="dcterms:W3CDTF">2012-05-29T02:46:00Z</dcterms:created>
  <dcterms:modified xsi:type="dcterms:W3CDTF">2012-05-29T02:46:00Z</dcterms:modified>
</cp:coreProperties>
</file>