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4F17" w:rsidP="00154F17">
      <w:pPr>
        <w:pStyle w:val="Title"/>
      </w:pPr>
      <w:bookmarkStart w:id="0" w:name="_GoBack"/>
      <w:bookmarkEnd w:id="0"/>
      <w:r>
        <w:fldChar w:fldCharType="begin"/>
      </w:r>
      <w:r>
        <w:instrText xml:space="preserve"> TITLE   \* MERGEFORMAT </w:instrText>
      </w:r>
      <w:r>
        <w:fldChar w:fldCharType="separate"/>
      </w:r>
      <w:r>
        <w:t>ICASUS701A Plan and manage virtualisation for IT sustainability</w:t>
      </w:r>
      <w:r>
        <w:fldChar w:fldCharType="end"/>
      </w:r>
    </w:p>
    <w:p w:rsidR="00154F17" w:rsidP="00154F17">
      <w:pPr>
        <w:pStyle w:val="Version"/>
        <w:sectPr w:rsidSect="000C320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3208" w:rsidP="000C3208">
      <w:pPr>
        <w:pStyle w:val="SuperHeading"/>
      </w:pPr>
      <w:r w:rsidRPr="000C3208">
        <w:t>ICASUS701A Plan and manage virtualisation for IT sustainability</w:t>
      </w:r>
    </w:p>
    <w:p w:rsidR="00000000" w:rsidRPr="000C3208" w:rsidP="000C3208">
      <w:pPr>
        <w:pStyle w:val="Heading1"/>
      </w:pPr>
      <w:bookmarkStart w:id="1" w:name="O_459006"/>
      <w:bookmarkEnd w:id="1"/>
      <w:r w:rsidRPr="000C3208">
        <w:t>Modification History</w:t>
      </w:r>
    </w:p>
    <w:tbl>
      <w:tblPr>
        <w:tblW w:w="0" w:type="auto"/>
        <w:tblLayout w:type="fixed"/>
        <w:tblCellMar>
          <w:left w:w="62" w:type="dxa"/>
          <w:right w:w="62" w:type="dxa"/>
        </w:tblCellMar>
        <w:tblLook w:val="0000"/>
      </w:tblPr>
      <w:tblGrid>
        <w:gridCol w:w="3174"/>
        <w:gridCol w:w="5913"/>
      </w:tblGrid>
      <w:tr w:rsidTr="000C3208">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3208" w:rsidP="000C3208">
            <w:pPr>
              <w:pStyle w:val="BodyText"/>
            </w:pPr>
            <w:r w:rsidRPr="000C3208">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208">
            <w:pPr>
              <w:pStyle w:val="BodyText"/>
              <w:rPr>
                <w:lang w:val="en-NZ"/>
              </w:rPr>
            </w:pPr>
            <w:r w:rsidRPr="000C3208">
              <w:rPr>
                <w:rStyle w:val="SpecialBold"/>
              </w:rPr>
              <w:t>Comments</w:t>
            </w:r>
          </w:p>
        </w:tc>
      </w:tr>
      <w:tr w:rsidTr="000C3208">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208">
            <w:pPr>
              <w:pStyle w:val="BodyText"/>
              <w:rPr>
                <w:lang w:val="en-NZ"/>
              </w:rPr>
            </w:pPr>
            <w:r w:rsidRPr="000C3208">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3208" w:rsidP="000C3208">
            <w:pPr>
              <w:pStyle w:val="BodyText"/>
            </w:pPr>
            <w:r w:rsidRPr="000C3208">
              <w:t xml:space="preserve">This Unit first released with </w:t>
            </w:r>
            <w:r w:rsidRPr="000C3208">
              <w:rPr>
                <w:rStyle w:val="Emphasis"/>
              </w:rPr>
              <w:t>ICA11 I</w:t>
            </w:r>
            <w:r w:rsidRPr="000C3208">
              <w:rPr>
                <w:rStyle w:val="Emphasis"/>
              </w:rPr>
              <w:t>nformation and Communications Technology Training Package version 1.0</w:t>
            </w:r>
          </w:p>
        </w:tc>
      </w:tr>
    </w:tbl>
    <w:p w:rsidR="00000000" w:rsidRPr="000C3208" w:rsidP="000C3208">
      <w:pPr>
        <w:pStyle w:val="BodyText"/>
      </w:pPr>
    </w:p>
    <w:p w:rsidR="00000000" w:rsidRPr="000C3208" w:rsidP="000C3208">
      <w:pPr>
        <w:pStyle w:val="AllowPageBreak"/>
      </w:pPr>
    </w:p>
    <w:p w:rsidR="00000000" w:rsidRPr="000C3208" w:rsidP="000C3208">
      <w:pPr>
        <w:pStyle w:val="Heading1"/>
      </w:pPr>
      <w:bookmarkStart w:id="2" w:name="O_459007"/>
      <w:bookmarkEnd w:id="2"/>
      <w:r w:rsidRPr="000C3208">
        <w:t>Unit Descriptor</w:t>
      </w:r>
    </w:p>
    <w:p w:rsidR="00000000" w:rsidRPr="000C3208" w:rsidP="000C3208">
      <w:pPr>
        <w:pStyle w:val="BodyText"/>
      </w:pPr>
      <w:r w:rsidRPr="000C3208">
        <w:t xml:space="preserve">This unit describes the performance outcomes, skills and knowledge required to analyse, plan and manage options using virtualisation and managed </w:t>
      </w:r>
      <w:r w:rsidRPr="000C3208">
        <w:t>services for organisational processes to meet sustainability targets.</w:t>
      </w:r>
    </w:p>
    <w:p w:rsidR="00000000" w:rsidRPr="000C3208" w:rsidP="000C3208">
      <w:pPr>
        <w:pStyle w:val="AllowPageBreak"/>
      </w:pPr>
    </w:p>
    <w:p w:rsidR="00000000" w:rsidRPr="000C3208" w:rsidP="000C3208">
      <w:pPr>
        <w:pStyle w:val="Heading1"/>
      </w:pPr>
      <w:bookmarkStart w:id="3" w:name="O_459008"/>
      <w:bookmarkEnd w:id="3"/>
      <w:r w:rsidRPr="000C3208">
        <w:t>Application of the Unit</w:t>
      </w:r>
    </w:p>
    <w:p w:rsidR="00000000" w:rsidRPr="000C3208" w:rsidP="000C3208">
      <w:pPr>
        <w:pStyle w:val="BodyText"/>
      </w:pPr>
      <w:r w:rsidRPr="000C3208">
        <w:t>This unit applies to those who have responsibility for conducting or managing information and communications technology (ICT) infrastructure proj</w:t>
      </w:r>
      <w:r w:rsidRPr="000C3208">
        <w:t>ects, such as network managers, information technology (IT) infrastructure managers, network planners and designers, consultants or contractors.</w:t>
      </w:r>
    </w:p>
    <w:p w:rsidR="00000000" w:rsidRPr="000C3208" w:rsidP="000C3208">
      <w:pPr>
        <w:pStyle w:val="AllowPageBreak"/>
      </w:pPr>
    </w:p>
    <w:p w:rsidR="00000000" w:rsidRPr="000C3208" w:rsidP="000C3208">
      <w:pPr>
        <w:pStyle w:val="Heading1"/>
      </w:pPr>
      <w:bookmarkStart w:id="4" w:name="O_459009"/>
      <w:bookmarkEnd w:id="4"/>
      <w:r w:rsidRPr="000C3208">
        <w:t>Licensing/Regulatory Information</w:t>
      </w:r>
    </w:p>
    <w:p w:rsidR="00000000" w:rsidRPr="000C3208" w:rsidP="000C3208">
      <w:pPr>
        <w:pStyle w:val="BodyText"/>
      </w:pPr>
      <w:r w:rsidRPr="000C3208">
        <w:t>No licensing, legislative, regulatory or certification requir</w:t>
      </w:r>
      <w:r w:rsidRPr="000C3208">
        <w:t>ements apply to this unit at the time of endorsement but users should confirm requirements with the relevant federal, state or territory authority.</w:t>
      </w:r>
    </w:p>
    <w:p w:rsidR="00000000" w:rsidRPr="000C3208" w:rsidP="000C3208">
      <w:pPr>
        <w:pStyle w:val="AllowPageBreak"/>
      </w:pPr>
    </w:p>
    <w:p w:rsidR="00000000" w:rsidRPr="000C3208" w:rsidP="000C3208">
      <w:pPr>
        <w:pStyle w:val="Heading1"/>
      </w:pPr>
      <w:bookmarkStart w:id="5" w:name="O_459010"/>
      <w:bookmarkEnd w:id="5"/>
      <w:r w:rsidRPr="000C3208">
        <w:t>Pre-Requisites</w:t>
      </w:r>
    </w:p>
    <w:p w:rsidR="00000000" w:rsidRPr="000C3208" w:rsidP="000C3208">
      <w:pPr>
        <w:pStyle w:val="BodyText"/>
      </w:pPr>
      <w:r w:rsidRPr="000C3208">
        <w:t>Not applicable.</w:t>
      </w:r>
    </w:p>
    <w:p w:rsidR="00000000" w:rsidRPr="000C3208" w:rsidP="000C3208">
      <w:pPr>
        <w:pStyle w:val="AllowPageBreak"/>
      </w:pPr>
    </w:p>
    <w:p w:rsidR="00000000" w:rsidRPr="000C3208" w:rsidP="000C3208">
      <w:pPr>
        <w:pStyle w:val="Heading1"/>
      </w:pPr>
      <w:bookmarkStart w:id="6" w:name="O_459011"/>
      <w:bookmarkEnd w:id="6"/>
      <w:r w:rsidRPr="000C3208">
        <w:t>Employability Skills Information</w:t>
      </w:r>
    </w:p>
    <w:p w:rsidR="00000000" w:rsidRPr="000C3208" w:rsidP="000C3208">
      <w:pPr>
        <w:pStyle w:val="BodyText"/>
      </w:pPr>
      <w:r w:rsidRPr="000C3208">
        <w:t>This unit contains employability skills.</w:t>
      </w:r>
    </w:p>
    <w:p w:rsidR="00000000" w:rsidRPr="000C3208" w:rsidP="000C3208">
      <w:pPr>
        <w:pStyle w:val="AllowPageBreak"/>
      </w:pPr>
    </w:p>
    <w:p w:rsidR="00000000" w:rsidRPr="000C3208" w:rsidP="000C3208">
      <w:pPr>
        <w:pStyle w:val="Heading1"/>
      </w:pPr>
      <w:bookmarkStart w:id="7" w:name="O_459012"/>
      <w:bookmarkEnd w:id="7"/>
      <w:r w:rsidRPr="000C3208">
        <w:t>Elements and Performance Criteria Pre-Content</w:t>
      </w:r>
    </w:p>
    <w:tbl>
      <w:tblPr>
        <w:tblW w:w="0" w:type="auto"/>
        <w:tblLayout w:type="fixed"/>
        <w:tblCellMar>
          <w:left w:w="62" w:type="dxa"/>
          <w:right w:w="62" w:type="dxa"/>
        </w:tblCellMar>
        <w:tblLook w:val="0000"/>
      </w:tblPr>
      <w:tblGrid>
        <w:gridCol w:w="2551"/>
        <w:gridCol w:w="6599"/>
      </w:tblGrid>
      <w:tr w:rsidTr="000C3208">
        <w:tblPrEx>
          <w:tblW w:w="0" w:type="auto"/>
          <w:tblLayout w:type="fixed"/>
          <w:tblCellMar>
            <w:left w:w="62" w:type="dxa"/>
            <w:right w:w="62" w:type="dxa"/>
          </w:tblCellMar>
          <w:tblLook w:val="0000"/>
        </w:tblPrEx>
        <w:trPr>
          <w:tblHeader/>
        </w:trPr>
        <w:tc>
          <w:tcPr>
            <w:tcW w:w="255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C3208" w:rsidP="000C3208">
            <w:pPr>
              <w:pStyle w:val="BodyText"/>
            </w:pPr>
            <w:r w:rsidRPr="000C3208">
              <w:rPr>
                <w:rStyle w:val="SpecialBold"/>
              </w:rPr>
              <w:t>Element</w:t>
            </w:r>
          </w:p>
        </w:tc>
        <w:tc>
          <w:tcPr>
            <w:tcW w:w="659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C3208">
            <w:pPr>
              <w:pStyle w:val="BodyText"/>
              <w:rPr>
                <w:lang w:val="en-NZ"/>
              </w:rPr>
            </w:pPr>
            <w:r w:rsidRPr="000C3208">
              <w:rPr>
                <w:rStyle w:val="SpecialBold"/>
              </w:rPr>
              <w:t>Performance Criteria</w:t>
            </w:r>
          </w:p>
        </w:tc>
      </w:tr>
      <w:tr w:rsidTr="000C3208">
        <w:tblPrEx>
          <w:tblW w:w="0" w:type="auto"/>
          <w:tblLayout w:type="fixed"/>
          <w:tblCellMar>
            <w:left w:w="62" w:type="dxa"/>
            <w:right w:w="62" w:type="dxa"/>
          </w:tblCellMar>
          <w:tblLook w:val="0000"/>
        </w:tblPrEx>
        <w:tc>
          <w:tcPr>
            <w:tcW w:w="255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C3208" w:rsidP="000C3208">
            <w:pPr>
              <w:pStyle w:val="BodyText"/>
            </w:pPr>
            <w:r w:rsidRPr="000C3208">
              <w:rPr>
                <w:rStyle w:val="Emphasis"/>
              </w:rPr>
              <w:t>Elements describe the essential outcomes of a unit of competency.</w:t>
            </w:r>
          </w:p>
        </w:tc>
        <w:tc>
          <w:tcPr>
            <w:tcW w:w="659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C3208" w:rsidP="000C3208">
            <w:pPr>
              <w:pStyle w:val="BodyText"/>
            </w:pPr>
            <w:r w:rsidRPr="000C3208">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0C3208">
              <w:rPr>
                <w:rStyle w:val="Emphasis"/>
              </w:rPr>
              <w:t>nce is to be consistent with the evidence guide.</w:t>
            </w:r>
          </w:p>
        </w:tc>
      </w:tr>
    </w:tbl>
    <w:p w:rsidR="00000000" w:rsidRPr="000C3208" w:rsidP="000C3208">
      <w:pPr>
        <w:pStyle w:val="BodyText"/>
      </w:pPr>
    </w:p>
    <w:p w:rsidR="00000000" w:rsidRPr="000C3208" w:rsidP="000C3208">
      <w:pPr>
        <w:pStyle w:val="AllowPageBreak"/>
      </w:pPr>
    </w:p>
    <w:p w:rsidR="00000000" w:rsidRPr="000C3208" w:rsidP="000C3208">
      <w:pPr>
        <w:pStyle w:val="Heading1"/>
      </w:pPr>
      <w:bookmarkStart w:id="8" w:name="O_459013"/>
      <w:bookmarkEnd w:id="8"/>
      <w:r w:rsidRPr="000C3208">
        <w:t>Elements and Performance Criteria</w:t>
      </w:r>
    </w:p>
    <w:tbl>
      <w:tblPr>
        <w:tblW w:w="0" w:type="auto"/>
        <w:tblLayout w:type="fixed"/>
        <w:tblCellMar>
          <w:left w:w="62" w:type="dxa"/>
          <w:right w:w="62" w:type="dxa"/>
        </w:tblCellMar>
        <w:tblLook w:val="0000"/>
      </w:tblPr>
      <w:tblGrid>
        <w:gridCol w:w="2569"/>
        <w:gridCol w:w="6581"/>
      </w:tblGrid>
      <w:tr w:rsidTr="000C3208">
        <w:tblPrEx>
          <w:tblW w:w="0" w:type="auto"/>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208">
            <w:pPr>
              <w:pStyle w:val="BodyText"/>
              <w:rPr>
                <w:lang w:val="en-NZ"/>
              </w:rPr>
            </w:pPr>
            <w:r w:rsidRPr="000C3208">
              <w:t>1. Develop an organisational plan to implement IT virtualisation</w:t>
            </w:r>
          </w:p>
        </w:tc>
        <w:tc>
          <w:tcPr>
            <w:tcW w:w="6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3208" w:rsidP="000C3208">
            <w:pPr>
              <w:pStyle w:val="BodyText"/>
            </w:pPr>
            <w:r w:rsidRPr="000C3208">
              <w:t>1.1 Analyse current enterprise operations to determine what processes or practices can be</w:t>
            </w:r>
            <w:r w:rsidRPr="000C3208">
              <w:t xml:space="preserve"> realised using virtualisation to ensure long-term sustainability within the </w:t>
            </w:r>
            <w:r w:rsidRPr="000C3208">
              <w:rPr>
                <w:rStyle w:val="BoldandItalics"/>
              </w:rPr>
              <w:t>organisational guidelines</w:t>
            </w:r>
          </w:p>
          <w:p w:rsidR="00000000" w:rsidRPr="000C3208" w:rsidP="000C3208">
            <w:pPr>
              <w:pStyle w:val="BodyText"/>
            </w:pPr>
            <w:r w:rsidRPr="000C3208">
              <w:t xml:space="preserve">1.2 Research and analyse alternative </w:t>
            </w:r>
            <w:r w:rsidRPr="000C3208">
              <w:rPr>
                <w:rStyle w:val="BoldandItalics"/>
              </w:rPr>
              <w:t>virtualisation scenarios</w:t>
            </w:r>
            <w:r w:rsidRPr="000C3208">
              <w:t>, including a risk analysis and relative comparisons of each, considering return on investme</w:t>
            </w:r>
            <w:r w:rsidRPr="000C3208">
              <w:t>nt (RoI)</w:t>
            </w:r>
          </w:p>
          <w:p w:rsidR="00000000" w:rsidP="000C3208">
            <w:pPr>
              <w:pStyle w:val="BodyText"/>
              <w:rPr>
                <w:lang w:val="en-NZ"/>
              </w:rPr>
            </w:pPr>
            <w:r w:rsidRPr="000C3208">
              <w:t xml:space="preserve">1.3 Produce results of the analysis prioritising the sequence of processes to be virtualised, based on </w:t>
            </w:r>
            <w:r w:rsidRPr="000C3208">
              <w:rPr>
                <w:rStyle w:val="BoldandItalics"/>
              </w:rPr>
              <w:t xml:space="preserve">enterprise priorities </w:t>
            </w:r>
            <w:r w:rsidRPr="000C3208">
              <w:t>and the setting of sustainability targets for the organisation</w:t>
            </w:r>
          </w:p>
        </w:tc>
      </w:tr>
      <w:tr w:rsidTr="000C3208">
        <w:tblPrEx>
          <w:tblW w:w="0" w:type="auto"/>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208">
            <w:pPr>
              <w:pStyle w:val="BodyText"/>
              <w:rPr>
                <w:lang w:val="en-NZ"/>
              </w:rPr>
            </w:pPr>
            <w:r w:rsidRPr="000C3208">
              <w:t>2. Manage strategies for deploying virtual machines</w:t>
            </w:r>
          </w:p>
        </w:tc>
        <w:tc>
          <w:tcPr>
            <w:tcW w:w="6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3208" w:rsidP="000C3208">
            <w:pPr>
              <w:pStyle w:val="BodyText"/>
            </w:pPr>
            <w:r w:rsidRPr="000C3208">
              <w:t xml:space="preserve">2.1 Analyse </w:t>
            </w:r>
            <w:r w:rsidRPr="000C3208">
              <w:rPr>
                <w:rStyle w:val="BoldandItalics"/>
              </w:rPr>
              <w:t xml:space="preserve">business factors </w:t>
            </w:r>
            <w:r w:rsidRPr="000C3208">
              <w:t xml:space="preserve">that cause enterprises to migrate to virtualisation </w:t>
            </w:r>
          </w:p>
          <w:p w:rsidR="00000000" w:rsidRPr="000C3208" w:rsidP="000C3208">
            <w:pPr>
              <w:pStyle w:val="BodyText"/>
            </w:pPr>
            <w:r w:rsidRPr="000C3208">
              <w:t xml:space="preserve">2.2 Identify </w:t>
            </w:r>
            <w:r w:rsidRPr="000C3208">
              <w:rPr>
                <w:rStyle w:val="BoldandItalics"/>
              </w:rPr>
              <w:t xml:space="preserve">virtualisation inhibitors </w:t>
            </w:r>
            <w:r w:rsidRPr="000C3208">
              <w:t>that are preventing the organisation from deploying strategies on local virtual machines</w:t>
            </w:r>
          </w:p>
          <w:p w:rsidR="00000000" w:rsidP="000C3208">
            <w:pPr>
              <w:pStyle w:val="BodyText"/>
              <w:rPr>
                <w:lang w:val="en-NZ"/>
              </w:rPr>
            </w:pPr>
            <w:r w:rsidRPr="000C3208">
              <w:t xml:space="preserve">2.3 Produce a </w:t>
            </w:r>
            <w:r w:rsidRPr="000C3208">
              <w:rPr>
                <w:rStyle w:val="BoldandItalics"/>
              </w:rPr>
              <w:t xml:space="preserve">virtualisation management plan </w:t>
            </w:r>
            <w:r w:rsidRPr="000C3208">
              <w:t>t</w:t>
            </w:r>
            <w:r w:rsidRPr="000C3208">
              <w:t>o capitalise on using virtual machines according to enterprise priorities</w:t>
            </w:r>
          </w:p>
        </w:tc>
      </w:tr>
      <w:tr w:rsidTr="000C3208">
        <w:tblPrEx>
          <w:tblW w:w="0" w:type="auto"/>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208">
            <w:pPr>
              <w:pStyle w:val="BodyText"/>
              <w:rPr>
                <w:lang w:val="en-NZ"/>
              </w:rPr>
            </w:pPr>
            <w:r w:rsidRPr="000C3208">
              <w:t>3. Manage outsourced services and cloud networks</w:t>
            </w:r>
          </w:p>
        </w:tc>
        <w:tc>
          <w:tcPr>
            <w:tcW w:w="6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3208" w:rsidP="000C3208">
            <w:pPr>
              <w:pStyle w:val="BodyText"/>
            </w:pPr>
            <w:r w:rsidRPr="000C3208">
              <w:t xml:space="preserve">3.1 Analyse the IT requirements of the organisation to produce a cloud architecture using multiple </w:t>
            </w:r>
            <w:r w:rsidRPr="000C3208">
              <w:rPr>
                <w:rStyle w:val="BoldandItalics"/>
              </w:rPr>
              <w:t xml:space="preserve">cloud computing elements </w:t>
            </w:r>
            <w:r w:rsidRPr="000C3208">
              <w:t>indicati</w:t>
            </w:r>
            <w:r w:rsidRPr="000C3208">
              <w:t xml:space="preserve">ng the </w:t>
            </w:r>
            <w:r w:rsidRPr="000C3208">
              <w:rPr>
                <w:rStyle w:val="BoldandItalics"/>
              </w:rPr>
              <w:t>layers of the cloud client stack</w:t>
            </w:r>
          </w:p>
          <w:p w:rsidR="00000000" w:rsidRPr="000C3208" w:rsidP="000C3208">
            <w:pPr>
              <w:pStyle w:val="BodyText"/>
            </w:pPr>
            <w:r w:rsidRPr="000C3208">
              <w:t xml:space="preserve">3.2 Produce a cost-benefit </w:t>
            </w:r>
            <w:r w:rsidRPr="000C3208">
              <w:rPr>
                <w:rStyle w:val="BoldandItalics"/>
              </w:rPr>
              <w:t>analysis</w:t>
            </w:r>
          </w:p>
          <w:p w:rsidR="00000000" w:rsidRPr="000C3208" w:rsidP="000C3208">
            <w:pPr>
              <w:pStyle w:val="BodyText"/>
            </w:pPr>
            <w:r w:rsidRPr="000C3208">
              <w:t xml:space="preserve">3.3 Produce analytical justifications that will determine the </w:t>
            </w:r>
            <w:r w:rsidRPr="000C3208">
              <w:rPr>
                <w:rStyle w:val="BoldandItalics"/>
              </w:rPr>
              <w:t xml:space="preserve">deployment model </w:t>
            </w:r>
            <w:r w:rsidRPr="000C3208">
              <w:t xml:space="preserve">that meets the </w:t>
            </w:r>
            <w:r w:rsidRPr="000C3208">
              <w:rPr>
                <w:rStyle w:val="BoldandItalics"/>
              </w:rPr>
              <w:t xml:space="preserve">business requirements </w:t>
            </w:r>
            <w:r w:rsidRPr="000C3208">
              <w:t>of the organisation</w:t>
            </w:r>
          </w:p>
          <w:p w:rsidR="00000000" w:rsidRPr="000C3208" w:rsidP="000C3208">
            <w:pPr>
              <w:pStyle w:val="BodyText"/>
            </w:pPr>
            <w:r w:rsidRPr="000C3208">
              <w:t xml:space="preserve">3.4 Set up a </w:t>
            </w:r>
            <w:r w:rsidRPr="000C3208">
              <w:rPr>
                <w:rStyle w:val="BoldandItalics"/>
              </w:rPr>
              <w:t xml:space="preserve">service level agreement </w:t>
            </w:r>
            <w:r w:rsidRPr="000C3208">
              <w:t>(SLA) w</w:t>
            </w:r>
            <w:r w:rsidRPr="000C3208">
              <w:t>ith the managed services provider (MSP) or the network provider to ensure the responsibilities of the stakeholders are specified and agreed to</w:t>
            </w:r>
          </w:p>
        </w:tc>
      </w:tr>
    </w:tbl>
    <w:p w:rsidR="00000000" w:rsidRPr="000C3208" w:rsidP="000C3208">
      <w:pPr>
        <w:pStyle w:val="BodyText"/>
      </w:pPr>
    </w:p>
    <w:p w:rsidR="00000000" w:rsidRPr="000C3208" w:rsidP="000C3208">
      <w:pPr>
        <w:pStyle w:val="AllowPageBreak"/>
      </w:pPr>
    </w:p>
    <w:p w:rsidR="00000000" w:rsidRPr="000C3208" w:rsidP="000C3208">
      <w:pPr>
        <w:pStyle w:val="Heading1"/>
      </w:pPr>
      <w:bookmarkStart w:id="9" w:name="O_459014"/>
      <w:bookmarkEnd w:id="9"/>
      <w:r w:rsidRPr="000C3208">
        <w:t>Required Skills and Knowledge</w:t>
      </w:r>
    </w:p>
    <w:p w:rsidR="00000000" w:rsidRPr="000C3208" w:rsidP="000C3208">
      <w:pPr>
        <w:pStyle w:val="BodyText"/>
      </w:pPr>
      <w:r w:rsidRPr="000C3208">
        <w:rPr>
          <w:rStyle w:val="Emphasis"/>
        </w:rPr>
        <w:t>This section describes the skills and knowledge required for thi</w:t>
      </w:r>
      <w:r w:rsidRPr="000C3208">
        <w:rPr>
          <w:rStyle w:val="Emphasis"/>
        </w:rPr>
        <w:t>s unit.</w:t>
      </w:r>
    </w:p>
    <w:p w:rsidR="00000000" w:rsidRPr="000C3208" w:rsidP="000C3208">
      <w:pPr>
        <w:pStyle w:val="BodyText"/>
      </w:pPr>
    </w:p>
    <w:p w:rsidR="00000000" w:rsidRPr="000C3208" w:rsidP="000C3208">
      <w:pPr>
        <w:pStyle w:val="BodyText"/>
      </w:pPr>
      <w:r w:rsidRPr="000C3208">
        <w:rPr>
          <w:rStyle w:val="SpecialBold"/>
        </w:rPr>
        <w:t>Required skills</w:t>
      </w:r>
    </w:p>
    <w:p w:rsidR="00000000" w:rsidRPr="000C3208" w:rsidP="000C3208">
      <w:pPr>
        <w:pStyle w:val="BodyText"/>
      </w:pPr>
    </w:p>
    <w:p w:rsidR="00000000" w:rsidRPr="000C3208" w:rsidP="000C3208">
      <w:pPr>
        <w:pStyle w:val="ListBullet"/>
      </w:pPr>
      <w:r w:rsidRPr="000C3208">
        <w:t>analytical skills to compare and evaluate effective and innovative technical solutions involving the introduction or improvement of sustainability</w:t>
      </w:r>
    </w:p>
    <w:p w:rsidR="00000000" w:rsidRPr="000C3208" w:rsidP="000C3208">
      <w:pPr>
        <w:pStyle w:val="ListBullet"/>
      </w:pPr>
      <w:r w:rsidRPr="000C3208">
        <w:t>communication skills to:</w:t>
      </w:r>
    </w:p>
    <w:p w:rsidR="00000000" w:rsidRPr="000C3208" w:rsidP="000C3208">
      <w:pPr>
        <w:pStyle w:val="ListBullet2"/>
      </w:pPr>
      <w:r w:rsidRPr="000C3208">
        <w:t>adjust communication to suit different audiences</w:t>
      </w:r>
    </w:p>
    <w:p w:rsidR="00000000" w:rsidRPr="000C3208" w:rsidP="000C3208">
      <w:pPr>
        <w:pStyle w:val="ListBullet2"/>
      </w:pPr>
      <w:r w:rsidRPr="000C3208">
        <w:t>consult on and validate policy</w:t>
      </w:r>
    </w:p>
    <w:p w:rsidR="00000000" w:rsidRPr="000C3208" w:rsidP="000C3208">
      <w:pPr>
        <w:pStyle w:val="ListBullet2"/>
      </w:pPr>
      <w:r w:rsidRPr="000C3208">
        <w:t>liaise with stakeholders to outline resulting sustainability benefits</w:t>
      </w:r>
    </w:p>
    <w:p w:rsidR="00000000" w:rsidRPr="000C3208" w:rsidP="000C3208">
      <w:pPr>
        <w:pStyle w:val="ListBullet2"/>
      </w:pPr>
      <w:r w:rsidRPr="000C3208">
        <w:t>respond effectively to diversity</w:t>
      </w:r>
    </w:p>
    <w:p w:rsidR="00000000" w:rsidRPr="000C3208" w:rsidP="000C3208">
      <w:pPr>
        <w:pStyle w:val="ListBullet2"/>
      </w:pPr>
      <w:r w:rsidRPr="000C3208">
        <w:t>work as a member of a team</w:t>
      </w:r>
    </w:p>
    <w:p w:rsidR="00000000" w:rsidRPr="000C3208" w:rsidP="000C3208">
      <w:pPr>
        <w:pStyle w:val="ListBullet"/>
      </w:pPr>
      <w:r w:rsidRPr="000C3208">
        <w:t>literacy skills to:</w:t>
      </w:r>
    </w:p>
    <w:p w:rsidR="00000000" w:rsidRPr="000C3208" w:rsidP="000C3208">
      <w:pPr>
        <w:pStyle w:val="ListBullet2"/>
      </w:pPr>
      <w:r w:rsidRPr="000C3208">
        <w:t>prepare analytical reports, management plans and SLAs regarding the level</w:t>
      </w:r>
      <w:r w:rsidRPr="000C3208">
        <w:t xml:space="preserve"> of achievement of sustainability benchmarks, environmental targets and performance highlights</w:t>
      </w:r>
    </w:p>
    <w:p w:rsidR="00000000" w:rsidRPr="000C3208" w:rsidP="000C3208">
      <w:pPr>
        <w:pStyle w:val="ListBullet2"/>
      </w:pPr>
      <w:r w:rsidRPr="000C3208">
        <w:t>document technical requirements and procedures</w:t>
      </w:r>
    </w:p>
    <w:p w:rsidR="00000000" w:rsidRPr="000C3208" w:rsidP="000C3208">
      <w:pPr>
        <w:pStyle w:val="ListBullet2"/>
      </w:pPr>
      <w:r w:rsidRPr="000C3208">
        <w:t>evaluate complex and formal documents, such as government policy and legislation</w:t>
      </w:r>
    </w:p>
    <w:p w:rsidR="00000000" w:rsidRPr="000C3208" w:rsidP="000C3208">
      <w:pPr>
        <w:pStyle w:val="ListBullet2"/>
      </w:pPr>
      <w:r w:rsidRPr="000C3208">
        <w:t>interpret:</w:t>
      </w:r>
    </w:p>
    <w:p w:rsidR="00000000" w:rsidRPr="000C3208" w:rsidP="000C3208">
      <w:pPr>
        <w:pStyle w:val="ListBullet3"/>
      </w:pPr>
      <w:r w:rsidRPr="000C3208">
        <w:t>related sustainabilit</w:t>
      </w:r>
      <w:r w:rsidRPr="000C3208">
        <w:t>y documentation</w:t>
      </w:r>
    </w:p>
    <w:p w:rsidR="00000000" w:rsidRPr="000C3208" w:rsidP="000C3208">
      <w:pPr>
        <w:pStyle w:val="ListBullet3"/>
      </w:pPr>
      <w:r w:rsidRPr="000C3208">
        <w:t>technical specifications and installation manuals</w:t>
      </w:r>
    </w:p>
    <w:p w:rsidR="00000000" w:rsidRPr="000C3208" w:rsidP="000C3208">
      <w:pPr>
        <w:pStyle w:val="ListBullet2"/>
      </w:pPr>
      <w:r w:rsidRPr="000C3208">
        <w:t>process and present written information to a diverse range of people</w:t>
      </w:r>
    </w:p>
    <w:p w:rsidR="00000000" w:rsidRPr="000C3208" w:rsidP="000C3208">
      <w:pPr>
        <w:pStyle w:val="ListBullet2"/>
      </w:pPr>
      <w:r w:rsidRPr="000C3208">
        <w:t>write reports, design solutions and recommendations in required formats</w:t>
      </w:r>
    </w:p>
    <w:p w:rsidR="00000000" w:rsidRPr="000C3208" w:rsidP="000C3208">
      <w:pPr>
        <w:pStyle w:val="ListBullet"/>
      </w:pPr>
      <w:r w:rsidRPr="000C3208">
        <w:t>numeracy skills to:</w:t>
      </w:r>
    </w:p>
    <w:p w:rsidR="00000000" w:rsidRPr="000C3208" w:rsidP="000C3208">
      <w:pPr>
        <w:pStyle w:val="ListBullet2"/>
      </w:pPr>
      <w:r w:rsidRPr="000C3208">
        <w:t>analyse and confirm capacity and interoperability requirements</w:t>
      </w:r>
    </w:p>
    <w:p w:rsidR="00000000" w:rsidRPr="000C3208" w:rsidP="000C3208">
      <w:pPr>
        <w:pStyle w:val="ListBullet2"/>
      </w:pPr>
      <w:r w:rsidRPr="000C3208">
        <w:t>calculate budget requirements and limitations</w:t>
      </w:r>
    </w:p>
    <w:p w:rsidR="00000000" w:rsidRPr="000C3208" w:rsidP="000C3208">
      <w:pPr>
        <w:pStyle w:val="ListBullet2"/>
      </w:pPr>
      <w:r w:rsidRPr="000C3208">
        <w:t>determine workforce requirements</w:t>
      </w:r>
    </w:p>
    <w:p w:rsidR="00000000" w:rsidRPr="000C3208" w:rsidP="000C3208">
      <w:pPr>
        <w:pStyle w:val="ListBullet2"/>
      </w:pPr>
      <w:r w:rsidRPr="000C3208">
        <w:t>perform calculations to produce cost-benefit analysis</w:t>
      </w:r>
    </w:p>
    <w:p w:rsidR="00000000" w:rsidRPr="000C3208" w:rsidP="000C3208">
      <w:pPr>
        <w:pStyle w:val="ListBullet"/>
      </w:pPr>
      <w:r w:rsidRPr="000C3208">
        <w:t>planning and organisational skills to plan, prioritise and monitor own work</w:t>
      </w:r>
    </w:p>
    <w:p w:rsidR="00000000" w:rsidRPr="000C3208" w:rsidP="000C3208">
      <w:pPr>
        <w:pStyle w:val="ListBullet"/>
      </w:pPr>
      <w:r w:rsidRPr="000C3208">
        <w:t>problem-solving skills to:</w:t>
      </w:r>
    </w:p>
    <w:p w:rsidR="00000000" w:rsidRPr="000C3208" w:rsidP="000C3208">
      <w:pPr>
        <w:pStyle w:val="ListBullet2"/>
      </w:pPr>
      <w:r w:rsidRPr="000C3208">
        <w:t>account for unexpected variations to requirements</w:t>
      </w:r>
    </w:p>
    <w:p w:rsidR="00000000" w:rsidRPr="000C3208" w:rsidP="000C3208">
      <w:pPr>
        <w:pStyle w:val="ListBullet2"/>
      </w:pPr>
      <w:r w:rsidRPr="000C3208">
        <w:t>manage different points of view and dissenting stakeholders</w:t>
      </w:r>
    </w:p>
    <w:p w:rsidR="00000000" w:rsidRPr="000C3208" w:rsidP="000C3208">
      <w:pPr>
        <w:pStyle w:val="ListBullet2"/>
      </w:pPr>
      <w:r w:rsidRPr="000C3208">
        <w:t>resolve installation issues</w:t>
      </w:r>
    </w:p>
    <w:p w:rsidR="00000000" w:rsidRPr="000C3208" w:rsidP="000C3208">
      <w:pPr>
        <w:pStyle w:val="ListBullet"/>
      </w:pPr>
      <w:r w:rsidRPr="000C3208">
        <w:t xml:space="preserve">research and </w:t>
      </w:r>
      <w:r w:rsidRPr="000C3208">
        <w:t>writing skills to:</w:t>
      </w:r>
    </w:p>
    <w:p w:rsidR="00000000" w:rsidRPr="000C3208" w:rsidP="000C3208">
      <w:pPr>
        <w:pStyle w:val="ListBullet2"/>
      </w:pPr>
      <w:r w:rsidRPr="000C3208">
        <w:t>prepare written SLA requiring precise expression, language and structures suited to the intended audience</w:t>
      </w:r>
    </w:p>
    <w:p w:rsidR="00000000" w:rsidRPr="000C3208" w:rsidP="000C3208">
      <w:pPr>
        <w:pStyle w:val="ListBullet2"/>
      </w:pPr>
      <w:r w:rsidRPr="000C3208">
        <w:t>research and present information</w:t>
      </w:r>
    </w:p>
    <w:p w:rsidR="00000000" w:rsidRPr="000C3208" w:rsidP="000C3208">
      <w:pPr>
        <w:pStyle w:val="ListBullet"/>
      </w:pPr>
      <w:r w:rsidRPr="000C3208">
        <w:t>research skills to:</w:t>
      </w:r>
    </w:p>
    <w:p w:rsidR="00000000" w:rsidRPr="000C3208" w:rsidP="000C3208">
      <w:pPr>
        <w:pStyle w:val="ListBullet2"/>
      </w:pPr>
      <w:r w:rsidRPr="000C3208">
        <w:t>interrogate vendor databases and websites to identify different solutions t</w:t>
      </w:r>
      <w:r w:rsidRPr="000C3208">
        <w:t>o meet client business specifications</w:t>
      </w:r>
    </w:p>
    <w:p w:rsidR="00000000" w:rsidRPr="000C3208" w:rsidP="000C3208">
      <w:pPr>
        <w:pStyle w:val="ListBullet2"/>
      </w:pPr>
      <w:r w:rsidRPr="000C3208">
        <w:t>gain and maintain relevant knowledge on current technology driving sustainability</w:t>
      </w:r>
    </w:p>
    <w:p w:rsidR="00000000" w:rsidRPr="000C3208" w:rsidP="000C3208">
      <w:pPr>
        <w:pStyle w:val="ListBullet"/>
      </w:pPr>
      <w:r w:rsidRPr="000C3208">
        <w:t>technical skills to:</w:t>
      </w:r>
    </w:p>
    <w:p w:rsidR="00000000" w:rsidRPr="000C3208" w:rsidP="000C3208">
      <w:pPr>
        <w:pStyle w:val="ListBullet2"/>
      </w:pPr>
      <w:r w:rsidRPr="000C3208">
        <w:t>evaluate virtual machines and methodologies</w:t>
      </w:r>
    </w:p>
    <w:p w:rsidR="00000000" w:rsidRPr="000C3208" w:rsidP="000C3208">
      <w:pPr>
        <w:pStyle w:val="ListBullet2"/>
      </w:pPr>
      <w:r w:rsidRPr="000C3208">
        <w:t>produce cloud architecture and integration into existing network</w:t>
      </w:r>
    </w:p>
    <w:p w:rsidR="00000000" w:rsidRPr="000C3208" w:rsidP="000C3208">
      <w:pPr>
        <w:pStyle w:val="ListBullet2"/>
      </w:pPr>
      <w:r w:rsidRPr="000C3208">
        <w:t>use sustainability software tools.</w:t>
      </w:r>
    </w:p>
    <w:p w:rsidR="00000000" w:rsidRPr="000C3208" w:rsidP="000C3208">
      <w:pPr>
        <w:pStyle w:val="BodyText"/>
      </w:pPr>
    </w:p>
    <w:p w:rsidR="00000000" w:rsidRPr="000C3208" w:rsidP="000C3208">
      <w:pPr>
        <w:pStyle w:val="BodyText"/>
      </w:pPr>
      <w:r w:rsidRPr="000C3208">
        <w:rPr>
          <w:rStyle w:val="SpecialBold"/>
        </w:rPr>
        <w:t>Required knowledge</w:t>
      </w:r>
    </w:p>
    <w:p w:rsidR="00000000" w:rsidRPr="000C3208" w:rsidP="000C3208">
      <w:pPr>
        <w:pStyle w:val="BodyText"/>
      </w:pPr>
    </w:p>
    <w:p w:rsidR="00000000" w:rsidRPr="000C3208" w:rsidP="000C3208">
      <w:pPr>
        <w:pStyle w:val="ListBullet"/>
      </w:pPr>
      <w:r w:rsidRPr="000C3208">
        <w:t>best practice approaches relevant to sustainability</w:t>
      </w:r>
    </w:p>
    <w:p w:rsidR="00000000" w:rsidRPr="000C3208" w:rsidP="000C3208">
      <w:pPr>
        <w:pStyle w:val="ListBullet"/>
      </w:pPr>
      <w:r w:rsidRPr="000C3208">
        <w:t>business processes, including:</w:t>
      </w:r>
    </w:p>
    <w:p w:rsidR="00000000" w:rsidRPr="000C3208" w:rsidP="000C3208">
      <w:pPr>
        <w:pStyle w:val="ListBullet2"/>
      </w:pPr>
      <w:r w:rsidRPr="000C3208">
        <w:t>relevant organisational policies, procedures and protocols</w:t>
      </w:r>
    </w:p>
    <w:p w:rsidR="00000000" w:rsidRPr="000C3208" w:rsidP="000C3208">
      <w:pPr>
        <w:pStyle w:val="ListBullet2"/>
      </w:pPr>
      <w:r w:rsidRPr="000C3208">
        <w:t>relevant systems and procedures to aid in the achievemen</w:t>
      </w:r>
      <w:r w:rsidRPr="000C3208">
        <w:t>t of workplace sustainability</w:t>
      </w:r>
    </w:p>
    <w:p w:rsidR="00000000" w:rsidRPr="000C3208" w:rsidP="000C3208">
      <w:pPr>
        <w:pStyle w:val="ListBullet"/>
      </w:pPr>
      <w:r w:rsidRPr="000C3208">
        <w:t>client business domain, including client organisation structure and business functionality</w:t>
      </w:r>
    </w:p>
    <w:p w:rsidR="00000000" w:rsidRPr="000C3208" w:rsidP="000C3208">
      <w:pPr>
        <w:pStyle w:val="ListBullet"/>
      </w:pPr>
      <w:r w:rsidRPr="000C3208">
        <w:t>cloud computing architecture</w:t>
      </w:r>
    </w:p>
    <w:p w:rsidR="00000000" w:rsidRPr="000C3208" w:rsidP="000C3208">
      <w:pPr>
        <w:pStyle w:val="ListBullet"/>
      </w:pPr>
      <w:r w:rsidRPr="000C3208">
        <w:t>compatibility issues and resolution procedures</w:t>
      </w:r>
    </w:p>
    <w:p w:rsidR="00000000" w:rsidRPr="000C3208" w:rsidP="000C3208">
      <w:pPr>
        <w:pStyle w:val="ListBullet"/>
      </w:pPr>
      <w:r w:rsidRPr="000C3208">
        <w:t>configuration of internet protocol (IP) networks</w:t>
      </w:r>
    </w:p>
    <w:p w:rsidR="00000000" w:rsidRPr="000C3208" w:rsidP="000C3208">
      <w:pPr>
        <w:pStyle w:val="ListBullet"/>
      </w:pPr>
      <w:r w:rsidRPr="000C3208">
        <w:t>current industry-accepted products</w:t>
      </w:r>
    </w:p>
    <w:p w:rsidR="00000000" w:rsidRPr="000C3208" w:rsidP="000C3208">
      <w:pPr>
        <w:pStyle w:val="ListBullet"/>
      </w:pPr>
      <w:r w:rsidRPr="000C3208">
        <w:t>customer and business liaison</w:t>
      </w:r>
    </w:p>
    <w:p w:rsidR="00000000" w:rsidRPr="000C3208" w:rsidP="000C3208">
      <w:pPr>
        <w:pStyle w:val="ListBullet"/>
      </w:pPr>
      <w:r w:rsidRPr="000C3208">
        <w:t>energy consumption and energy audit methodology</w:t>
      </w:r>
    </w:p>
    <w:p w:rsidR="00000000" w:rsidRPr="000C3208" w:rsidP="000C3208">
      <w:pPr>
        <w:pStyle w:val="ListBullet"/>
      </w:pPr>
      <w:r w:rsidRPr="000C3208">
        <w:t>environmental and sustainability legislation, regulations and codes of practice applicable to industry and organisation</w:t>
      </w:r>
    </w:p>
    <w:p w:rsidR="00000000" w:rsidRPr="000C3208" w:rsidP="000C3208">
      <w:pPr>
        <w:pStyle w:val="ListBullet"/>
      </w:pPr>
      <w:r w:rsidRPr="000C3208">
        <w:t>environmental impacts o</w:t>
      </w:r>
      <w:r w:rsidRPr="000C3208">
        <w:t>f products, processes, systems and services</w:t>
      </w:r>
    </w:p>
    <w:p w:rsidR="00000000" w:rsidRPr="000C3208" w:rsidP="000C3208">
      <w:pPr>
        <w:pStyle w:val="ListBullet"/>
      </w:pPr>
      <w:r w:rsidRPr="000C3208">
        <w:t>equal employment opportunity, equity and diversity principles and OHS implications of policy being developed</w:t>
      </w:r>
    </w:p>
    <w:p w:rsidR="00000000" w:rsidRPr="000C3208" w:rsidP="000C3208">
      <w:pPr>
        <w:pStyle w:val="ListBullet"/>
      </w:pPr>
      <w:r w:rsidRPr="000C3208">
        <w:t>IT power-consumption calculations</w:t>
      </w:r>
    </w:p>
    <w:p w:rsidR="00000000" w:rsidRPr="000C3208" w:rsidP="000C3208">
      <w:pPr>
        <w:pStyle w:val="ListBullet"/>
      </w:pPr>
      <w:r w:rsidRPr="000C3208">
        <w:t>linkage between processes</w:t>
      </w:r>
    </w:p>
    <w:p w:rsidR="00000000" w:rsidRPr="000C3208" w:rsidP="000C3208">
      <w:pPr>
        <w:pStyle w:val="ListBullet"/>
      </w:pPr>
      <w:r w:rsidRPr="000C3208">
        <w:t>policy development processes and practices</w:t>
      </w:r>
    </w:p>
    <w:p w:rsidR="00000000" w:rsidRPr="000C3208" w:rsidP="000C3208">
      <w:pPr>
        <w:pStyle w:val="ListBullet"/>
      </w:pPr>
      <w:r w:rsidRPr="000C3208">
        <w:t>principles, practices and available tools and techniques of sustainability management relevant to the ICT industry</w:t>
      </w:r>
    </w:p>
    <w:p w:rsidR="00000000" w:rsidRPr="000C3208" w:rsidP="000C3208">
      <w:pPr>
        <w:pStyle w:val="ListBullet"/>
      </w:pPr>
      <w:r w:rsidRPr="000C3208">
        <w:t>quality assurance systems relevant to own organisation</w:t>
      </w:r>
    </w:p>
    <w:p w:rsidR="00000000" w:rsidRPr="000C3208" w:rsidP="000C3208">
      <w:pPr>
        <w:pStyle w:val="ListBullet"/>
      </w:pPr>
      <w:r w:rsidRPr="000C3208">
        <w:t>range of relevant managed services, including software, network and support</w:t>
      </w:r>
    </w:p>
    <w:p w:rsidR="00000000" w:rsidRPr="000C3208" w:rsidP="000C3208">
      <w:pPr>
        <w:pStyle w:val="ListBullet"/>
      </w:pPr>
      <w:r w:rsidRPr="000C3208">
        <w:t>systems di</w:t>
      </w:r>
      <w:r w:rsidRPr="000C3208">
        <w:t>agnostic features </w:t>
      </w:r>
    </w:p>
    <w:p w:rsidR="00000000" w:rsidRPr="000C3208" w:rsidP="000C3208">
      <w:pPr>
        <w:pStyle w:val="ListBullet"/>
      </w:pPr>
      <w:r w:rsidRPr="000C3208">
        <w:t>technologies:</w:t>
      </w:r>
    </w:p>
    <w:p w:rsidR="00000000" w:rsidRPr="000C3208" w:rsidP="000C3208">
      <w:pPr>
        <w:pStyle w:val="ListBullet2"/>
      </w:pPr>
      <w:r w:rsidRPr="000C3208">
        <w:t>cloud computing</w:t>
      </w:r>
    </w:p>
    <w:p w:rsidR="00000000" w:rsidRPr="000C3208" w:rsidP="000C3208">
      <w:pPr>
        <w:pStyle w:val="ListBullet2"/>
      </w:pPr>
      <w:r w:rsidRPr="000C3208">
        <w:t>power supply requirements and management</w:t>
      </w:r>
    </w:p>
    <w:p w:rsidR="00000000" w:rsidRPr="000C3208" w:rsidP="000C3208">
      <w:pPr>
        <w:pStyle w:val="ListBullet2"/>
      </w:pPr>
      <w:r w:rsidRPr="000C3208">
        <w:t>server design and network architecture</w:t>
      </w:r>
    </w:p>
    <w:p w:rsidR="00000000" w:rsidRPr="000C3208" w:rsidP="000C3208">
      <w:pPr>
        <w:pStyle w:val="ListBullet2"/>
      </w:pPr>
      <w:r w:rsidRPr="000C3208">
        <w:t>set-up and configuration procedures</w:t>
      </w:r>
    </w:p>
    <w:p w:rsidR="00000000" w:rsidRPr="000C3208" w:rsidP="000C3208">
      <w:pPr>
        <w:pStyle w:val="ListBullet2"/>
      </w:pPr>
      <w:r w:rsidRPr="000C3208">
        <w:t>single and multiple processors</w:t>
      </w:r>
    </w:p>
    <w:p w:rsidR="00000000" w:rsidRPr="000C3208" w:rsidP="000C3208">
      <w:pPr>
        <w:pStyle w:val="ListBullet2"/>
      </w:pPr>
      <w:r w:rsidRPr="000C3208">
        <w:t>vendor specifications and requirements for software installation</w:t>
      </w:r>
    </w:p>
    <w:p w:rsidR="00000000" w:rsidRPr="000C3208" w:rsidP="000C3208">
      <w:pPr>
        <w:pStyle w:val="ListBullet2"/>
      </w:pPr>
      <w:r w:rsidRPr="000C3208">
        <w:t>virtual server functionality</w:t>
      </w:r>
    </w:p>
    <w:p w:rsidR="00000000" w:rsidRPr="000C3208" w:rsidP="000C3208">
      <w:pPr>
        <w:pStyle w:val="ListBullet2"/>
      </w:pPr>
      <w:r w:rsidRPr="000C3208">
        <w:t>virtualisation using software simulation.</w:t>
      </w:r>
    </w:p>
    <w:p w:rsidR="00000000" w:rsidRPr="000C3208" w:rsidP="000C3208">
      <w:pPr>
        <w:pStyle w:val="AllowPageBreak"/>
      </w:pPr>
    </w:p>
    <w:p w:rsidR="00000000" w:rsidRPr="000C3208" w:rsidP="000C3208">
      <w:pPr>
        <w:pStyle w:val="Heading1"/>
      </w:pPr>
      <w:bookmarkStart w:id="10" w:name="O_459015"/>
      <w:bookmarkEnd w:id="10"/>
      <w:r w:rsidRPr="000C3208">
        <w:t>Evidence Guide</w:t>
      </w:r>
    </w:p>
    <w:p w:rsidR="00000000" w:rsidRPr="000C3208" w:rsidP="000C3208">
      <w:pPr>
        <w:pStyle w:val="BodyText"/>
      </w:pPr>
      <w:r w:rsidRPr="000C3208">
        <w:rPr>
          <w:rStyle w:val="Emphasis"/>
        </w:rPr>
        <w:t>The evidence guide provides advice on assessment and must be read in conjunction with th</w:t>
      </w:r>
      <w:r w:rsidRPr="000C3208">
        <w:rPr>
          <w:rStyle w:val="Emphasis"/>
        </w:rPr>
        <w:t>e performance criteria, required skills and knowledge, range statement and the Assessment Guidelines for the Training Package.</w:t>
      </w:r>
    </w:p>
    <w:p w:rsidR="00000000" w:rsidRPr="000C3208" w:rsidP="000C3208">
      <w:pPr>
        <w:pStyle w:val="BodyText"/>
      </w:pPr>
    </w:p>
    <w:tbl>
      <w:tblPr>
        <w:tblW w:w="0" w:type="auto"/>
        <w:tblLayout w:type="fixed"/>
        <w:tblCellMar>
          <w:left w:w="62" w:type="dxa"/>
          <w:right w:w="62" w:type="dxa"/>
        </w:tblCellMar>
        <w:tblLook w:val="0000"/>
      </w:tblPr>
      <w:tblGrid>
        <w:gridCol w:w="2554"/>
        <w:gridCol w:w="6596"/>
      </w:tblGrid>
      <w:tr w:rsidTr="000C3208">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208">
            <w:pPr>
              <w:pStyle w:val="BodyText"/>
              <w:rPr>
                <w:lang w:val="en-NZ"/>
              </w:rPr>
            </w:pPr>
            <w:r w:rsidRPr="000C3208">
              <w:rPr>
                <w:rStyle w:val="SpecialBold"/>
              </w:rPr>
              <w:t>Overview of assessment</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208">
            <w:pPr>
              <w:pStyle w:val="BodyText"/>
              <w:rPr>
                <w:lang w:val="en-NZ"/>
              </w:rPr>
            </w:pPr>
          </w:p>
        </w:tc>
      </w:tr>
      <w:tr w:rsidTr="000C3208">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208">
            <w:pPr>
              <w:pStyle w:val="BodyText"/>
              <w:rPr>
                <w:lang w:val="en-NZ"/>
              </w:rPr>
            </w:pPr>
            <w:r w:rsidRPr="000C3208">
              <w:rPr>
                <w:rStyle w:val="SpecialBold"/>
              </w:rPr>
              <w:t>Critical aspects for assessment and evidence required to demonstrate competency in this unit</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3208" w:rsidP="000C3208">
            <w:pPr>
              <w:pStyle w:val="BodyText"/>
            </w:pPr>
            <w:r w:rsidRPr="000C3208">
              <w:t>Evidence of the ability to:</w:t>
            </w:r>
          </w:p>
          <w:p w:rsidR="00000000" w:rsidRPr="000C3208" w:rsidP="000C3208">
            <w:pPr>
              <w:pStyle w:val="ListBullet"/>
            </w:pPr>
            <w:r w:rsidRPr="000C3208">
              <w:t>develop plan for virtualisation and manage strategies, including managed services</w:t>
            </w:r>
          </w:p>
          <w:p w:rsidR="00000000" w:rsidRPr="000C3208" w:rsidP="000C3208">
            <w:pPr>
              <w:pStyle w:val="ListBullet"/>
            </w:pPr>
            <w:r w:rsidRPr="000C3208">
              <w:t>determine and meet client requirements for installation and testing of virtual server</w:t>
            </w:r>
          </w:p>
          <w:p w:rsidR="00000000" w:rsidRPr="000C3208" w:rsidP="000C3208">
            <w:pPr>
              <w:pStyle w:val="ListBullet"/>
            </w:pPr>
            <w:r w:rsidRPr="000C3208">
              <w:t>install, integrate and test virtualisation components accor</w:t>
            </w:r>
            <w:r w:rsidRPr="000C3208">
              <w:t>ding to vendor and technical specifications</w:t>
            </w:r>
          </w:p>
          <w:p w:rsidR="00000000" w:rsidRPr="000C3208" w:rsidP="000C3208">
            <w:pPr>
              <w:pStyle w:val="ListBullet"/>
            </w:pPr>
            <w:r w:rsidRPr="000C3208">
              <w:t>produce cost-benefit analysis and virtualisation management plan for justification</w:t>
            </w:r>
          </w:p>
          <w:p w:rsidR="00000000" w:rsidP="000C3208">
            <w:pPr>
              <w:pStyle w:val="ListBullet"/>
              <w:rPr>
                <w:lang w:val="en-NZ"/>
              </w:rPr>
            </w:pPr>
            <w:r w:rsidRPr="000C3208">
              <w:t>set up SLAs.</w:t>
            </w:r>
          </w:p>
        </w:tc>
      </w:tr>
      <w:tr w:rsidTr="000C3208">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208">
            <w:pPr>
              <w:pStyle w:val="BodyText"/>
              <w:rPr>
                <w:lang w:val="en-NZ"/>
              </w:rPr>
            </w:pPr>
            <w:r w:rsidRPr="000C3208">
              <w:rPr>
                <w:rStyle w:val="SpecialBold"/>
              </w:rPr>
              <w:t>Context of and specific resources for assessment</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3208" w:rsidP="000C3208">
            <w:pPr>
              <w:pStyle w:val="BodyText"/>
            </w:pPr>
            <w:r w:rsidRPr="000C3208">
              <w:t>Assessment must ensure access to:</w:t>
            </w:r>
          </w:p>
          <w:p w:rsidR="00000000" w:rsidRPr="000C3208" w:rsidP="000C3208">
            <w:pPr>
              <w:pStyle w:val="ListBullet"/>
            </w:pPr>
            <w:r w:rsidRPr="000C3208">
              <w:t>appropriate learning and assess</w:t>
            </w:r>
            <w:r w:rsidRPr="000C3208">
              <w:t>ment support when required</w:t>
            </w:r>
          </w:p>
          <w:p w:rsidR="00000000" w:rsidRPr="000C3208" w:rsidP="000C3208">
            <w:pPr>
              <w:pStyle w:val="ListBullet"/>
            </w:pPr>
            <w:r w:rsidRPr="000C3208">
              <w:t>modified equipment for people with special needs</w:t>
            </w:r>
          </w:p>
          <w:p w:rsidR="00000000" w:rsidRPr="000C3208" w:rsidP="000C3208">
            <w:pPr>
              <w:pStyle w:val="ListBullet"/>
            </w:pPr>
            <w:r w:rsidRPr="000C3208">
              <w:t>site and equipment on which servers can be virtualised</w:t>
            </w:r>
          </w:p>
          <w:p w:rsidR="00000000" w:rsidRPr="000C3208" w:rsidP="000C3208">
            <w:pPr>
              <w:pStyle w:val="ListBullet"/>
            </w:pPr>
            <w:r w:rsidRPr="000C3208">
              <w:t>server virtualisation currently used in industry</w:t>
            </w:r>
          </w:p>
          <w:p w:rsidR="00000000" w:rsidP="000C3208">
            <w:pPr>
              <w:pStyle w:val="ListBullet"/>
              <w:rPr>
                <w:lang w:val="en-NZ"/>
              </w:rPr>
            </w:pPr>
            <w:r w:rsidRPr="000C3208">
              <w:t>relevant documentation, feasibility studies, equipment manuals and other sit</w:t>
            </w:r>
            <w:r w:rsidRPr="000C3208">
              <w:t>e-related documentation.</w:t>
            </w:r>
          </w:p>
        </w:tc>
      </w:tr>
      <w:tr w:rsidTr="000C3208">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208">
            <w:pPr>
              <w:pStyle w:val="BodyText"/>
              <w:rPr>
                <w:lang w:val="en-NZ"/>
              </w:rPr>
            </w:pPr>
            <w:r w:rsidRPr="000C3208">
              <w:rPr>
                <w:rStyle w:val="SpecialBold"/>
              </w:rPr>
              <w:t>Method of assessment</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3208" w:rsidP="000C3208">
            <w:pPr>
              <w:pStyle w:val="BodyText"/>
            </w:pPr>
            <w:r w:rsidRPr="000C3208">
              <w:t>A range of assessment methods should be used to assess practical skills and knowledge. The following examples are appropriate for this unit:</w:t>
            </w:r>
          </w:p>
          <w:p w:rsidR="00000000" w:rsidRPr="000C3208" w:rsidP="000C3208">
            <w:pPr>
              <w:pStyle w:val="ListBullet"/>
            </w:pPr>
            <w:r w:rsidRPr="000C3208">
              <w:t>direct observation of the candidate carrying out installation, integration and testing of virtual server</w:t>
            </w:r>
          </w:p>
          <w:p w:rsidR="00000000" w:rsidRPr="000C3208" w:rsidP="000C3208">
            <w:pPr>
              <w:pStyle w:val="ListBullet"/>
            </w:pPr>
            <w:r w:rsidRPr="000C3208">
              <w:t>review of plans completed by the candidate for different sites outlining design and resources required</w:t>
            </w:r>
          </w:p>
          <w:p w:rsidR="00000000" w:rsidP="000C3208">
            <w:pPr>
              <w:pStyle w:val="ListBullet"/>
              <w:rPr>
                <w:lang w:val="en-NZ"/>
              </w:rPr>
            </w:pPr>
            <w:r w:rsidRPr="000C3208">
              <w:t>verbal or written questioning to assess knowledg</w:t>
            </w:r>
            <w:r w:rsidRPr="000C3208">
              <w:t>e of methodologies used.</w:t>
            </w:r>
          </w:p>
        </w:tc>
      </w:tr>
      <w:tr w:rsidTr="000C3208">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208">
            <w:pPr>
              <w:pStyle w:val="BodyText"/>
              <w:rPr>
                <w:lang w:val="en-NZ"/>
              </w:rPr>
            </w:pPr>
            <w:r w:rsidRPr="000C3208">
              <w:rPr>
                <w:rStyle w:val="SpecialBold"/>
              </w:rPr>
              <w:t>Guidance information for assessment</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3208" w:rsidP="000C3208">
            <w:pPr>
              <w:pStyle w:val="BodyText"/>
            </w:pPr>
            <w:r w:rsidRPr="000C3208">
              <w:t>Holistic assessment with other units relevant to the industry sector, workplace and job role is recommended, where appropriate.</w:t>
            </w:r>
          </w:p>
          <w:p w:rsidR="00000000" w:rsidRPr="000C3208" w:rsidP="000C3208">
            <w:pPr>
              <w:pStyle w:val="BodyText"/>
            </w:pPr>
            <w:r w:rsidRPr="000C3208">
              <w:t>Assessment processes and techniques must be culturally appropriate</w:t>
            </w:r>
            <w:r w:rsidRPr="000C3208">
              <w:t>, and suitable to the communication skill level, language, literacy and numeracy capacity of the candidate and the work being performed.</w:t>
            </w:r>
          </w:p>
          <w:p w:rsidR="00000000" w:rsidRPr="000C3208" w:rsidP="000C3208">
            <w:pPr>
              <w:pStyle w:val="BodyText"/>
            </w:pPr>
            <w:r w:rsidRPr="000C3208">
              <w:t xml:space="preserve">Indigenous people and other people from a non-English speaking </w:t>
            </w:r>
            <w:r w:rsidRPr="000C3208">
              <w:t>background may need additional support.</w:t>
            </w:r>
          </w:p>
          <w:p w:rsidR="00000000" w:rsidRPr="000C3208" w:rsidP="000C3208">
            <w:pPr>
              <w:pStyle w:val="BodyText"/>
            </w:pPr>
            <w:r w:rsidRPr="000C3208">
              <w:t>In cases where p</w:t>
            </w:r>
            <w:r w:rsidRPr="000C3208">
              <w:t>ractical assessment is used it should be combined with targeted questioning to assess required knowledge.</w:t>
            </w:r>
          </w:p>
        </w:tc>
      </w:tr>
    </w:tbl>
    <w:p w:rsidR="00000000" w:rsidRPr="000C3208" w:rsidP="000C3208">
      <w:pPr>
        <w:pStyle w:val="BodyText"/>
      </w:pPr>
    </w:p>
    <w:p w:rsidR="00000000" w:rsidRPr="000C3208" w:rsidP="000C3208">
      <w:pPr>
        <w:pStyle w:val="AllowPageBreak"/>
      </w:pPr>
    </w:p>
    <w:p w:rsidR="00000000" w:rsidRPr="000C3208" w:rsidP="000C3208">
      <w:pPr>
        <w:pStyle w:val="Heading1"/>
      </w:pPr>
      <w:bookmarkStart w:id="11" w:name="O_459016"/>
      <w:bookmarkEnd w:id="11"/>
      <w:r w:rsidRPr="000C3208">
        <w:t>Range Statement</w:t>
      </w:r>
    </w:p>
    <w:p w:rsidR="00000000" w:rsidRPr="000C3208" w:rsidP="000C3208">
      <w:pPr>
        <w:pStyle w:val="BodyText"/>
      </w:pPr>
      <w:r w:rsidRPr="000C3208">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0C3208">
        <w:rPr>
          <w:rStyle w:val="Emphasis"/>
        </w:rPr>
        <w:t>ditions that may be present with training and assessment (depending on the work situation, needs of the candidate, accessibility of the item, and local industry and regional contexts) may also be included.</w:t>
      </w:r>
    </w:p>
    <w:p w:rsidR="00000000" w:rsidRPr="000C3208" w:rsidP="000C3208">
      <w:pPr>
        <w:pStyle w:val="BodyText"/>
      </w:pPr>
    </w:p>
    <w:tbl>
      <w:tblPr>
        <w:tblW w:w="0" w:type="auto"/>
        <w:tblLayout w:type="fixed"/>
        <w:tblCellMar>
          <w:left w:w="62" w:type="dxa"/>
          <w:right w:w="62" w:type="dxa"/>
        </w:tblCellMar>
        <w:tblLook w:val="0000"/>
      </w:tblPr>
      <w:tblGrid>
        <w:gridCol w:w="2557"/>
        <w:gridCol w:w="6593"/>
      </w:tblGrid>
      <w:tr w:rsidTr="000C3208">
        <w:tblPrEx>
          <w:tblW w:w="0" w:type="auto"/>
          <w:tblLayout w:type="fixed"/>
          <w:tblCellMar>
            <w:left w:w="62" w:type="dxa"/>
            <w:right w:w="62" w:type="dxa"/>
          </w:tblCellMar>
          <w:tblLook w:val="0000"/>
        </w:tblPrEx>
        <w:tc>
          <w:tcPr>
            <w:tcW w:w="2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208">
            <w:pPr>
              <w:pStyle w:val="BodyText"/>
              <w:rPr>
                <w:lang w:val="en-NZ"/>
              </w:rPr>
            </w:pPr>
            <w:r w:rsidRPr="000C3208">
              <w:rPr>
                <w:rStyle w:val="BoldandItalics"/>
              </w:rPr>
              <w:t xml:space="preserve">Organisational guidelines </w:t>
            </w:r>
            <w:r w:rsidRPr="000C3208">
              <w:t>may include: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3208" w:rsidP="000C3208">
            <w:pPr>
              <w:pStyle w:val="ListBullet"/>
            </w:pPr>
            <w:r w:rsidRPr="000C3208">
              <w:t>budget al</w:t>
            </w:r>
            <w:r w:rsidRPr="000C3208">
              <w:t>locations</w:t>
            </w:r>
          </w:p>
          <w:p w:rsidR="00000000" w:rsidRPr="000C3208" w:rsidP="000C3208">
            <w:pPr>
              <w:pStyle w:val="ListBullet"/>
            </w:pPr>
            <w:r w:rsidRPr="000C3208">
              <w:t>capital expenditure</w:t>
            </w:r>
          </w:p>
          <w:p w:rsidR="00000000" w:rsidRPr="000C3208" w:rsidP="000C3208">
            <w:pPr>
              <w:pStyle w:val="ListBullet"/>
            </w:pPr>
            <w:r w:rsidRPr="000C3208">
              <w:t>integrity</w:t>
            </w:r>
          </w:p>
          <w:p w:rsidR="00000000" w:rsidRPr="000C3208" w:rsidP="000C3208">
            <w:pPr>
              <w:pStyle w:val="ListBullet"/>
            </w:pPr>
            <w:r w:rsidRPr="000C3208">
              <w:t>operational expenditure</w:t>
            </w:r>
          </w:p>
          <w:p w:rsidR="00000000" w:rsidRPr="000C3208" w:rsidP="000C3208">
            <w:pPr>
              <w:pStyle w:val="ListBullet"/>
            </w:pPr>
            <w:r w:rsidRPr="000C3208">
              <w:t>projected growth</w:t>
            </w:r>
          </w:p>
          <w:p w:rsidR="00000000" w:rsidRPr="000C3208" w:rsidP="000C3208">
            <w:pPr>
              <w:pStyle w:val="ListBullet"/>
            </w:pPr>
            <w:r w:rsidRPr="000C3208">
              <w:t>reliability</w:t>
            </w:r>
          </w:p>
          <w:p w:rsidR="00000000" w:rsidRPr="000C3208" w:rsidP="000C3208">
            <w:pPr>
              <w:pStyle w:val="ListBullet"/>
            </w:pPr>
            <w:r w:rsidRPr="000C3208">
              <w:t>risk management</w:t>
            </w:r>
          </w:p>
          <w:p w:rsidR="00000000" w:rsidP="000C3208">
            <w:pPr>
              <w:pStyle w:val="ListBullet"/>
              <w:rPr>
                <w:lang w:val="en-NZ"/>
              </w:rPr>
            </w:pPr>
            <w:r w:rsidRPr="000C3208">
              <w:t>security.</w:t>
            </w:r>
          </w:p>
        </w:tc>
      </w:tr>
      <w:tr w:rsidTr="000C3208">
        <w:tblPrEx>
          <w:tblW w:w="0" w:type="auto"/>
          <w:tblLayout w:type="fixed"/>
          <w:tblCellMar>
            <w:left w:w="62" w:type="dxa"/>
            <w:right w:w="62" w:type="dxa"/>
          </w:tblCellMar>
          <w:tblLook w:val="0000"/>
        </w:tblPrEx>
        <w:trPr>
          <w:trHeight w:val="293"/>
        </w:trPr>
        <w:tc>
          <w:tcPr>
            <w:tcW w:w="2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208">
            <w:pPr>
              <w:pStyle w:val="BodyText"/>
              <w:rPr>
                <w:lang w:val="en-NZ"/>
              </w:rPr>
            </w:pPr>
            <w:r w:rsidRPr="000C3208">
              <w:rPr>
                <w:rStyle w:val="BoldandItalics"/>
              </w:rPr>
              <w:t xml:space="preserve">Virtualisation scenarios </w:t>
            </w:r>
            <w:r w:rsidRPr="000C3208">
              <w:t>may include: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3208" w:rsidP="000C3208">
            <w:pPr>
              <w:pStyle w:val="ListBullet"/>
            </w:pPr>
            <w:r w:rsidRPr="000C3208">
              <w:t>cloud networking:</w:t>
            </w:r>
          </w:p>
          <w:p w:rsidR="00000000" w:rsidRPr="000C3208" w:rsidP="000C3208">
            <w:pPr>
              <w:pStyle w:val="ListBullet2"/>
            </w:pPr>
            <w:r w:rsidRPr="000C3208">
              <w:t>hybrid</w:t>
            </w:r>
          </w:p>
          <w:p w:rsidR="00000000" w:rsidRPr="000C3208" w:rsidP="000C3208">
            <w:pPr>
              <w:pStyle w:val="ListBullet2"/>
            </w:pPr>
            <w:r w:rsidRPr="000C3208">
              <w:t>private</w:t>
            </w:r>
          </w:p>
          <w:p w:rsidR="00000000" w:rsidRPr="000C3208" w:rsidP="000C3208">
            <w:pPr>
              <w:pStyle w:val="ListBullet2"/>
            </w:pPr>
            <w:r w:rsidRPr="000C3208">
              <w:t>public</w:t>
            </w:r>
          </w:p>
          <w:p w:rsidR="00000000" w:rsidRPr="000C3208" w:rsidP="000C3208">
            <w:pPr>
              <w:pStyle w:val="ListBullet"/>
            </w:pPr>
            <w:r w:rsidRPr="000C3208">
              <w:t>managed services:</w:t>
            </w:r>
          </w:p>
          <w:p w:rsidR="00000000" w:rsidRPr="000C3208" w:rsidP="000C3208">
            <w:pPr>
              <w:pStyle w:val="ListBullet2"/>
            </w:pPr>
            <w:r w:rsidRPr="000C3208">
              <w:t>backup</w:t>
            </w:r>
          </w:p>
          <w:p w:rsidR="00000000" w:rsidRPr="000C3208" w:rsidP="000C3208">
            <w:pPr>
              <w:pStyle w:val="ListBullet2"/>
            </w:pPr>
            <w:r w:rsidRPr="000C3208">
              <w:t>network management</w:t>
            </w:r>
          </w:p>
          <w:p w:rsidR="00000000" w:rsidRPr="000C3208" w:rsidP="000C3208">
            <w:pPr>
              <w:pStyle w:val="ListBullet2"/>
            </w:pPr>
            <w:r w:rsidRPr="000C3208">
              <w:t xml:space="preserve">software production, support and maintenance </w:t>
            </w:r>
          </w:p>
          <w:p w:rsidR="00000000" w:rsidRPr="000C3208" w:rsidP="000C3208">
            <w:pPr>
              <w:pStyle w:val="ListBullet2"/>
            </w:pPr>
            <w:r w:rsidRPr="000C3208">
              <w:t>storage</w:t>
            </w:r>
          </w:p>
          <w:p w:rsidR="00000000" w:rsidRPr="000C3208" w:rsidP="000C3208">
            <w:pPr>
              <w:pStyle w:val="ListBullet2"/>
            </w:pPr>
            <w:r w:rsidRPr="000C3208">
              <w:t>system management</w:t>
            </w:r>
          </w:p>
          <w:p w:rsidR="00000000" w:rsidRPr="000C3208" w:rsidP="000C3208">
            <w:pPr>
              <w:pStyle w:val="ListBullet2"/>
            </w:pPr>
            <w:r w:rsidRPr="000C3208">
              <w:t>user management</w:t>
            </w:r>
          </w:p>
          <w:p w:rsidR="00000000" w:rsidRPr="000C3208" w:rsidP="000C3208">
            <w:pPr>
              <w:pStyle w:val="ListBullet"/>
            </w:pPr>
            <w:r w:rsidRPr="000C3208">
              <w:t>virtual machines:</w:t>
            </w:r>
          </w:p>
          <w:p w:rsidR="00000000" w:rsidRPr="000C3208" w:rsidP="000C3208">
            <w:pPr>
              <w:pStyle w:val="ListBullet2"/>
            </w:pPr>
            <w:r w:rsidRPr="000C3208">
              <w:t>IP network and voice over internet protocol (VoIP)</w:t>
            </w:r>
          </w:p>
          <w:p w:rsidR="00000000" w:rsidRPr="000C3208" w:rsidP="000C3208">
            <w:pPr>
              <w:pStyle w:val="ListBullet2"/>
            </w:pPr>
            <w:r w:rsidRPr="000C3208">
              <w:t>PC</w:t>
            </w:r>
          </w:p>
          <w:p w:rsidR="00000000" w:rsidRPr="000C3208" w:rsidP="000C3208">
            <w:pPr>
              <w:pStyle w:val="ListBullet2"/>
            </w:pPr>
            <w:r w:rsidRPr="000C3208">
              <w:t>server</w:t>
            </w:r>
          </w:p>
          <w:p w:rsidR="00000000" w:rsidRPr="000C3208" w:rsidP="000C3208">
            <w:pPr>
              <w:pStyle w:val="ListBullet2"/>
            </w:pPr>
            <w:r w:rsidRPr="000C3208">
              <w:t>simulators</w:t>
            </w:r>
          </w:p>
          <w:p w:rsidR="00000000" w:rsidRPr="000C3208" w:rsidP="000C3208">
            <w:pPr>
              <w:pStyle w:val="ListBullet2"/>
            </w:pPr>
            <w:r w:rsidRPr="000C3208">
              <w:t>storage</w:t>
            </w:r>
          </w:p>
          <w:p w:rsidR="00000000" w:rsidP="000C3208">
            <w:pPr>
              <w:pStyle w:val="ListBullet2"/>
              <w:rPr>
                <w:lang w:val="en-NZ"/>
              </w:rPr>
            </w:pPr>
            <w:r w:rsidRPr="000C3208">
              <w:t>test machines.</w:t>
            </w:r>
          </w:p>
        </w:tc>
      </w:tr>
      <w:tr w:rsidTr="000C3208">
        <w:tblPrEx>
          <w:tblW w:w="0" w:type="auto"/>
          <w:tblLayout w:type="fixed"/>
          <w:tblCellMar>
            <w:left w:w="62" w:type="dxa"/>
            <w:right w:w="62" w:type="dxa"/>
          </w:tblCellMar>
          <w:tblLook w:val="0000"/>
        </w:tblPrEx>
        <w:tc>
          <w:tcPr>
            <w:tcW w:w="2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208">
            <w:pPr>
              <w:pStyle w:val="BodyText"/>
              <w:rPr>
                <w:lang w:val="en-NZ"/>
              </w:rPr>
            </w:pPr>
            <w:r w:rsidRPr="000C3208">
              <w:rPr>
                <w:rStyle w:val="BoldandItalics"/>
              </w:rPr>
              <w:t xml:space="preserve">Enterprise priorities </w:t>
            </w:r>
            <w:r w:rsidRPr="000C3208">
              <w:t>may include: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3208" w:rsidP="000C3208">
            <w:pPr>
              <w:pStyle w:val="ListBullet"/>
            </w:pPr>
            <w:r w:rsidRPr="000C3208">
              <w:t>dynamic loads and demands</w:t>
            </w:r>
          </w:p>
          <w:p w:rsidR="00000000" w:rsidRPr="000C3208" w:rsidP="000C3208">
            <w:pPr>
              <w:pStyle w:val="ListBullet"/>
            </w:pPr>
            <w:r w:rsidRPr="000C3208">
              <w:t>frequency of changes to specifications</w:t>
            </w:r>
          </w:p>
          <w:p w:rsidR="00000000" w:rsidRPr="000C3208" w:rsidP="000C3208">
            <w:pPr>
              <w:pStyle w:val="ListBullet"/>
            </w:pPr>
            <w:r w:rsidRPr="000C3208">
              <w:t>return on investment</w:t>
            </w:r>
          </w:p>
          <w:p w:rsidR="00000000" w:rsidRPr="000C3208" w:rsidP="000C3208">
            <w:pPr>
              <w:pStyle w:val="ListBullet"/>
            </w:pPr>
            <w:r w:rsidRPr="000C3208">
              <w:t>system integrity and security</w:t>
            </w:r>
          </w:p>
          <w:p w:rsidR="00000000" w:rsidP="000C3208">
            <w:pPr>
              <w:pStyle w:val="ListBullet"/>
              <w:rPr>
                <w:lang w:val="en-NZ"/>
              </w:rPr>
            </w:pPr>
            <w:r w:rsidRPr="000C3208">
              <w:t>time for implementation.</w:t>
            </w:r>
          </w:p>
        </w:tc>
      </w:tr>
      <w:tr w:rsidTr="000C3208">
        <w:tblPrEx>
          <w:tblW w:w="0" w:type="auto"/>
          <w:tblLayout w:type="fixed"/>
          <w:tblCellMar>
            <w:left w:w="62" w:type="dxa"/>
            <w:right w:w="62" w:type="dxa"/>
          </w:tblCellMar>
          <w:tblLook w:val="0000"/>
        </w:tblPrEx>
        <w:tc>
          <w:tcPr>
            <w:tcW w:w="2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208">
            <w:pPr>
              <w:pStyle w:val="BodyText"/>
              <w:rPr>
                <w:lang w:val="en-NZ"/>
              </w:rPr>
            </w:pPr>
            <w:r w:rsidRPr="000C3208">
              <w:rPr>
                <w:rStyle w:val="BoldandItalics"/>
              </w:rPr>
              <w:t xml:space="preserve">Business factors </w:t>
            </w:r>
            <w:r w:rsidRPr="000C3208">
              <w:t>may include: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3208" w:rsidP="000C3208">
            <w:pPr>
              <w:pStyle w:val="ListBullet"/>
            </w:pPr>
            <w:r w:rsidRPr="000C3208">
              <w:t>improved IT responsiveness and effectiveness</w:t>
            </w:r>
          </w:p>
          <w:p w:rsidR="00000000" w:rsidRPr="000C3208" w:rsidP="000C3208">
            <w:pPr>
              <w:pStyle w:val="ListBullet"/>
            </w:pPr>
            <w:r w:rsidRPr="000C3208">
              <w:t>backup and data protection</w:t>
            </w:r>
          </w:p>
          <w:p w:rsidR="00000000" w:rsidRPr="000C3208" w:rsidP="000C3208">
            <w:pPr>
              <w:pStyle w:val="ListBullet"/>
            </w:pPr>
            <w:r w:rsidRPr="000C3208">
              <w:t>company profitability and growth rate</w:t>
            </w:r>
          </w:p>
          <w:p w:rsidR="00000000" w:rsidRPr="000C3208" w:rsidP="000C3208">
            <w:pPr>
              <w:pStyle w:val="ListBullet"/>
            </w:pPr>
            <w:r w:rsidRPr="000C3208">
              <w:t>guaranteed application quality of service</w:t>
            </w:r>
          </w:p>
          <w:p w:rsidR="00000000" w:rsidRPr="000C3208" w:rsidP="000C3208">
            <w:pPr>
              <w:pStyle w:val="ListBullet"/>
            </w:pPr>
            <w:r w:rsidRPr="000C3208">
              <w:t>improved application availability</w:t>
            </w:r>
          </w:p>
          <w:p w:rsidR="00000000" w:rsidRPr="000C3208" w:rsidP="000C3208">
            <w:pPr>
              <w:pStyle w:val="ListBullet"/>
            </w:pPr>
            <w:r w:rsidRPr="000C3208">
              <w:t>improved business continuity</w:t>
            </w:r>
          </w:p>
          <w:p w:rsidR="00000000" w:rsidRPr="000C3208" w:rsidP="000C3208">
            <w:pPr>
              <w:pStyle w:val="ListBullet"/>
            </w:pPr>
            <w:r w:rsidRPr="000C3208">
              <w:t>stronger security</w:t>
            </w:r>
          </w:p>
          <w:p w:rsidR="00000000" w:rsidRPr="000C3208" w:rsidP="000C3208">
            <w:pPr>
              <w:pStyle w:val="ListBullet"/>
            </w:pPr>
            <w:r w:rsidRPr="000C3208">
              <w:t>time spent on routine IT administrative tasks</w:t>
            </w:r>
          </w:p>
          <w:p w:rsidR="00000000" w:rsidP="000C3208">
            <w:pPr>
              <w:pStyle w:val="ListBullet"/>
              <w:rPr>
                <w:lang w:val="en-NZ"/>
              </w:rPr>
            </w:pPr>
            <w:r w:rsidRPr="000C3208">
              <w:t>virtualisation of business critical applications.</w:t>
            </w:r>
          </w:p>
        </w:tc>
      </w:tr>
      <w:tr w:rsidTr="000C3208">
        <w:tblPrEx>
          <w:tblW w:w="0" w:type="auto"/>
          <w:tblLayout w:type="fixed"/>
          <w:tblCellMar>
            <w:left w:w="62" w:type="dxa"/>
            <w:right w:w="62" w:type="dxa"/>
          </w:tblCellMar>
          <w:tblLook w:val="0000"/>
        </w:tblPrEx>
        <w:tc>
          <w:tcPr>
            <w:tcW w:w="2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208">
            <w:pPr>
              <w:pStyle w:val="BodyText"/>
              <w:rPr>
                <w:lang w:val="en-NZ"/>
              </w:rPr>
            </w:pPr>
            <w:r w:rsidRPr="000C3208">
              <w:rPr>
                <w:rStyle w:val="BoldandItalics"/>
              </w:rPr>
              <w:t xml:space="preserve">Virtualisation inhibitors </w:t>
            </w:r>
            <w:r w:rsidRPr="000C3208">
              <w:t>may include: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3208" w:rsidP="000C3208">
            <w:pPr>
              <w:pStyle w:val="ListBullet"/>
            </w:pPr>
            <w:r w:rsidRPr="000C3208">
              <w:t>lack of:</w:t>
            </w:r>
          </w:p>
          <w:p w:rsidR="00000000" w:rsidRPr="000C3208" w:rsidP="000C3208">
            <w:pPr>
              <w:pStyle w:val="ListBullet2"/>
            </w:pPr>
            <w:r w:rsidRPr="000C3208">
              <w:t>available budget</w:t>
            </w:r>
          </w:p>
          <w:p w:rsidR="00000000" w:rsidRPr="000C3208" w:rsidP="000C3208">
            <w:pPr>
              <w:pStyle w:val="ListBullet2"/>
            </w:pPr>
            <w:r w:rsidRPr="000C3208">
              <w:t>resources or skills to deploy</w:t>
            </w:r>
          </w:p>
          <w:p w:rsidR="00000000" w:rsidRPr="000C3208" w:rsidP="000C3208">
            <w:pPr>
              <w:pStyle w:val="ListBullet"/>
            </w:pPr>
            <w:r w:rsidRPr="000C3208">
              <w:t>uncertainty about:</w:t>
            </w:r>
          </w:p>
          <w:p w:rsidR="00000000" w:rsidRPr="000C3208" w:rsidP="000C3208">
            <w:pPr>
              <w:pStyle w:val="ListBullet2"/>
            </w:pPr>
            <w:r w:rsidRPr="000C3208">
              <w:t>best possible solution</w:t>
            </w:r>
          </w:p>
          <w:p w:rsidR="00000000" w:rsidP="000C3208">
            <w:pPr>
              <w:pStyle w:val="ListBullet2"/>
              <w:rPr>
                <w:lang w:val="en-NZ"/>
              </w:rPr>
            </w:pPr>
            <w:r w:rsidRPr="000C3208">
              <w:t>business benefits of return on investment.</w:t>
            </w:r>
          </w:p>
        </w:tc>
      </w:tr>
      <w:tr w:rsidTr="000C3208">
        <w:tblPrEx>
          <w:tblW w:w="0" w:type="auto"/>
          <w:tblLayout w:type="fixed"/>
          <w:tblCellMar>
            <w:left w:w="62" w:type="dxa"/>
            <w:right w:w="62" w:type="dxa"/>
          </w:tblCellMar>
          <w:tblLook w:val="0000"/>
        </w:tblPrEx>
        <w:tc>
          <w:tcPr>
            <w:tcW w:w="2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208">
            <w:pPr>
              <w:pStyle w:val="BodyText"/>
              <w:rPr>
                <w:lang w:val="en-NZ"/>
              </w:rPr>
            </w:pPr>
            <w:r w:rsidRPr="000C3208">
              <w:rPr>
                <w:rStyle w:val="BoldandItalics"/>
              </w:rPr>
              <w:t xml:space="preserve">Virtualisation management plan </w:t>
            </w:r>
            <w:r w:rsidRPr="000C3208">
              <w:t>may include: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3208" w:rsidP="000C3208">
            <w:pPr>
              <w:pStyle w:val="ListBullet"/>
            </w:pPr>
            <w:r w:rsidRPr="000C3208">
              <w:t>acquiring skills and resources</w:t>
            </w:r>
          </w:p>
          <w:p w:rsidR="00000000" w:rsidRPr="000C3208" w:rsidP="000C3208">
            <w:pPr>
              <w:pStyle w:val="ListBullet"/>
            </w:pPr>
            <w:r w:rsidRPr="000C3208">
              <w:t>obtaining reliable business consultant on virtualisation</w:t>
            </w:r>
          </w:p>
          <w:p w:rsidR="00000000" w:rsidRPr="000C3208" w:rsidP="000C3208">
            <w:pPr>
              <w:pStyle w:val="ListBullet"/>
            </w:pPr>
            <w:r w:rsidRPr="000C3208">
              <w:t>preparing risk analysis</w:t>
            </w:r>
          </w:p>
          <w:p w:rsidR="00000000" w:rsidRPr="000C3208" w:rsidP="000C3208">
            <w:pPr>
              <w:pStyle w:val="ListBullet"/>
            </w:pPr>
            <w:r w:rsidRPr="000C3208">
              <w:t>revisiting budget allocations</w:t>
            </w:r>
          </w:p>
          <w:p w:rsidR="00000000" w:rsidP="000C3208">
            <w:pPr>
              <w:pStyle w:val="ListBullet"/>
              <w:rPr>
                <w:lang w:val="en-NZ"/>
              </w:rPr>
            </w:pPr>
            <w:r w:rsidRPr="000C3208">
              <w:t>using tools on total cost of ownership (TCO) to prove cost benefits.</w:t>
            </w:r>
          </w:p>
        </w:tc>
      </w:tr>
      <w:tr w:rsidTr="000C3208">
        <w:tblPrEx>
          <w:tblW w:w="0" w:type="auto"/>
          <w:tblLayout w:type="fixed"/>
          <w:tblCellMar>
            <w:left w:w="62" w:type="dxa"/>
            <w:right w:w="62" w:type="dxa"/>
          </w:tblCellMar>
          <w:tblLook w:val="0000"/>
        </w:tblPrEx>
        <w:tc>
          <w:tcPr>
            <w:tcW w:w="2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208">
            <w:pPr>
              <w:pStyle w:val="BodyText"/>
              <w:rPr>
                <w:lang w:val="en-NZ"/>
              </w:rPr>
            </w:pPr>
            <w:r w:rsidRPr="000C3208">
              <w:rPr>
                <w:rStyle w:val="BoldandItalics"/>
              </w:rPr>
              <w:t xml:space="preserve">Cloud computing elements </w:t>
            </w:r>
            <w:r w:rsidRPr="000C3208">
              <w:t>may include: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3208" w:rsidP="000C3208">
            <w:pPr>
              <w:pStyle w:val="ListBullet"/>
            </w:pPr>
            <w:r w:rsidRPr="000C3208">
              <w:t>cloud infrastructure:</w:t>
            </w:r>
          </w:p>
          <w:p w:rsidR="00000000" w:rsidRPr="000C3208" w:rsidP="000C3208">
            <w:pPr>
              <w:pStyle w:val="ListBullet2"/>
            </w:pPr>
            <w:r w:rsidRPr="000C3208">
              <w:t>billing</w:t>
            </w:r>
          </w:p>
          <w:p w:rsidR="00000000" w:rsidRPr="000C3208" w:rsidP="000C3208">
            <w:pPr>
              <w:pStyle w:val="ListBullet2"/>
            </w:pPr>
            <w:r w:rsidRPr="000C3208">
              <w:t>security</w:t>
            </w:r>
          </w:p>
          <w:p w:rsidR="00000000" w:rsidRPr="000C3208" w:rsidP="000C3208">
            <w:pPr>
              <w:pStyle w:val="ListBullet2"/>
            </w:pPr>
            <w:r w:rsidRPr="000C3208">
              <w:t>software testing</w:t>
            </w:r>
          </w:p>
          <w:p w:rsidR="00000000" w:rsidRPr="000C3208" w:rsidP="000C3208">
            <w:pPr>
              <w:pStyle w:val="ListBullet"/>
            </w:pPr>
            <w:r w:rsidRPr="000C3208">
              <w:t>cloud platform:</w:t>
            </w:r>
          </w:p>
          <w:p w:rsidR="00000000" w:rsidRPr="000C3208" w:rsidP="000C3208">
            <w:pPr>
              <w:pStyle w:val="ListBullet2"/>
            </w:pPr>
            <w:r w:rsidRPr="000C3208">
              <w:t>access control service</w:t>
            </w:r>
          </w:p>
          <w:p w:rsidR="00000000" w:rsidRPr="000C3208" w:rsidP="000C3208">
            <w:pPr>
              <w:pStyle w:val="ListBullet2"/>
            </w:pPr>
            <w:r w:rsidRPr="000C3208">
              <w:t>application server</w:t>
            </w:r>
          </w:p>
          <w:p w:rsidR="00000000" w:rsidRPr="000C3208" w:rsidP="000C3208">
            <w:pPr>
              <w:pStyle w:val="ListBullet2"/>
            </w:pPr>
            <w:r w:rsidRPr="000C3208">
              <w:t>data protection</w:t>
            </w:r>
          </w:p>
          <w:p w:rsidR="00000000" w:rsidRPr="000C3208" w:rsidP="000C3208">
            <w:pPr>
              <w:pStyle w:val="ListBullet2"/>
            </w:pPr>
            <w:r w:rsidRPr="000C3208">
              <w:t>web applications</w:t>
            </w:r>
          </w:p>
          <w:p w:rsidR="00000000" w:rsidRPr="000C3208" w:rsidP="000C3208">
            <w:pPr>
              <w:pStyle w:val="ListBullet2"/>
            </w:pPr>
            <w:r w:rsidRPr="000C3208">
              <w:t>web frontend</w:t>
            </w:r>
          </w:p>
          <w:p w:rsidR="00000000" w:rsidRPr="000C3208" w:rsidP="000C3208">
            <w:pPr>
              <w:pStyle w:val="ListBullet"/>
            </w:pPr>
            <w:r w:rsidRPr="000C3208">
              <w:t>cloud service:</w:t>
            </w:r>
          </w:p>
          <w:p w:rsidR="00000000" w:rsidRPr="000C3208" w:rsidP="000C3208">
            <w:pPr>
              <w:pStyle w:val="ListBullet2"/>
            </w:pPr>
            <w:r w:rsidRPr="000C3208">
              <w:t>communication</w:t>
            </w:r>
          </w:p>
          <w:p w:rsidR="00000000" w:rsidRPr="000C3208" w:rsidP="000C3208">
            <w:pPr>
              <w:pStyle w:val="ListBullet2"/>
            </w:pPr>
            <w:r w:rsidRPr="000C3208">
              <w:t>customer relationship management (CRM)</w:t>
            </w:r>
          </w:p>
          <w:p w:rsidR="00000000" w:rsidRPr="000C3208" w:rsidP="000C3208">
            <w:pPr>
              <w:pStyle w:val="ListBullet2"/>
            </w:pPr>
            <w:r w:rsidRPr="000C3208">
              <w:t>database</w:t>
            </w:r>
          </w:p>
          <w:p w:rsidR="00000000" w:rsidRPr="000C3208" w:rsidP="000C3208">
            <w:pPr>
              <w:pStyle w:val="ListBullet2"/>
            </w:pPr>
            <w:r w:rsidRPr="000C3208">
              <w:t>email server</w:t>
            </w:r>
          </w:p>
          <w:p w:rsidR="00000000" w:rsidRPr="000C3208" w:rsidP="000C3208">
            <w:pPr>
              <w:pStyle w:val="ListBullet2"/>
            </w:pPr>
            <w:r w:rsidRPr="000C3208">
              <w:t>file server</w:t>
            </w:r>
          </w:p>
          <w:p w:rsidR="00000000" w:rsidRPr="000C3208" w:rsidP="000C3208">
            <w:pPr>
              <w:pStyle w:val="ListBullet2"/>
            </w:pPr>
            <w:r w:rsidRPr="000C3208">
              <w:t>finance and accounting</w:t>
            </w:r>
          </w:p>
          <w:p w:rsidR="00000000" w:rsidRPr="000C3208" w:rsidP="000C3208">
            <w:pPr>
              <w:pStyle w:val="ListBullet2"/>
            </w:pPr>
            <w:r w:rsidRPr="000C3208">
              <w:t>IT tools</w:t>
            </w:r>
          </w:p>
          <w:p w:rsidR="00000000" w:rsidRPr="000C3208" w:rsidP="000C3208">
            <w:pPr>
              <w:pStyle w:val="ListBullet2"/>
            </w:pPr>
            <w:r w:rsidRPr="000C3208">
              <w:t>productivity</w:t>
            </w:r>
          </w:p>
          <w:p w:rsidR="00000000" w:rsidRPr="000C3208" w:rsidP="000C3208">
            <w:pPr>
              <w:pStyle w:val="ListBullet2"/>
            </w:pPr>
            <w:r w:rsidRPr="000C3208">
              <w:t>scheduling</w:t>
            </w:r>
          </w:p>
          <w:p w:rsidR="00000000" w:rsidRPr="000C3208" w:rsidP="000C3208">
            <w:pPr>
              <w:pStyle w:val="ListBullet2"/>
            </w:pPr>
            <w:r w:rsidRPr="000C3208">
              <w:t>storage and backup</w:t>
            </w:r>
          </w:p>
          <w:p w:rsidR="00000000" w:rsidRPr="000C3208" w:rsidP="000C3208">
            <w:pPr>
              <w:pStyle w:val="ListBullet"/>
            </w:pPr>
            <w:r w:rsidRPr="000C3208">
              <w:t>cloud storage:</w:t>
            </w:r>
          </w:p>
          <w:p w:rsidR="00000000" w:rsidP="000C3208">
            <w:pPr>
              <w:pStyle w:val="ListBullet2"/>
              <w:rPr>
                <w:lang w:val="en-NZ"/>
              </w:rPr>
            </w:pPr>
            <w:r w:rsidRPr="000C3208">
              <w:t>database.</w:t>
            </w:r>
          </w:p>
        </w:tc>
      </w:tr>
      <w:tr w:rsidTr="000C3208">
        <w:tblPrEx>
          <w:tblW w:w="0" w:type="auto"/>
          <w:tblLayout w:type="fixed"/>
          <w:tblCellMar>
            <w:left w:w="62" w:type="dxa"/>
            <w:right w:w="62" w:type="dxa"/>
          </w:tblCellMar>
          <w:tblLook w:val="0000"/>
        </w:tblPrEx>
        <w:tc>
          <w:tcPr>
            <w:tcW w:w="2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208">
            <w:pPr>
              <w:pStyle w:val="BodyText"/>
              <w:rPr>
                <w:lang w:val="en-NZ"/>
              </w:rPr>
            </w:pPr>
            <w:r w:rsidRPr="000C3208">
              <w:rPr>
                <w:rStyle w:val="BoldandItalics"/>
              </w:rPr>
              <w:t xml:space="preserve">Layers of the cloud client stack </w:t>
            </w:r>
            <w:r w:rsidRPr="000C3208">
              <w:t>may include: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3208" w:rsidP="000C3208">
            <w:pPr>
              <w:pStyle w:val="ListBullet"/>
            </w:pPr>
            <w:r w:rsidRPr="000C3208">
              <w:t>application services or software as a service (SaaS):</w:t>
            </w:r>
          </w:p>
          <w:p w:rsidR="00000000" w:rsidRPr="000C3208" w:rsidP="000C3208">
            <w:pPr>
              <w:pStyle w:val="ListBullet2"/>
            </w:pPr>
            <w:r w:rsidRPr="000C3208">
              <w:t>Aviary - image editor</w:t>
            </w:r>
          </w:p>
          <w:p w:rsidR="00000000" w:rsidRPr="000C3208" w:rsidP="000C3208">
            <w:pPr>
              <w:pStyle w:val="ListBullet2"/>
            </w:pPr>
            <w:r w:rsidRPr="000C3208">
              <w:t>business applications</w:t>
            </w:r>
          </w:p>
          <w:p w:rsidR="00000000" w:rsidRPr="000C3208" w:rsidP="000C3208">
            <w:pPr>
              <w:pStyle w:val="ListBullet2"/>
            </w:pPr>
            <w:r w:rsidRPr="000C3208">
              <w:t>Google docs</w:t>
            </w:r>
          </w:p>
          <w:p w:rsidR="00000000" w:rsidRPr="000C3208" w:rsidP="000C3208">
            <w:pPr>
              <w:pStyle w:val="ListBullet2"/>
            </w:pPr>
            <w:r w:rsidRPr="000C3208">
              <w:t>Jaycut - video editor</w:t>
            </w:r>
          </w:p>
          <w:p w:rsidR="00000000" w:rsidRPr="000C3208" w:rsidP="000C3208">
            <w:pPr>
              <w:pStyle w:val="ListBullet2"/>
            </w:pPr>
            <w:r w:rsidRPr="000C3208">
              <w:t>MS Office Web applications</w:t>
            </w:r>
          </w:p>
          <w:p w:rsidR="00000000" w:rsidRPr="000C3208" w:rsidP="000C3208">
            <w:pPr>
              <w:pStyle w:val="ListBullet2"/>
            </w:pPr>
            <w:r w:rsidRPr="000C3208">
              <w:t>Pixlr - photo editor</w:t>
            </w:r>
          </w:p>
          <w:p w:rsidR="00000000" w:rsidRPr="000C3208" w:rsidP="000C3208">
            <w:pPr>
              <w:pStyle w:val="ListBullet"/>
            </w:pPr>
            <w:r w:rsidRPr="000C3208">
              <w:t>infrastructure services or infrastructure as a service (IaaS):</w:t>
            </w:r>
          </w:p>
          <w:p w:rsidR="00000000" w:rsidRPr="000C3208" w:rsidP="000C3208">
            <w:pPr>
              <w:pStyle w:val="ListBullet2"/>
            </w:pPr>
            <w:r w:rsidRPr="000C3208">
              <w:t>Amazon Web Services</w:t>
            </w:r>
          </w:p>
          <w:p w:rsidR="00000000" w:rsidRPr="000C3208" w:rsidP="000C3208">
            <w:pPr>
              <w:pStyle w:val="ListBullet2"/>
            </w:pPr>
            <w:r w:rsidRPr="000C3208">
              <w:t>Flexiscale</w:t>
            </w:r>
          </w:p>
          <w:p w:rsidR="00000000" w:rsidRPr="000C3208" w:rsidP="000C3208">
            <w:pPr>
              <w:pStyle w:val="ListBullet2"/>
            </w:pPr>
            <w:r w:rsidRPr="000C3208">
              <w:t>GoGrid</w:t>
            </w:r>
          </w:p>
          <w:p w:rsidR="00000000" w:rsidRPr="000C3208" w:rsidP="000C3208">
            <w:pPr>
              <w:pStyle w:val="ListBullet"/>
            </w:pPr>
            <w:r w:rsidRPr="000C3208">
              <w:t>platform services or platform as a service (PaaS):</w:t>
            </w:r>
          </w:p>
          <w:p w:rsidR="00000000" w:rsidRPr="000C3208" w:rsidP="000C3208">
            <w:pPr>
              <w:pStyle w:val="ListBullet2"/>
            </w:pPr>
            <w:r w:rsidRPr="000C3208">
              <w:t>Force.com</w:t>
            </w:r>
          </w:p>
          <w:p w:rsidR="00000000" w:rsidRPr="000C3208" w:rsidP="000C3208">
            <w:pPr>
              <w:pStyle w:val="ListBullet2"/>
            </w:pPr>
            <w:r w:rsidRPr="000C3208">
              <w:t>Google AppEngine</w:t>
            </w:r>
          </w:p>
          <w:p w:rsidR="00000000" w:rsidRPr="000C3208" w:rsidP="000C3208">
            <w:pPr>
              <w:pStyle w:val="ListBullet2"/>
            </w:pPr>
            <w:r w:rsidRPr="000C3208">
              <w:t>Microsoft Azure</w:t>
            </w:r>
          </w:p>
          <w:p w:rsidR="00000000" w:rsidP="000C3208">
            <w:pPr>
              <w:pStyle w:val="ListBullet2"/>
              <w:rPr>
                <w:lang w:val="en-NZ"/>
              </w:rPr>
            </w:pPr>
            <w:r w:rsidRPr="000C3208">
              <w:t>RackSpace.</w:t>
            </w:r>
          </w:p>
        </w:tc>
      </w:tr>
      <w:tr w:rsidTr="000C3208">
        <w:tblPrEx>
          <w:tblW w:w="0" w:type="auto"/>
          <w:tblLayout w:type="fixed"/>
          <w:tblCellMar>
            <w:left w:w="62" w:type="dxa"/>
            <w:right w:w="62" w:type="dxa"/>
          </w:tblCellMar>
          <w:tblLook w:val="0000"/>
        </w:tblPrEx>
        <w:tc>
          <w:tcPr>
            <w:tcW w:w="2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208">
            <w:pPr>
              <w:pStyle w:val="BodyText"/>
              <w:rPr>
                <w:lang w:val="en-NZ"/>
              </w:rPr>
            </w:pPr>
            <w:r w:rsidRPr="000C3208">
              <w:rPr>
                <w:rStyle w:val="BoldandItalics"/>
              </w:rPr>
              <w:t xml:space="preserve">Analysis </w:t>
            </w:r>
            <w:r w:rsidRPr="000C3208">
              <w:t>would:</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3208" w:rsidP="000C3208">
            <w:pPr>
              <w:pStyle w:val="ListBullet"/>
            </w:pPr>
            <w:r w:rsidRPr="000C3208">
              <w:t>verify if virtualisation, either through cloud computing or managed services, would offer better returns on investment</w:t>
            </w:r>
          </w:p>
          <w:p w:rsidR="00000000" w:rsidP="000C3208">
            <w:pPr>
              <w:pStyle w:val="ListBullet"/>
              <w:rPr>
                <w:lang w:val="en-NZ"/>
              </w:rPr>
            </w:pPr>
            <w:r w:rsidRPr="000C3208">
              <w:t>allow the organisation to meet sustainable targets.</w:t>
            </w:r>
          </w:p>
        </w:tc>
      </w:tr>
      <w:tr w:rsidTr="000C3208">
        <w:tblPrEx>
          <w:tblW w:w="0" w:type="auto"/>
          <w:tblLayout w:type="fixed"/>
          <w:tblCellMar>
            <w:left w:w="62" w:type="dxa"/>
            <w:right w:w="62" w:type="dxa"/>
          </w:tblCellMar>
          <w:tblLook w:val="0000"/>
        </w:tblPrEx>
        <w:tc>
          <w:tcPr>
            <w:tcW w:w="2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208">
            <w:pPr>
              <w:pStyle w:val="BodyText"/>
              <w:rPr>
                <w:lang w:val="en-NZ"/>
              </w:rPr>
            </w:pPr>
            <w:r w:rsidRPr="000C3208">
              <w:rPr>
                <w:rStyle w:val="BoldandItalics"/>
              </w:rPr>
              <w:t xml:space="preserve">Deployment model </w:t>
            </w:r>
            <w:r w:rsidRPr="000C3208">
              <w:t>may include: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3208" w:rsidP="000C3208">
            <w:pPr>
              <w:pStyle w:val="ListBullet"/>
            </w:pPr>
            <w:r w:rsidRPr="000C3208">
              <w:t>hybrid cloud</w:t>
            </w:r>
          </w:p>
          <w:p w:rsidR="00000000" w:rsidRPr="000C3208" w:rsidP="000C3208">
            <w:pPr>
              <w:pStyle w:val="ListBullet"/>
            </w:pPr>
            <w:r w:rsidRPr="000C3208">
              <w:t>private or internal cloud</w:t>
            </w:r>
          </w:p>
          <w:p w:rsidR="00000000" w:rsidP="000C3208">
            <w:pPr>
              <w:pStyle w:val="ListBullet"/>
              <w:rPr>
                <w:lang w:val="en-NZ"/>
              </w:rPr>
            </w:pPr>
            <w:r w:rsidRPr="000C3208">
              <w:t>public or external cloud.</w:t>
            </w:r>
          </w:p>
        </w:tc>
      </w:tr>
      <w:tr w:rsidTr="000C3208">
        <w:tblPrEx>
          <w:tblW w:w="0" w:type="auto"/>
          <w:tblLayout w:type="fixed"/>
          <w:tblCellMar>
            <w:left w:w="62" w:type="dxa"/>
            <w:right w:w="62" w:type="dxa"/>
          </w:tblCellMar>
          <w:tblLook w:val="0000"/>
        </w:tblPrEx>
        <w:tc>
          <w:tcPr>
            <w:tcW w:w="2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208">
            <w:pPr>
              <w:pStyle w:val="BodyText"/>
              <w:rPr>
                <w:lang w:val="en-NZ"/>
              </w:rPr>
            </w:pPr>
            <w:r w:rsidRPr="000C3208">
              <w:rPr>
                <w:rStyle w:val="BoldandItalics"/>
              </w:rPr>
              <w:t xml:space="preserve">Business requirements </w:t>
            </w:r>
            <w:r w:rsidRPr="000C3208">
              <w:t>may include: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3208" w:rsidP="000C3208">
            <w:pPr>
              <w:pStyle w:val="ListBullet"/>
            </w:pPr>
            <w:r w:rsidRPr="000C3208">
              <w:t>availability and performance</w:t>
            </w:r>
          </w:p>
          <w:p w:rsidR="00000000" w:rsidRPr="000C3208" w:rsidP="000C3208">
            <w:pPr>
              <w:pStyle w:val="ListBullet"/>
            </w:pPr>
            <w:r w:rsidRPr="000C3208">
              <w:t>compliance</w:t>
            </w:r>
          </w:p>
          <w:p w:rsidR="00000000" w:rsidRPr="000C3208" w:rsidP="000C3208">
            <w:pPr>
              <w:pStyle w:val="ListBullet"/>
            </w:pPr>
            <w:r w:rsidRPr="000C3208">
              <w:t>legal</w:t>
            </w:r>
          </w:p>
          <w:p w:rsidR="00000000" w:rsidRPr="000C3208" w:rsidP="000C3208">
            <w:pPr>
              <w:pStyle w:val="ListBullet"/>
            </w:pPr>
            <w:r w:rsidRPr="000C3208">
              <w:t>open source</w:t>
            </w:r>
          </w:p>
          <w:p w:rsidR="00000000" w:rsidRPr="000C3208" w:rsidP="000C3208">
            <w:pPr>
              <w:pStyle w:val="ListBullet"/>
            </w:pPr>
            <w:r w:rsidRPr="000C3208">
              <w:t>privacy</w:t>
            </w:r>
          </w:p>
          <w:p w:rsidR="00000000" w:rsidRPr="000C3208" w:rsidP="000C3208">
            <w:pPr>
              <w:pStyle w:val="ListBullet"/>
            </w:pPr>
            <w:r w:rsidRPr="000C3208">
              <w:t>security</w:t>
            </w:r>
          </w:p>
          <w:p w:rsidR="00000000" w:rsidP="000C3208">
            <w:pPr>
              <w:pStyle w:val="ListBullet"/>
              <w:rPr>
                <w:lang w:val="en-NZ"/>
              </w:rPr>
            </w:pPr>
            <w:r w:rsidRPr="000C3208">
              <w:t>sustainability.</w:t>
            </w:r>
          </w:p>
        </w:tc>
      </w:tr>
      <w:tr w:rsidTr="000C3208">
        <w:tblPrEx>
          <w:tblW w:w="0" w:type="auto"/>
          <w:tblLayout w:type="fixed"/>
          <w:tblCellMar>
            <w:left w:w="62" w:type="dxa"/>
            <w:right w:w="62" w:type="dxa"/>
          </w:tblCellMar>
          <w:tblLook w:val="0000"/>
        </w:tblPrEx>
        <w:tc>
          <w:tcPr>
            <w:tcW w:w="2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208">
            <w:pPr>
              <w:pStyle w:val="BodyText"/>
              <w:rPr>
                <w:lang w:val="en-NZ"/>
              </w:rPr>
            </w:pPr>
            <w:r w:rsidRPr="000C3208">
              <w:rPr>
                <w:rStyle w:val="BoldandItalics"/>
              </w:rPr>
              <w:t xml:space="preserve">Service level agreement </w:t>
            </w:r>
            <w:r w:rsidRPr="000C3208">
              <w:t>may include: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3208" w:rsidP="000C3208">
            <w:pPr>
              <w:pStyle w:val="ListBullet"/>
            </w:pPr>
            <w:r w:rsidRPr="000C3208">
              <w:t>backup</w:t>
            </w:r>
          </w:p>
          <w:p w:rsidR="00000000" w:rsidRPr="000C3208" w:rsidP="000C3208">
            <w:pPr>
              <w:pStyle w:val="ListBullet"/>
            </w:pPr>
            <w:r w:rsidRPr="000C3208">
              <w:t>costs</w:t>
            </w:r>
          </w:p>
          <w:p w:rsidR="00000000" w:rsidRPr="000C3208" w:rsidP="000C3208">
            <w:pPr>
              <w:pStyle w:val="ListBullet"/>
            </w:pPr>
            <w:r w:rsidRPr="000C3208">
              <w:t>interoperability</w:t>
            </w:r>
          </w:p>
          <w:p w:rsidR="00000000" w:rsidRPr="000C3208" w:rsidP="000C3208">
            <w:pPr>
              <w:pStyle w:val="ListBullet"/>
            </w:pPr>
            <w:r w:rsidRPr="000C3208">
              <w:t>quality of service</w:t>
            </w:r>
          </w:p>
          <w:p w:rsidR="00000000" w:rsidRPr="000C3208" w:rsidP="000C3208">
            <w:pPr>
              <w:pStyle w:val="ListBullet"/>
            </w:pPr>
            <w:r w:rsidRPr="000C3208">
              <w:t>reliability</w:t>
            </w:r>
          </w:p>
          <w:p w:rsidR="00000000" w:rsidRPr="000C3208" w:rsidP="000C3208">
            <w:pPr>
              <w:pStyle w:val="ListBullet"/>
            </w:pPr>
            <w:r w:rsidRPr="000C3208">
              <w:t>risk management.</w:t>
            </w:r>
          </w:p>
        </w:tc>
      </w:tr>
    </w:tbl>
    <w:p w:rsidR="00000000" w:rsidRPr="000C3208" w:rsidP="000C3208">
      <w:pPr>
        <w:pStyle w:val="BodyText"/>
      </w:pPr>
    </w:p>
    <w:p w:rsidR="00000000" w:rsidRPr="000C3208" w:rsidP="000C3208">
      <w:pPr>
        <w:pStyle w:val="AllowPageBreak"/>
      </w:pPr>
    </w:p>
    <w:p w:rsidR="00000000" w:rsidRPr="000C3208" w:rsidP="000C3208">
      <w:pPr>
        <w:pStyle w:val="Heading1"/>
      </w:pPr>
      <w:bookmarkStart w:id="12" w:name="O_459017"/>
      <w:bookmarkEnd w:id="12"/>
      <w:r w:rsidRPr="000C3208">
        <w:t>Unit Sector(s)</w:t>
      </w:r>
    </w:p>
    <w:p w:rsidR="00000000" w:rsidRPr="000C3208" w:rsidP="000C3208">
      <w:pPr>
        <w:pStyle w:val="BodyText"/>
      </w:pPr>
      <w:r w:rsidRPr="000C3208">
        <w:t>Sustainability</w:t>
      </w:r>
    </w:p>
    <w:p w:rsidR="00000000" w:rsidRPr="000C3208" w:rsidP="000C3208"/>
    <w:sectPr w:rsidSect="000C320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2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4F17" w:rsidP="00154F1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2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F17" w:rsidP="000C320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54F17" w:rsidP="000C320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54F17" w:rsidP="000C320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2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208" w:rsidRPr="00154F17" w:rsidP="00154F1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2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F17" w:rsidP="000C3208">
    <w:pPr>
      <w:pStyle w:val="Header"/>
      <w:framePr w:wrap="around"/>
    </w:pPr>
    <w:r>
      <w:fldChar w:fldCharType="begin"/>
    </w:r>
    <w:r>
      <w:instrText xml:space="preserve"> TITLE   \* MERGEFORMAT </w:instrText>
    </w:r>
    <w:r>
      <w:fldChar w:fldCharType="separate"/>
    </w:r>
    <w:r>
      <w:t>ICASUS701A Plan and manage virtualisation for IT sustainability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154F17" w:rsidP="000C32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70BE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C3E67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0CCCD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32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3208"/>
    <w:pPr>
      <w:spacing w:before="360" w:after="60"/>
      <w:outlineLvl w:val="0"/>
    </w:pPr>
    <w:rPr>
      <w:sz w:val="32"/>
    </w:rPr>
  </w:style>
  <w:style w:type="paragraph" w:styleId="Heading2">
    <w:name w:val="heading 2"/>
    <w:basedOn w:val="HeadingBase"/>
    <w:next w:val="BodyText"/>
    <w:link w:val="Heading2Char"/>
    <w:qFormat/>
    <w:rsid w:val="000C3208"/>
    <w:pPr>
      <w:keepLines/>
      <w:spacing w:before="240" w:after="120"/>
      <w:outlineLvl w:val="1"/>
    </w:pPr>
    <w:rPr>
      <w:sz w:val="28"/>
      <w:szCs w:val="40"/>
    </w:rPr>
  </w:style>
  <w:style w:type="paragraph" w:styleId="Heading3">
    <w:name w:val="heading 3"/>
    <w:basedOn w:val="HeadingBase"/>
    <w:next w:val="BodyText"/>
    <w:link w:val="Heading3Char"/>
    <w:qFormat/>
    <w:rsid w:val="000C3208"/>
    <w:pPr>
      <w:spacing w:before="180" w:after="120"/>
      <w:outlineLvl w:val="2"/>
    </w:pPr>
    <w:rPr>
      <w:spacing w:val="-10"/>
      <w:kern w:val="32"/>
    </w:rPr>
  </w:style>
  <w:style w:type="paragraph" w:styleId="Heading4">
    <w:name w:val="heading 4"/>
    <w:basedOn w:val="HeadingBase"/>
    <w:next w:val="BodyText"/>
    <w:link w:val="Heading4Char"/>
    <w:qFormat/>
    <w:rsid w:val="000C3208"/>
    <w:pPr>
      <w:spacing w:before="160" w:after="120"/>
      <w:outlineLvl w:val="3"/>
    </w:pPr>
    <w:rPr>
      <w:sz w:val="22"/>
    </w:rPr>
  </w:style>
  <w:style w:type="paragraph" w:styleId="Heading5">
    <w:name w:val="heading 5"/>
    <w:basedOn w:val="HeadingBase"/>
    <w:next w:val="Normal"/>
    <w:link w:val="Heading5Char"/>
    <w:qFormat/>
    <w:rsid w:val="000C3208"/>
    <w:pPr>
      <w:spacing w:before="80"/>
      <w:outlineLvl w:val="4"/>
    </w:pPr>
    <w:rPr>
      <w:color w:val="918585"/>
      <w:sz w:val="20"/>
    </w:rPr>
  </w:style>
  <w:style w:type="paragraph" w:styleId="Heading6">
    <w:name w:val="heading 6"/>
    <w:basedOn w:val="HeadingBase"/>
    <w:next w:val="Normal"/>
    <w:link w:val="Heading6Char"/>
    <w:qFormat/>
    <w:rsid w:val="000C3208"/>
    <w:pPr>
      <w:spacing w:before="60"/>
      <w:outlineLvl w:val="5"/>
    </w:pPr>
    <w:rPr>
      <w:color w:val="918585"/>
      <w:sz w:val="20"/>
    </w:rPr>
  </w:style>
  <w:style w:type="paragraph" w:styleId="Heading7">
    <w:name w:val="heading 7"/>
    <w:basedOn w:val="Normal"/>
    <w:next w:val="Normal"/>
    <w:link w:val="Heading7Char"/>
    <w:qFormat/>
    <w:rsid w:val="000C3208"/>
    <w:pPr>
      <w:ind w:left="720"/>
      <w:outlineLvl w:val="6"/>
    </w:pPr>
    <w:rPr>
      <w:i/>
    </w:rPr>
  </w:style>
  <w:style w:type="paragraph" w:styleId="Heading8">
    <w:name w:val="heading 8"/>
    <w:basedOn w:val="Normal"/>
    <w:next w:val="Normal"/>
    <w:link w:val="Heading8Char"/>
    <w:qFormat/>
    <w:rsid w:val="000C3208"/>
    <w:pPr>
      <w:ind w:left="720"/>
      <w:outlineLvl w:val="7"/>
    </w:pPr>
    <w:rPr>
      <w:i/>
    </w:rPr>
  </w:style>
  <w:style w:type="paragraph" w:styleId="Heading9">
    <w:name w:val="heading 9"/>
    <w:basedOn w:val="Normal"/>
    <w:next w:val="Normal"/>
    <w:link w:val="Heading9Char"/>
    <w:qFormat/>
    <w:rsid w:val="000C3208"/>
    <w:pPr>
      <w:ind w:left="720"/>
      <w:outlineLvl w:val="8"/>
    </w:pPr>
    <w:rPr>
      <w:i/>
    </w:rPr>
  </w:style>
  <w:style w:type="character" w:default="1" w:styleId="DefaultParagraphFont">
    <w:name w:val="Default Paragraph Font"/>
    <w:uiPriority w:val="1"/>
    <w:unhideWhenUsed/>
    <w:rsid w:val="000C32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3208"/>
  </w:style>
  <w:style w:type="character" w:customStyle="1" w:styleId="Heading1Char">
    <w:name w:val="Heading 1 Char"/>
    <w:basedOn w:val="DefaultParagraphFont"/>
    <w:link w:val="Heading1"/>
    <w:rsid w:val="000C3208"/>
    <w:rPr>
      <w:rFonts w:ascii="Times New Roman" w:eastAsia="Times New Roman" w:hAnsi="Times New Roman" w:cs="Times New Roman"/>
      <w:b/>
      <w:sz w:val="32"/>
      <w:szCs w:val="20"/>
      <w:lang w:eastAsia="en-US"/>
    </w:rPr>
  </w:style>
  <w:style w:type="paragraph" w:styleId="BodyText">
    <w:name w:val="Body Text"/>
    <w:basedOn w:val="Normal"/>
    <w:link w:val="BodyTextChar"/>
    <w:rsid w:val="000C320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C3208"/>
    <w:rPr>
      <w:rFonts w:ascii="Times New Roman" w:eastAsia="Times New Roman" w:hAnsi="Times New Roman" w:cs="Times New Roman"/>
      <w:sz w:val="24"/>
      <w:lang w:eastAsia="en-US"/>
    </w:rPr>
  </w:style>
  <w:style w:type="paragraph" w:styleId="Footer">
    <w:name w:val="footer"/>
    <w:basedOn w:val="Normal"/>
    <w:link w:val="FooterChar"/>
    <w:rsid w:val="000C32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3208"/>
    <w:rPr>
      <w:rFonts w:ascii="Times New Roman" w:eastAsia="Times New Roman" w:hAnsi="Times New Roman" w:cs="Times New Roman"/>
      <w:sz w:val="16"/>
      <w:lang w:eastAsia="en-US"/>
    </w:rPr>
  </w:style>
  <w:style w:type="paragraph" w:styleId="ListBullet">
    <w:name w:val="List Bullet"/>
    <w:basedOn w:val="List"/>
    <w:rsid w:val="000C3208"/>
    <w:pPr>
      <w:numPr>
        <w:numId w:val="14"/>
      </w:numPr>
      <w:tabs>
        <w:tab w:val="clear" w:pos="340"/>
      </w:tabs>
      <w:spacing w:before="40" w:after="40"/>
    </w:pPr>
  </w:style>
  <w:style w:type="character" w:customStyle="1" w:styleId="SpecialBold">
    <w:name w:val="Special Bold"/>
    <w:basedOn w:val="DefaultParagraphFont"/>
    <w:rsid w:val="000C3208"/>
    <w:rPr>
      <w:b/>
      <w:spacing w:val="0"/>
    </w:rPr>
  </w:style>
  <w:style w:type="paragraph" w:styleId="ListBullet2">
    <w:name w:val="List Bullet 2"/>
    <w:basedOn w:val="List2"/>
    <w:rsid w:val="000C3208"/>
    <w:pPr>
      <w:numPr>
        <w:numId w:val="15"/>
      </w:numPr>
      <w:tabs>
        <w:tab w:val="clear" w:pos="680"/>
      </w:tabs>
    </w:pPr>
  </w:style>
  <w:style w:type="character" w:styleId="Emphasis">
    <w:name w:val="Emphasis"/>
    <w:basedOn w:val="DefaultParagraphFont"/>
    <w:qFormat/>
    <w:rsid w:val="000C3208"/>
    <w:rPr>
      <w:i/>
    </w:rPr>
  </w:style>
  <w:style w:type="paragraph" w:customStyle="1" w:styleId="SuperHeading">
    <w:name w:val="SuperHeading"/>
    <w:basedOn w:val="Normal"/>
    <w:rsid w:val="000C3208"/>
    <w:pPr>
      <w:spacing w:before="240" w:after="120"/>
      <w:outlineLvl w:val="0"/>
    </w:pPr>
    <w:rPr>
      <w:rFonts w:ascii="Times New Roman" w:hAnsi="Times New Roman"/>
      <w:b/>
      <w:sz w:val="28"/>
    </w:rPr>
  </w:style>
  <w:style w:type="paragraph" w:customStyle="1" w:styleId="AllowPageBreak">
    <w:name w:val="AllowPageBreak"/>
    <w:rsid w:val="000C320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C3208"/>
    <w:pPr>
      <w:numPr>
        <w:numId w:val="3"/>
      </w:numPr>
      <w:tabs>
        <w:tab w:val="clear" w:pos="1021"/>
      </w:tabs>
      <w:ind w:left="1037" w:hanging="357"/>
    </w:pPr>
  </w:style>
  <w:style w:type="character" w:customStyle="1" w:styleId="BoldandItalics">
    <w:name w:val="Bold and Italics"/>
    <w:qFormat/>
    <w:rsid w:val="000C3208"/>
    <w:rPr>
      <w:b/>
      <w:i/>
      <w:u w:val="none"/>
    </w:rPr>
  </w:style>
  <w:style w:type="character" w:customStyle="1" w:styleId="Heading2Char">
    <w:name w:val="Heading 2 Char"/>
    <w:basedOn w:val="DefaultParagraphFont"/>
    <w:link w:val="Heading2"/>
    <w:rsid w:val="000C32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32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32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32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32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32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32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3208"/>
    <w:rPr>
      <w:rFonts w:ascii="Courier New" w:eastAsia="Times New Roman" w:hAnsi="Courier New" w:cs="Times New Roman"/>
      <w:i/>
      <w:szCs w:val="20"/>
      <w:lang w:eastAsia="en-US"/>
    </w:rPr>
  </w:style>
  <w:style w:type="paragraph" w:customStyle="1" w:styleId="HeadingBase">
    <w:name w:val="Heading Base"/>
    <w:rsid w:val="000C32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3208"/>
    <w:pPr>
      <w:tabs>
        <w:tab w:val="right" w:leader="dot" w:pos="9072"/>
      </w:tabs>
      <w:ind w:left="567"/>
    </w:pPr>
    <w:rPr>
      <w:szCs w:val="22"/>
    </w:rPr>
  </w:style>
  <w:style w:type="paragraph" w:customStyle="1" w:styleId="TOCBase">
    <w:name w:val="TOC Base"/>
    <w:rsid w:val="000C32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3208"/>
    <w:pPr>
      <w:tabs>
        <w:tab w:val="right" w:leader="dot" w:pos="9072"/>
      </w:tabs>
      <w:spacing w:before="40" w:after="40"/>
      <w:ind w:left="284"/>
    </w:pPr>
    <w:rPr>
      <w:rFonts w:ascii="Times New Roman" w:hAnsi="Times New Roman"/>
    </w:rPr>
  </w:style>
  <w:style w:type="paragraph" w:styleId="TOC1">
    <w:name w:val="toc 1"/>
    <w:basedOn w:val="TOCBase"/>
    <w:next w:val="Normal"/>
    <w:rsid w:val="000C320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C3208"/>
    <w:pPr>
      <w:spacing w:before="5040"/>
      <w:jc w:val="center"/>
    </w:pPr>
    <w:rPr>
      <w:sz w:val="48"/>
      <w:szCs w:val="72"/>
      <w:lang w:val="en-US"/>
    </w:rPr>
  </w:style>
  <w:style w:type="character" w:customStyle="1" w:styleId="TitleChar">
    <w:name w:val="Title Char"/>
    <w:basedOn w:val="DefaultParagraphFont"/>
    <w:link w:val="Title"/>
    <w:rsid w:val="000C32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3208"/>
    <w:pPr>
      <w:tabs>
        <w:tab w:val="left" w:pos="3600"/>
        <w:tab w:val="left" w:pos="3958"/>
      </w:tabs>
    </w:pPr>
  </w:style>
  <w:style w:type="paragraph" w:styleId="List">
    <w:name w:val="List"/>
    <w:basedOn w:val="BodyText"/>
    <w:next w:val="BodyText"/>
    <w:rsid w:val="000C3208"/>
    <w:pPr>
      <w:tabs>
        <w:tab w:val="left" w:pos="340"/>
      </w:tabs>
      <w:spacing w:before="60" w:after="60"/>
      <w:ind w:left="340" w:hanging="340"/>
    </w:pPr>
  </w:style>
  <w:style w:type="paragraph" w:customStyle="1" w:styleId="Note">
    <w:name w:val="Note"/>
    <w:basedOn w:val="BodyText"/>
    <w:rsid w:val="000C32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3208"/>
    <w:pPr>
      <w:framePr w:wrap="auto" w:hAnchor="text" w:y="6049"/>
    </w:pPr>
    <w:rPr>
      <w:color w:val="000000"/>
      <w:sz w:val="40"/>
    </w:rPr>
  </w:style>
  <w:style w:type="paragraph" w:customStyle="1" w:styleId="TOCTitle">
    <w:name w:val="TOCTitle"/>
    <w:basedOn w:val="Heading1"/>
    <w:rsid w:val="000C3208"/>
    <w:pPr>
      <w:spacing w:after="240"/>
      <w:jc w:val="center"/>
      <w:outlineLvl w:val="9"/>
    </w:pPr>
    <w:rPr>
      <w:caps/>
    </w:rPr>
  </w:style>
  <w:style w:type="paragraph" w:customStyle="1" w:styleId="Version">
    <w:name w:val="Version"/>
    <w:rsid w:val="000C32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3208"/>
    <w:pPr>
      <w:keepNext w:val="0"/>
      <w:tabs>
        <w:tab w:val="right" w:pos="4176"/>
      </w:tabs>
      <w:ind w:left="198" w:hanging="198"/>
    </w:pPr>
    <w:rPr>
      <w:rFonts w:ascii="Garamond" w:hAnsi="Garamond"/>
    </w:rPr>
  </w:style>
  <w:style w:type="paragraph" w:styleId="IndexHeading">
    <w:name w:val="index heading"/>
    <w:basedOn w:val="Normal"/>
    <w:next w:val="Index1"/>
    <w:semiHidden/>
    <w:rsid w:val="000C3208"/>
    <w:pPr>
      <w:spacing w:before="120" w:after="120"/>
    </w:pPr>
    <w:rPr>
      <w:rFonts w:ascii="Arial" w:hAnsi="Arial"/>
      <w:b/>
      <w:color w:val="918585"/>
      <w:sz w:val="24"/>
    </w:rPr>
  </w:style>
  <w:style w:type="paragraph" w:styleId="Header">
    <w:name w:val="header"/>
    <w:basedOn w:val="Normal"/>
    <w:link w:val="HeaderChar"/>
    <w:rsid w:val="000C32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3208"/>
    <w:rPr>
      <w:rFonts w:ascii="Times New Roman" w:eastAsia="Times New Roman" w:hAnsi="Times New Roman" w:cs="Times New Roman"/>
      <w:sz w:val="16"/>
      <w:szCs w:val="20"/>
      <w:lang w:val="en-GB" w:eastAsia="en-US"/>
    </w:rPr>
  </w:style>
  <w:style w:type="paragraph" w:customStyle="1" w:styleId="Chapter">
    <w:name w:val="Chapter"/>
    <w:basedOn w:val="Normal"/>
    <w:rsid w:val="000C3208"/>
    <w:pPr>
      <w:spacing w:before="240"/>
    </w:pPr>
    <w:rPr>
      <w:rFonts w:ascii="Times New Roman" w:hAnsi="Times New Roman"/>
      <w:smallCaps/>
      <w:spacing w:val="80"/>
      <w:sz w:val="28"/>
    </w:rPr>
  </w:style>
  <w:style w:type="paragraph" w:customStyle="1" w:styleId="InChapter">
    <w:name w:val="InChapter"/>
    <w:basedOn w:val="Heading3"/>
    <w:rsid w:val="000C3208"/>
    <w:pPr>
      <w:spacing w:after="240"/>
      <w:outlineLvl w:val="9"/>
    </w:pPr>
    <w:rPr>
      <w:noProof/>
    </w:rPr>
  </w:style>
  <w:style w:type="paragraph" w:styleId="Index2">
    <w:name w:val="index 2"/>
    <w:basedOn w:val="Normal"/>
    <w:next w:val="Normal"/>
    <w:semiHidden/>
    <w:rsid w:val="000C3208"/>
    <w:pPr>
      <w:tabs>
        <w:tab w:val="right" w:pos="4176"/>
      </w:tabs>
      <w:ind w:left="568" w:hanging="284"/>
    </w:pPr>
    <w:rPr>
      <w:rFonts w:ascii="Garamond" w:hAnsi="Garamond"/>
    </w:rPr>
  </w:style>
  <w:style w:type="paragraph" w:customStyle="1" w:styleId="Byline">
    <w:name w:val="Byline"/>
    <w:rsid w:val="000C32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3208"/>
    <w:pPr>
      <w:tabs>
        <w:tab w:val="clear" w:pos="3600"/>
        <w:tab w:val="clear" w:pos="3958"/>
      </w:tabs>
      <w:jc w:val="right"/>
    </w:pPr>
  </w:style>
  <w:style w:type="paragraph" w:styleId="Caption">
    <w:name w:val="caption"/>
    <w:basedOn w:val="BodyText"/>
    <w:next w:val="Normal"/>
    <w:qFormat/>
    <w:rsid w:val="000C3208"/>
    <w:pPr>
      <w:framePr w:w="2268" w:hSpace="181" w:vSpace="181" w:wrap="around" w:vAnchor="text" w:hAnchor="page" w:x="1135" w:y="285" w:anchorLock="1"/>
    </w:pPr>
    <w:rPr>
      <w:i/>
    </w:rPr>
  </w:style>
  <w:style w:type="paragraph" w:customStyle="1" w:styleId="MiniTOCTitle">
    <w:name w:val="MiniTOCTitle"/>
    <w:basedOn w:val="Heading4"/>
    <w:rsid w:val="000C3208"/>
    <w:pPr>
      <w:spacing w:before="240"/>
      <w:outlineLvl w:val="9"/>
    </w:pPr>
    <w:rPr>
      <w:noProof/>
      <w:sz w:val="24"/>
    </w:rPr>
  </w:style>
  <w:style w:type="paragraph" w:customStyle="1" w:styleId="MiniTOCItem">
    <w:name w:val="MiniTOCItem"/>
    <w:basedOn w:val="ListBullet"/>
    <w:rsid w:val="000C3208"/>
    <w:pPr>
      <w:numPr>
        <w:numId w:val="0"/>
      </w:numPr>
      <w:tabs>
        <w:tab w:val="right" w:leader="dot" w:pos="6521"/>
      </w:tabs>
      <w:spacing w:before="0" w:after="0"/>
    </w:pPr>
  </w:style>
  <w:style w:type="paragraph" w:customStyle="1" w:styleId="TOFTitle">
    <w:name w:val="TOFTitle"/>
    <w:basedOn w:val="TOCTitle"/>
    <w:rsid w:val="000C3208"/>
  </w:style>
  <w:style w:type="paragraph" w:styleId="TableofFigures">
    <w:name w:val="table of figures"/>
    <w:basedOn w:val="Normal"/>
    <w:next w:val="Normal"/>
    <w:semiHidden/>
    <w:rsid w:val="000C3208"/>
    <w:pPr>
      <w:tabs>
        <w:tab w:val="right" w:leader="dot" w:pos="9072"/>
      </w:tabs>
      <w:ind w:left="970" w:hanging="403"/>
    </w:pPr>
    <w:rPr>
      <w:rFonts w:ascii="Times New Roman" w:hAnsi="Times New Roman"/>
      <w:b/>
    </w:rPr>
  </w:style>
  <w:style w:type="paragraph" w:styleId="ListNumber">
    <w:name w:val="List Number"/>
    <w:basedOn w:val="List"/>
    <w:rsid w:val="000C3208"/>
    <w:pPr>
      <w:numPr>
        <w:numId w:val="12"/>
      </w:numPr>
    </w:pPr>
  </w:style>
  <w:style w:type="character" w:customStyle="1" w:styleId="WingdingSymbols">
    <w:name w:val="Wingding Symbols"/>
    <w:rsid w:val="000C3208"/>
    <w:rPr>
      <w:rFonts w:ascii="Wingdings" w:hAnsi="Wingdings"/>
    </w:rPr>
  </w:style>
  <w:style w:type="paragraph" w:customStyle="1" w:styleId="TableHeading">
    <w:name w:val="Table Heading"/>
    <w:basedOn w:val="HeadingBase"/>
    <w:rsid w:val="000C3208"/>
    <w:pPr>
      <w:keepLines/>
      <w:pBdr>
        <w:bottom w:val="single" w:sz="6" w:space="1" w:color="918585"/>
      </w:pBdr>
      <w:spacing w:before="240"/>
    </w:pPr>
  </w:style>
  <w:style w:type="character" w:customStyle="1" w:styleId="HotSpot">
    <w:name w:val="HotSpot"/>
    <w:rsid w:val="000C3208"/>
    <w:rPr>
      <w:color w:val="0033CC"/>
      <w:u w:val="none"/>
    </w:rPr>
  </w:style>
  <w:style w:type="paragraph" w:customStyle="1" w:styleId="BodyTextRight">
    <w:name w:val="Body Text Right"/>
    <w:basedOn w:val="BodyText"/>
    <w:rsid w:val="000C3208"/>
    <w:pPr>
      <w:spacing w:before="0" w:after="0"/>
      <w:jc w:val="right"/>
    </w:pPr>
  </w:style>
  <w:style w:type="paragraph" w:styleId="Index3">
    <w:name w:val="index 3"/>
    <w:basedOn w:val="ListNumber2"/>
    <w:next w:val="Normal"/>
    <w:semiHidden/>
    <w:rsid w:val="000C3208"/>
    <w:pPr>
      <w:numPr>
        <w:numId w:val="0"/>
      </w:numPr>
      <w:tabs>
        <w:tab w:val="right" w:leader="dot" w:pos="4176"/>
      </w:tabs>
    </w:pPr>
  </w:style>
  <w:style w:type="paragraph" w:styleId="ListNumber2">
    <w:name w:val="List Number 2"/>
    <w:basedOn w:val="List2"/>
    <w:rsid w:val="000C3208"/>
    <w:pPr>
      <w:numPr>
        <w:numId w:val="11"/>
      </w:numPr>
      <w:tabs>
        <w:tab w:val="clear" w:pos="1060"/>
      </w:tabs>
    </w:pPr>
  </w:style>
  <w:style w:type="paragraph" w:customStyle="1" w:styleId="MarginNote">
    <w:name w:val="Margin Note"/>
    <w:basedOn w:val="BodyText"/>
    <w:rsid w:val="000C32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32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32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3208"/>
    <w:rPr>
      <w:sz w:val="32"/>
    </w:rPr>
  </w:style>
  <w:style w:type="paragraph" w:customStyle="1" w:styleId="HeadingProcedure">
    <w:name w:val="Heading Procedure"/>
    <w:basedOn w:val="HeadingBase"/>
    <w:next w:val="Normal"/>
    <w:rsid w:val="000C3208"/>
    <w:pPr>
      <w:tabs>
        <w:tab w:val="left" w:pos="0"/>
      </w:tabs>
      <w:spacing w:before="120" w:after="60"/>
    </w:pPr>
    <w:rPr>
      <w:i/>
      <w:color w:val="918585"/>
      <w:sz w:val="22"/>
    </w:rPr>
  </w:style>
  <w:style w:type="paragraph" w:customStyle="1" w:styleId="TableBodyText">
    <w:name w:val="Table Body Text"/>
    <w:basedOn w:val="BodyText"/>
    <w:rsid w:val="000C3208"/>
    <w:pPr>
      <w:spacing w:before="60" w:after="60"/>
    </w:pPr>
  </w:style>
  <w:style w:type="paragraph" w:styleId="ListContinue">
    <w:name w:val="List Continue"/>
    <w:basedOn w:val="List"/>
    <w:rsid w:val="000C3208"/>
    <w:pPr>
      <w:ind w:firstLine="0"/>
    </w:pPr>
  </w:style>
  <w:style w:type="paragraph" w:customStyle="1" w:styleId="ListNote">
    <w:name w:val="List Note"/>
    <w:basedOn w:val="List"/>
    <w:rsid w:val="000C3208"/>
    <w:pPr>
      <w:pBdr>
        <w:top w:val="single" w:sz="6" w:space="2" w:color="918585"/>
        <w:bottom w:val="single" w:sz="6" w:space="2" w:color="918585"/>
      </w:pBdr>
      <w:tabs>
        <w:tab w:val="left" w:pos="1021"/>
      </w:tabs>
      <w:ind w:firstLine="0"/>
    </w:pPr>
  </w:style>
  <w:style w:type="paragraph" w:customStyle="1" w:styleId="Warning">
    <w:name w:val="Warning"/>
    <w:basedOn w:val="BodyText"/>
    <w:rsid w:val="000C3208"/>
    <w:pPr>
      <w:shd w:val="clear" w:color="auto" w:fill="D9D9D9"/>
      <w:tabs>
        <w:tab w:val="left" w:pos="992"/>
      </w:tabs>
      <w:ind w:left="119" w:right="119"/>
    </w:pPr>
    <w:rPr>
      <w:sz w:val="20"/>
    </w:rPr>
  </w:style>
  <w:style w:type="paragraph" w:customStyle="1" w:styleId="MarginIcons">
    <w:name w:val="Margin Icons"/>
    <w:basedOn w:val="BodyText"/>
    <w:rsid w:val="000C32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3208"/>
    <w:rPr>
      <w:rFonts w:ascii="Courier New" w:hAnsi="Courier New"/>
    </w:rPr>
  </w:style>
  <w:style w:type="paragraph" w:customStyle="1" w:styleId="NoteBullet">
    <w:name w:val="Note Bullet"/>
    <w:basedOn w:val="Note"/>
    <w:rsid w:val="000C3208"/>
    <w:pPr>
      <w:tabs>
        <w:tab w:val="clear" w:pos="680"/>
      </w:tabs>
      <w:spacing w:before="60" w:after="60"/>
    </w:pPr>
  </w:style>
  <w:style w:type="paragraph" w:customStyle="1" w:styleId="SubHeading2">
    <w:name w:val="SubHeading2"/>
    <w:basedOn w:val="HeadingBase"/>
    <w:rsid w:val="000C3208"/>
    <w:pPr>
      <w:spacing w:before="240" w:after="60"/>
    </w:pPr>
    <w:rPr>
      <w:sz w:val="20"/>
    </w:rPr>
  </w:style>
  <w:style w:type="paragraph" w:customStyle="1" w:styleId="SubHeading1">
    <w:name w:val="SubHeading1"/>
    <w:basedOn w:val="HeadingBase"/>
    <w:rsid w:val="000C3208"/>
    <w:pPr>
      <w:spacing w:before="240" w:after="60"/>
    </w:pPr>
    <w:rPr>
      <w:color w:val="918585"/>
      <w:sz w:val="22"/>
    </w:rPr>
  </w:style>
  <w:style w:type="paragraph" w:customStyle="1" w:styleId="SideHeading">
    <w:name w:val="Side Heading"/>
    <w:basedOn w:val="HeadingBase"/>
    <w:rsid w:val="000C32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3208"/>
    <w:pPr>
      <w:numPr>
        <w:numId w:val="13"/>
      </w:numPr>
    </w:pPr>
  </w:style>
  <w:style w:type="paragraph" w:styleId="PlainText">
    <w:name w:val="Plain Text"/>
    <w:basedOn w:val="Normal"/>
    <w:link w:val="PlainTextChar"/>
    <w:rsid w:val="000C3208"/>
    <w:rPr>
      <w:sz w:val="20"/>
    </w:rPr>
  </w:style>
  <w:style w:type="character" w:customStyle="1" w:styleId="PlainTextChar">
    <w:name w:val="Plain Text Char"/>
    <w:basedOn w:val="DefaultParagraphFont"/>
    <w:link w:val="PlainText"/>
    <w:rsid w:val="000C3208"/>
    <w:rPr>
      <w:rFonts w:ascii="Courier New" w:eastAsia="Times New Roman" w:hAnsi="Courier New" w:cs="Times New Roman"/>
      <w:sz w:val="20"/>
      <w:szCs w:val="20"/>
      <w:lang w:eastAsia="en-US"/>
    </w:rPr>
  </w:style>
  <w:style w:type="character" w:customStyle="1" w:styleId="MenuOption">
    <w:name w:val="Menu Option"/>
    <w:basedOn w:val="DefaultParagraphFont"/>
    <w:rsid w:val="000C3208"/>
    <w:rPr>
      <w:b/>
      <w:smallCaps/>
    </w:rPr>
  </w:style>
  <w:style w:type="paragraph" w:customStyle="1" w:styleId="TableListNumber">
    <w:name w:val="Table List Number"/>
    <w:basedOn w:val="ListNumber"/>
    <w:rsid w:val="000C3208"/>
    <w:pPr>
      <w:numPr>
        <w:numId w:val="0"/>
      </w:numPr>
    </w:pPr>
  </w:style>
  <w:style w:type="paragraph" w:styleId="TOC4">
    <w:name w:val="toc 4"/>
    <w:basedOn w:val="TOCBase"/>
    <w:next w:val="Normal"/>
    <w:semiHidden/>
    <w:rsid w:val="000C3208"/>
    <w:pPr>
      <w:tabs>
        <w:tab w:val="right" w:leader="dot" w:pos="9071"/>
      </w:tabs>
      <w:ind w:left="1701"/>
    </w:pPr>
  </w:style>
  <w:style w:type="paragraph" w:customStyle="1" w:styleId="ListAlpha">
    <w:name w:val="List Alpha"/>
    <w:basedOn w:val="List"/>
    <w:rsid w:val="000C3208"/>
    <w:pPr>
      <w:numPr>
        <w:numId w:val="10"/>
      </w:numPr>
    </w:pPr>
  </w:style>
  <w:style w:type="paragraph" w:customStyle="1" w:styleId="ListAlpha2">
    <w:name w:val="List Alpha 2"/>
    <w:basedOn w:val="List2"/>
    <w:rsid w:val="000C3208"/>
    <w:pPr>
      <w:numPr>
        <w:numId w:val="9"/>
      </w:numPr>
    </w:pPr>
  </w:style>
  <w:style w:type="paragraph" w:styleId="List2">
    <w:name w:val="List 2"/>
    <w:basedOn w:val="BodyText"/>
    <w:rsid w:val="000C3208"/>
    <w:pPr>
      <w:tabs>
        <w:tab w:val="left" w:pos="680"/>
      </w:tabs>
      <w:spacing w:before="60" w:after="60"/>
      <w:ind w:left="680" w:hanging="340"/>
    </w:pPr>
  </w:style>
  <w:style w:type="paragraph" w:styleId="List3">
    <w:name w:val="List 3"/>
    <w:basedOn w:val="BodyText"/>
    <w:rsid w:val="000C3208"/>
    <w:pPr>
      <w:tabs>
        <w:tab w:val="left" w:pos="1021"/>
      </w:tabs>
      <w:spacing w:before="60" w:after="60"/>
      <w:ind w:left="1020" w:hanging="340"/>
    </w:pPr>
  </w:style>
  <w:style w:type="paragraph" w:styleId="List4">
    <w:name w:val="List 4"/>
    <w:basedOn w:val="BodyText"/>
    <w:rsid w:val="000C3208"/>
    <w:pPr>
      <w:tabs>
        <w:tab w:val="left" w:pos="1361"/>
      </w:tabs>
      <w:spacing w:before="60" w:after="60"/>
      <w:ind w:left="1361" w:hanging="340"/>
    </w:pPr>
  </w:style>
  <w:style w:type="paragraph" w:styleId="List5">
    <w:name w:val="List 5"/>
    <w:basedOn w:val="BodyText"/>
    <w:rsid w:val="000C3208"/>
    <w:pPr>
      <w:tabs>
        <w:tab w:val="left" w:pos="1701"/>
      </w:tabs>
      <w:spacing w:before="60" w:after="60"/>
      <w:ind w:left="1701" w:hanging="340"/>
    </w:pPr>
  </w:style>
  <w:style w:type="paragraph" w:styleId="ListBullet4">
    <w:name w:val="List Bullet 4"/>
    <w:basedOn w:val="List4"/>
    <w:rsid w:val="000C3208"/>
    <w:pPr>
      <w:numPr>
        <w:numId w:val="4"/>
      </w:numPr>
    </w:pPr>
  </w:style>
  <w:style w:type="paragraph" w:styleId="ListBullet5">
    <w:name w:val="List Bullet 5"/>
    <w:basedOn w:val="List5"/>
    <w:rsid w:val="000C3208"/>
    <w:pPr>
      <w:numPr>
        <w:numId w:val="5"/>
      </w:numPr>
    </w:pPr>
  </w:style>
  <w:style w:type="paragraph" w:styleId="ListContinue2">
    <w:name w:val="List Continue 2"/>
    <w:basedOn w:val="List2"/>
    <w:rsid w:val="000C3208"/>
    <w:pPr>
      <w:ind w:firstLine="0"/>
    </w:pPr>
  </w:style>
  <w:style w:type="paragraph" w:styleId="ListContinue3">
    <w:name w:val="List Continue 3"/>
    <w:basedOn w:val="List3"/>
    <w:rsid w:val="000C3208"/>
    <w:pPr>
      <w:ind w:left="1021" w:firstLine="0"/>
    </w:pPr>
  </w:style>
  <w:style w:type="paragraph" w:styleId="ListContinue4">
    <w:name w:val="List Continue 4"/>
    <w:basedOn w:val="List4"/>
    <w:rsid w:val="000C3208"/>
    <w:pPr>
      <w:ind w:firstLine="0"/>
    </w:pPr>
  </w:style>
  <w:style w:type="paragraph" w:styleId="ListContinue5">
    <w:name w:val="List Continue 5"/>
    <w:basedOn w:val="List5"/>
    <w:rsid w:val="000C3208"/>
    <w:pPr>
      <w:ind w:firstLine="0"/>
    </w:pPr>
  </w:style>
  <w:style w:type="paragraph" w:styleId="ListNumber3">
    <w:name w:val="List Number 3"/>
    <w:basedOn w:val="List3"/>
    <w:rsid w:val="000C3208"/>
    <w:pPr>
      <w:numPr>
        <w:numId w:val="6"/>
      </w:numPr>
    </w:pPr>
  </w:style>
  <w:style w:type="paragraph" w:styleId="ListNumber4">
    <w:name w:val="List Number 4"/>
    <w:basedOn w:val="List4"/>
    <w:rsid w:val="000C3208"/>
    <w:pPr>
      <w:numPr>
        <w:numId w:val="7"/>
      </w:numPr>
    </w:pPr>
  </w:style>
  <w:style w:type="paragraph" w:styleId="ListNumber5">
    <w:name w:val="List Number 5"/>
    <w:basedOn w:val="List5"/>
    <w:rsid w:val="000C3208"/>
    <w:pPr>
      <w:numPr>
        <w:numId w:val="8"/>
      </w:numPr>
    </w:pPr>
  </w:style>
  <w:style w:type="paragraph" w:styleId="BlockText">
    <w:name w:val="Block Text"/>
    <w:basedOn w:val="Normal"/>
    <w:rsid w:val="000C3208"/>
    <w:pPr>
      <w:spacing w:after="120"/>
      <w:ind w:left="1440" w:right="1440"/>
    </w:pPr>
  </w:style>
  <w:style w:type="character" w:customStyle="1" w:styleId="Subscript">
    <w:name w:val="Subscript"/>
    <w:basedOn w:val="DefaultParagraphFont"/>
    <w:rsid w:val="000C3208"/>
    <w:rPr>
      <w:sz w:val="16"/>
      <w:vertAlign w:val="subscript"/>
    </w:rPr>
  </w:style>
  <w:style w:type="character" w:customStyle="1" w:styleId="Superscript">
    <w:name w:val="Superscript"/>
    <w:basedOn w:val="DefaultParagraphFont"/>
    <w:rsid w:val="000C3208"/>
    <w:rPr>
      <w:sz w:val="16"/>
      <w:vertAlign w:val="superscript"/>
    </w:rPr>
  </w:style>
  <w:style w:type="character" w:customStyle="1" w:styleId="Symbols">
    <w:name w:val="Symbols"/>
    <w:basedOn w:val="DefaultParagraphFont"/>
    <w:rsid w:val="000C3208"/>
    <w:rPr>
      <w:rFonts w:ascii="Symbol" w:hAnsi="Symbol"/>
    </w:rPr>
  </w:style>
  <w:style w:type="character" w:customStyle="1" w:styleId="MenuOptions">
    <w:name w:val="Menu Options"/>
    <w:basedOn w:val="DefaultParagraphFont"/>
    <w:rsid w:val="000C3208"/>
    <w:rPr>
      <w:rFonts w:ascii="Arial Narrow" w:hAnsi="Arial Narrow"/>
      <w:smallCaps/>
    </w:rPr>
  </w:style>
  <w:style w:type="character" w:customStyle="1" w:styleId="Buttons">
    <w:name w:val="Buttons"/>
    <w:basedOn w:val="DefaultParagraphFont"/>
    <w:rsid w:val="000C3208"/>
    <w:rPr>
      <w:b/>
    </w:rPr>
  </w:style>
  <w:style w:type="character" w:customStyle="1" w:styleId="Underlined">
    <w:name w:val="Underlined"/>
    <w:basedOn w:val="DefaultParagraphFont"/>
    <w:rsid w:val="000C3208"/>
    <w:rPr>
      <w:u w:val="single"/>
    </w:rPr>
  </w:style>
  <w:style w:type="paragraph" w:customStyle="1" w:styleId="TableBodyTextRight">
    <w:name w:val="Table Body Text Right"/>
    <w:basedOn w:val="TableBodyText"/>
    <w:rsid w:val="000C3208"/>
    <w:pPr>
      <w:widowControl w:val="0"/>
      <w:autoSpaceDE w:val="0"/>
      <w:autoSpaceDN w:val="0"/>
      <w:adjustRightInd w:val="0"/>
      <w:jc w:val="right"/>
    </w:pPr>
    <w:rPr>
      <w:rFonts w:cs="Arial"/>
      <w:szCs w:val="18"/>
    </w:rPr>
  </w:style>
  <w:style w:type="paragraph" w:customStyle="1" w:styleId="CopyrightText">
    <w:name w:val="Copyright Text"/>
    <w:basedOn w:val="BodyText"/>
    <w:rsid w:val="000C3208"/>
    <w:rPr>
      <w:sz w:val="18"/>
    </w:rPr>
  </w:style>
  <w:style w:type="paragraph" w:customStyle="1" w:styleId="BodySmallRight">
    <w:name w:val="Body Small Right"/>
    <w:basedOn w:val="BodyTextRight"/>
    <w:rsid w:val="000C3208"/>
    <w:rPr>
      <w:sz w:val="18"/>
      <w:szCs w:val="18"/>
    </w:rPr>
  </w:style>
  <w:style w:type="paragraph" w:customStyle="1" w:styleId="MarginEdition">
    <w:name w:val="Margin Edition"/>
    <w:basedOn w:val="MarginNote"/>
    <w:rsid w:val="000C3208"/>
    <w:pPr>
      <w:spacing w:before="0" w:after="0"/>
    </w:pPr>
    <w:rPr>
      <w:rFonts w:ascii="Times New Roman" w:hAnsi="Times New Roman"/>
      <w:color w:val="999999"/>
    </w:rPr>
  </w:style>
  <w:style w:type="paragraph" w:customStyle="1" w:styleId="Spacer">
    <w:name w:val="Spacer"/>
    <w:basedOn w:val="Normal"/>
    <w:rsid w:val="000C3208"/>
    <w:rPr>
      <w:sz w:val="2"/>
      <w:szCs w:val="2"/>
    </w:rPr>
  </w:style>
  <w:style w:type="character" w:customStyle="1" w:styleId="Small">
    <w:name w:val="Small"/>
    <w:basedOn w:val="DefaultParagraphFont"/>
    <w:rsid w:val="000C3208"/>
    <w:rPr>
      <w:sz w:val="16"/>
    </w:rPr>
  </w:style>
  <w:style w:type="paragraph" w:customStyle="1" w:styleId="WideTable">
    <w:name w:val="Wide Table"/>
    <w:basedOn w:val="Normal"/>
    <w:rsid w:val="000C3208"/>
    <w:pPr>
      <w:ind w:left="-1418"/>
    </w:pPr>
    <w:rPr>
      <w:sz w:val="2"/>
      <w:szCs w:val="2"/>
    </w:rPr>
  </w:style>
  <w:style w:type="character" w:styleId="PageNumber">
    <w:name w:val="page number"/>
    <w:basedOn w:val="DefaultParagraphFont"/>
    <w:rsid w:val="000C3208"/>
  </w:style>
  <w:style w:type="paragraph" w:styleId="Quote">
    <w:name w:val="Quote"/>
    <w:basedOn w:val="Heading1"/>
    <w:link w:val="QuoteChar"/>
    <w:qFormat/>
    <w:rsid w:val="000C3208"/>
    <w:rPr>
      <w:b w:val="0"/>
      <w:sz w:val="72"/>
      <w:szCs w:val="72"/>
      <w:lang w:val="en-NZ"/>
    </w:rPr>
  </w:style>
  <w:style w:type="character" w:customStyle="1" w:styleId="QuoteChar">
    <w:name w:val="Quote Char"/>
    <w:basedOn w:val="DefaultParagraphFont"/>
    <w:link w:val="Quote"/>
    <w:rsid w:val="000C32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3208"/>
    <w:pPr>
      <w:pageBreakBefore/>
    </w:pPr>
  </w:style>
  <w:style w:type="paragraph" w:customStyle="1" w:styleId="Border">
    <w:name w:val="Border"/>
    <w:basedOn w:val="Normal"/>
    <w:qFormat/>
    <w:rsid w:val="000C32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3208"/>
    <w:rPr>
      <w:b/>
      <w:bCs/>
      <w:i/>
      <w:iCs/>
      <w:color w:val="auto"/>
    </w:rPr>
  </w:style>
  <w:style w:type="paragraph" w:styleId="IntenseQuote">
    <w:name w:val="Intense Quote"/>
    <w:basedOn w:val="Normal"/>
    <w:next w:val="Normal"/>
    <w:link w:val="IntenseQuoteChar"/>
    <w:uiPriority w:val="30"/>
    <w:qFormat/>
    <w:rsid w:val="000C32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32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3208"/>
    <w:rPr>
      <w:smallCaps/>
      <w:color w:val="auto"/>
      <w:u w:val="single"/>
    </w:rPr>
  </w:style>
  <w:style w:type="character" w:styleId="IntenseReference">
    <w:name w:val="Intense Reference"/>
    <w:basedOn w:val="DefaultParagraphFont"/>
    <w:uiPriority w:val="32"/>
    <w:qFormat/>
    <w:rsid w:val="000C3208"/>
    <w:rPr>
      <w:b/>
      <w:bCs/>
      <w:smallCaps/>
      <w:color w:val="auto"/>
      <w:spacing w:val="5"/>
      <w:u w:val="single"/>
    </w:rPr>
  </w:style>
  <w:style w:type="paragraph" w:customStyle="1" w:styleId="2ColumnHeading">
    <w:name w:val="2Column Heading"/>
    <w:basedOn w:val="BodyText"/>
    <w:qFormat/>
    <w:rsid w:val="000C3208"/>
    <w:pPr>
      <w:spacing w:after="60"/>
      <w:ind w:left="-2268"/>
    </w:pPr>
    <w:rPr>
      <w:b/>
    </w:rPr>
  </w:style>
  <w:style w:type="paragraph" w:customStyle="1" w:styleId="Heading1TOC">
    <w:name w:val="Heading1 TOC"/>
    <w:basedOn w:val="Normal"/>
    <w:qFormat/>
    <w:rsid w:val="000C3208"/>
    <w:pPr>
      <w:spacing w:before="240" w:after="120"/>
    </w:pPr>
    <w:rPr>
      <w:rFonts w:ascii="Times New Roman" w:hAnsi="Times New Roman"/>
      <w:b/>
      <w:sz w:val="32"/>
    </w:rPr>
  </w:style>
  <w:style w:type="paragraph" w:customStyle="1" w:styleId="Heading2TOC">
    <w:name w:val="Heading2 TOC"/>
    <w:basedOn w:val="Normal"/>
    <w:qFormat/>
    <w:rsid w:val="000C3208"/>
    <w:pPr>
      <w:spacing w:before="240" w:after="60"/>
    </w:pPr>
    <w:rPr>
      <w:rFonts w:ascii="Times New Roman" w:hAnsi="Times New Roman"/>
      <w:b/>
      <w:sz w:val="28"/>
    </w:rPr>
  </w:style>
  <w:style w:type="character" w:customStyle="1" w:styleId="Underline">
    <w:name w:val="Underline"/>
    <w:basedOn w:val="DefaultParagraphFont"/>
    <w:qFormat/>
    <w:rsid w:val="000C3208"/>
    <w:rPr>
      <w:u w:val="single"/>
    </w:rPr>
  </w:style>
  <w:style w:type="paragraph" w:styleId="BalloonText">
    <w:name w:val="Balloon Text"/>
    <w:basedOn w:val="Normal"/>
    <w:link w:val="BalloonTextChar"/>
    <w:rsid w:val="000C3208"/>
    <w:rPr>
      <w:rFonts w:ascii="Tahoma" w:hAnsi="Tahoma" w:cs="Tahoma"/>
      <w:sz w:val="16"/>
      <w:szCs w:val="16"/>
    </w:rPr>
  </w:style>
  <w:style w:type="character" w:customStyle="1" w:styleId="BalloonTextChar">
    <w:name w:val="Balloon Text Char"/>
    <w:basedOn w:val="DefaultParagraphFont"/>
    <w:link w:val="BalloonText"/>
    <w:rsid w:val="000C32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320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C32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3208"/>
    <w:rPr>
      <w:b/>
      <w:color w:val="660033"/>
      <w:spacing w:val="0"/>
    </w:rPr>
  </w:style>
  <w:style w:type="paragraph" w:customStyle="1" w:styleId="Nameditemlist">
    <w:name w:val="Named item list"/>
    <w:basedOn w:val="BodyText"/>
    <w:qFormat/>
    <w:rsid w:val="000C320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1607</Words>
  <Characters>10932</Characters>
  <Application>Microsoft Office Word</Application>
  <DocSecurity>0</DocSecurity>
  <Lines>371</Lines>
  <Paragraphs>258</Paragraphs>
  <ScaleCrop>false</ScaleCrop>
  <Company>Author-it Software Corporation Ltd.</Company>
  <LinksUpToDate>false</LinksUpToDate>
  <CharactersWithSpaces>12470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ICASUS701A Plan and manage virtualisation for IT sustainability</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2012-05-29T02:59:00Z</dcterms:created>
  <dcterms:modified xsi:type="dcterms:W3CDTF">2012-05-29T02:59:00Z</dcterms:modified>
</cp:coreProperties>
</file>