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CD6" w:rsidP="00263CD6">
      <w:pPr>
        <w:pStyle w:val="Title"/>
      </w:pPr>
      <w:bookmarkStart w:id="0" w:name="_GoBack"/>
      <w:bookmarkEnd w:id="0"/>
      <w:r>
        <w:fldChar w:fldCharType="begin"/>
      </w:r>
      <w:r>
        <w:instrText xml:space="preserve"> TITLE   \* MERGEFORMAT </w:instrText>
      </w:r>
      <w:r>
        <w:fldChar w:fldCharType="separate"/>
      </w:r>
      <w:r>
        <w:t>ICASAS510A Review and develop IT maintenance strategy</w:t>
      </w:r>
      <w:r>
        <w:fldChar w:fldCharType="end"/>
      </w:r>
    </w:p>
    <w:p w:rsidR="00263CD6" w:rsidP="00263CD6">
      <w:pPr>
        <w:pStyle w:val="Version"/>
        <w:sectPr w:rsidSect="00A70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11D" w:rsidP="00A7011D">
      <w:pPr>
        <w:pStyle w:val="SuperHeading"/>
      </w:pPr>
      <w:r w:rsidRPr="00A7011D">
        <w:t>ICASAS510A Review and develop IT maintenance strategy</w:t>
      </w:r>
    </w:p>
    <w:p w:rsidR="00000000" w:rsidRPr="00A7011D" w:rsidP="00A7011D">
      <w:pPr>
        <w:pStyle w:val="Heading1"/>
      </w:pPr>
      <w:bookmarkStart w:id="1" w:name="O_458856"/>
      <w:bookmarkEnd w:id="1"/>
      <w:r w:rsidRPr="00A7011D">
        <w:t>Modification History</w:t>
      </w:r>
    </w:p>
    <w:tbl>
      <w:tblPr>
        <w:tblW w:w="0" w:type="auto"/>
        <w:tblLayout w:type="fixed"/>
        <w:tblCellMar>
          <w:left w:w="62" w:type="dxa"/>
          <w:right w:w="62" w:type="dxa"/>
        </w:tblCellMar>
        <w:tblLook w:val="0000"/>
      </w:tblPr>
      <w:tblGrid>
        <w:gridCol w:w="3174"/>
        <w:gridCol w:w="5913"/>
      </w:tblGrid>
      <w:tr w:rsidTr="00A701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Comments</w:t>
            </w:r>
          </w:p>
        </w:tc>
      </w:tr>
      <w:tr w:rsidTr="00A701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 xml:space="preserve">This Unit first released with </w:t>
            </w:r>
            <w:r w:rsidRPr="00A7011D">
              <w:rPr>
                <w:rStyle w:val="Emphasis"/>
              </w:rPr>
              <w:t>ICA11 Information</w:t>
            </w:r>
            <w:r w:rsidRPr="00A7011D">
              <w:rPr>
                <w:rStyle w:val="Emphasis"/>
              </w:rPr>
              <w:t xml:space="preserve"> and Communications Technology Training Package version 1.0</w:t>
            </w:r>
          </w:p>
        </w:tc>
      </w:tr>
    </w:tbl>
    <w:p w:rsidR="00000000" w:rsidRPr="00A7011D" w:rsidP="00A7011D">
      <w:pPr>
        <w:pStyle w:val="BodyText"/>
      </w:pPr>
    </w:p>
    <w:p w:rsidR="00000000" w:rsidRPr="00A7011D" w:rsidP="00A7011D">
      <w:pPr>
        <w:pStyle w:val="AllowPageBreak"/>
      </w:pPr>
    </w:p>
    <w:p w:rsidR="00000000" w:rsidRPr="00A7011D" w:rsidP="00A7011D">
      <w:pPr>
        <w:pStyle w:val="Heading1"/>
      </w:pPr>
      <w:bookmarkStart w:id="2" w:name="O_458857"/>
      <w:bookmarkEnd w:id="2"/>
      <w:r w:rsidRPr="00A7011D">
        <w:t>Unit Descriptor</w:t>
      </w:r>
    </w:p>
    <w:p w:rsidR="00000000" w:rsidRPr="00A7011D" w:rsidP="00A7011D">
      <w:pPr>
        <w:pStyle w:val="BodyText"/>
      </w:pPr>
      <w:r w:rsidRPr="00A7011D">
        <w:t xml:space="preserve">This unit describes the performance outcomes, skills and knowledge required to review, develop and set up maintenance strategies and supporting </w:t>
      </w:r>
      <w:r w:rsidRPr="00A7011D">
        <w:t>processes to achieve continuity of IT operations and business functions.</w:t>
      </w:r>
    </w:p>
    <w:p w:rsidR="00000000" w:rsidRPr="00A7011D" w:rsidP="00A7011D">
      <w:pPr>
        <w:pStyle w:val="AllowPageBreak"/>
      </w:pPr>
    </w:p>
    <w:p w:rsidR="00000000" w:rsidRPr="00A7011D" w:rsidP="00A7011D">
      <w:pPr>
        <w:pStyle w:val="Heading1"/>
      </w:pPr>
      <w:bookmarkStart w:id="3" w:name="O_458858"/>
      <w:bookmarkEnd w:id="3"/>
      <w:r w:rsidRPr="00A7011D">
        <w:t>Application of the Unit</w:t>
      </w:r>
    </w:p>
    <w:p w:rsidR="00000000" w:rsidRPr="00A7011D" w:rsidP="00A7011D">
      <w:pPr>
        <w:pStyle w:val="BodyText"/>
      </w:pPr>
      <w:r w:rsidRPr="00A7011D">
        <w:t>This unit applies to frontline technical support personnel, such as IT support technicians, and user support specialists responsible for maint</w:t>
      </w:r>
      <w:r w:rsidRPr="00A7011D">
        <w:t>aining computer equipment in an organisation.</w:t>
      </w:r>
    </w:p>
    <w:p w:rsidR="00000000" w:rsidRPr="00A7011D" w:rsidP="00A7011D">
      <w:pPr>
        <w:pStyle w:val="AllowPageBreak"/>
      </w:pPr>
    </w:p>
    <w:p w:rsidR="00000000" w:rsidRPr="00A7011D" w:rsidP="00A7011D">
      <w:pPr>
        <w:pStyle w:val="Heading1"/>
      </w:pPr>
      <w:bookmarkStart w:id="4" w:name="O_458859"/>
      <w:bookmarkEnd w:id="4"/>
      <w:r w:rsidRPr="00A7011D">
        <w:t>Licensing/Regulatory Information</w:t>
      </w:r>
    </w:p>
    <w:p w:rsidR="00000000" w:rsidRPr="00A7011D" w:rsidP="00A7011D">
      <w:pPr>
        <w:pStyle w:val="BodyText"/>
      </w:pPr>
      <w:r w:rsidRPr="00A7011D">
        <w:t>No licensing, legislative, regulatory or certification requirements apply to this unit at the time of endorsement but users should confirm requirements with the</w:t>
      </w:r>
      <w:r w:rsidRPr="00A7011D">
        <w:t xml:space="preserve"> relevant federal, state or territory authority.</w:t>
      </w:r>
    </w:p>
    <w:p w:rsidR="00000000" w:rsidRPr="00A7011D" w:rsidP="00A7011D">
      <w:pPr>
        <w:pStyle w:val="AllowPageBreak"/>
      </w:pPr>
    </w:p>
    <w:p w:rsidR="00000000" w:rsidRPr="00A7011D" w:rsidP="00A7011D">
      <w:pPr>
        <w:pStyle w:val="Heading1"/>
      </w:pPr>
      <w:bookmarkStart w:id="5" w:name="O_458860"/>
      <w:bookmarkEnd w:id="5"/>
      <w:r w:rsidRPr="00A7011D">
        <w:t>Pre-Requisites</w:t>
      </w:r>
    </w:p>
    <w:p w:rsidR="00000000" w:rsidRPr="00A7011D" w:rsidP="00A7011D">
      <w:pPr>
        <w:pStyle w:val="BodyText"/>
      </w:pPr>
      <w:r w:rsidRPr="00A7011D">
        <w:t>Not applicable.</w:t>
      </w:r>
    </w:p>
    <w:p w:rsidR="00000000" w:rsidRPr="00A7011D" w:rsidP="00A7011D">
      <w:pPr>
        <w:pStyle w:val="AllowPageBreak"/>
      </w:pPr>
    </w:p>
    <w:p w:rsidR="00000000" w:rsidRPr="00A7011D" w:rsidP="00A7011D">
      <w:pPr>
        <w:pStyle w:val="Heading1"/>
      </w:pPr>
      <w:bookmarkStart w:id="6" w:name="O_458861"/>
      <w:bookmarkEnd w:id="6"/>
      <w:r w:rsidRPr="00A7011D">
        <w:t>Employability Skills Information</w:t>
      </w:r>
    </w:p>
    <w:p w:rsidR="00000000" w:rsidRPr="00A7011D" w:rsidP="00A7011D">
      <w:pPr>
        <w:pStyle w:val="BodyText"/>
      </w:pPr>
      <w:r w:rsidRPr="00A7011D">
        <w:t>This unit contains employability skills.</w:t>
      </w:r>
    </w:p>
    <w:p w:rsidR="00000000" w:rsidRPr="00A7011D" w:rsidP="00A7011D">
      <w:pPr>
        <w:pStyle w:val="AllowPageBreak"/>
      </w:pPr>
    </w:p>
    <w:p w:rsidR="00000000" w:rsidRPr="00A7011D" w:rsidP="00A7011D">
      <w:pPr>
        <w:pStyle w:val="Heading1"/>
      </w:pPr>
      <w:bookmarkStart w:id="7" w:name="O_458862"/>
      <w:bookmarkEnd w:id="7"/>
      <w:r w:rsidRPr="00A7011D">
        <w:t>Elements and Performance Criteria Pre-Content</w:t>
      </w:r>
    </w:p>
    <w:tbl>
      <w:tblPr>
        <w:tblW w:w="0" w:type="auto"/>
        <w:tblLayout w:type="fixed"/>
        <w:tblCellMar>
          <w:left w:w="62" w:type="dxa"/>
          <w:right w:w="62" w:type="dxa"/>
        </w:tblCellMar>
        <w:tblLook w:val="0000"/>
      </w:tblPr>
      <w:tblGrid>
        <w:gridCol w:w="2551"/>
        <w:gridCol w:w="6599"/>
      </w:tblGrid>
      <w:tr w:rsidTr="00A7011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011D" w:rsidP="00A7011D">
            <w:pPr>
              <w:pStyle w:val="BodyText"/>
            </w:pPr>
            <w:r w:rsidRPr="00A7011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Performance Criteria</w:t>
            </w:r>
          </w:p>
        </w:tc>
      </w:tr>
      <w:tr w:rsidTr="00A7011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rPr>
                <w:rStyle w:val="Emphasis"/>
              </w:rPr>
              <w:t xml:space="preserve">Performance criteria describe the performance needed to demonstrate achievement of the element. Where bold italicised text is used, </w:t>
            </w:r>
            <w:r w:rsidRPr="00A7011D">
              <w:rPr>
                <w:rStyle w:val="Emphasis"/>
              </w:rPr>
              <w:t>further information is detailed in the required skills and knowledge section and the range statement. Assessment of performance is to be consistent with the evidence guide.</w:t>
            </w:r>
          </w:p>
        </w:tc>
      </w:tr>
    </w:tbl>
    <w:p w:rsidR="00000000" w:rsidRPr="00A7011D" w:rsidP="00A7011D">
      <w:pPr>
        <w:pStyle w:val="BodyText"/>
      </w:pPr>
    </w:p>
    <w:p w:rsidR="00000000" w:rsidRPr="00A7011D" w:rsidP="00A7011D">
      <w:pPr>
        <w:pStyle w:val="AllowPageBreak"/>
      </w:pPr>
    </w:p>
    <w:p w:rsidR="00000000" w:rsidRPr="00A7011D" w:rsidP="00A7011D">
      <w:pPr>
        <w:pStyle w:val="Heading1"/>
      </w:pPr>
      <w:bookmarkStart w:id="8" w:name="O_458863"/>
      <w:bookmarkEnd w:id="8"/>
      <w:r w:rsidRPr="00A7011D">
        <w:t>Elements and Performance Criteria</w:t>
      </w:r>
    </w:p>
    <w:tbl>
      <w:tblPr>
        <w:tblW w:w="0" w:type="auto"/>
        <w:tblLayout w:type="fixed"/>
        <w:tblCellMar>
          <w:left w:w="62" w:type="dxa"/>
          <w:right w:w="62" w:type="dxa"/>
        </w:tblCellMar>
        <w:tblLook w:val="0000"/>
      </w:tblPr>
      <w:tblGrid>
        <w:gridCol w:w="2564"/>
        <w:gridCol w:w="6586"/>
      </w:tblGrid>
      <w:tr w:rsidTr="00A7011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1. Identify and analyse mainte</w:t>
            </w:r>
            <w:r w:rsidRPr="00A7011D">
              <w:t>nance needs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1.1 Identify risks to business continuity due to system malfunction, including quantification of possible loss</w:t>
            </w:r>
          </w:p>
          <w:p w:rsidR="00000000" w:rsidRPr="00A7011D" w:rsidP="00A7011D">
            <w:pPr>
              <w:pStyle w:val="BodyText"/>
            </w:pPr>
            <w:r w:rsidRPr="00A7011D">
              <w:t>1.2 Identify core business functions and determine the service requirements for those functions</w:t>
            </w:r>
          </w:p>
          <w:p w:rsidR="00000000" w:rsidP="00A7011D">
            <w:pPr>
              <w:pStyle w:val="BodyText"/>
              <w:rPr>
                <w:lang w:val="en-NZ"/>
              </w:rPr>
            </w:pPr>
            <w:r w:rsidRPr="00A7011D">
              <w:t xml:space="preserve">1.3 Develop a maintenance philosophy </w:t>
            </w:r>
            <w:r w:rsidRPr="00A7011D">
              <w:t xml:space="preserve">to meet business needs and apply it to dealings with the </w:t>
            </w:r>
            <w:r w:rsidRPr="00A7011D">
              <w:rPr>
                <w:rStyle w:val="BoldandItalics"/>
              </w:rPr>
              <w:t>client</w:t>
            </w:r>
          </w:p>
        </w:tc>
      </w:tr>
      <w:tr w:rsidTr="00A7011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2. Identify and analyse IT system components to be maintained</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 xml:space="preserve">2.1 Review </w:t>
            </w:r>
            <w:r w:rsidRPr="00A7011D">
              <w:rPr>
                <w:rStyle w:val="BoldandItalics"/>
              </w:rPr>
              <w:t xml:space="preserve">systems architecture </w:t>
            </w:r>
            <w:r w:rsidRPr="00A7011D">
              <w:t>and configuration documentation for currency</w:t>
            </w:r>
          </w:p>
          <w:p w:rsidR="00000000" w:rsidRPr="00A7011D" w:rsidP="00A7011D">
            <w:pPr>
              <w:pStyle w:val="BodyText"/>
            </w:pPr>
            <w:r w:rsidRPr="00A7011D">
              <w:t xml:space="preserve">2.2 Conduct an </w:t>
            </w:r>
            <w:r w:rsidRPr="00A7011D">
              <w:rPr>
                <w:rStyle w:val="BoldandItalics"/>
              </w:rPr>
              <w:t xml:space="preserve">equipment </w:t>
            </w:r>
            <w:r w:rsidRPr="00A7011D">
              <w:t xml:space="preserve">and </w:t>
            </w:r>
            <w:r w:rsidRPr="00A7011D">
              <w:rPr>
                <w:rStyle w:val="BoldandItalics"/>
              </w:rPr>
              <w:t xml:space="preserve">software </w:t>
            </w:r>
            <w:r w:rsidRPr="00A7011D">
              <w:t>audit if appropriate information is not available</w:t>
            </w:r>
          </w:p>
          <w:p w:rsidR="00000000" w:rsidRPr="00A7011D" w:rsidP="00A7011D">
            <w:pPr>
              <w:pStyle w:val="BodyText"/>
            </w:pPr>
            <w:r w:rsidRPr="00A7011D">
              <w:t xml:space="preserve">2.3 Determine and document the warranty status of </w:t>
            </w:r>
            <w:r w:rsidRPr="00A7011D">
              <w:rPr>
                <w:rStyle w:val="BoldandItalics"/>
              </w:rPr>
              <w:t xml:space="preserve">components </w:t>
            </w:r>
            <w:r w:rsidRPr="00A7011D">
              <w:t>and software according to vendor, project or organisational requirements</w:t>
            </w:r>
          </w:p>
          <w:p w:rsidR="00000000" w:rsidP="00A7011D">
            <w:pPr>
              <w:pStyle w:val="BodyText"/>
              <w:rPr>
                <w:lang w:val="en-NZ"/>
              </w:rPr>
            </w:pPr>
            <w:r w:rsidRPr="00A7011D">
              <w:t>2.4 Identify critical components and software and document recommendatio</w:t>
            </w:r>
            <w:r w:rsidRPr="00A7011D">
              <w:t>ns regarding possible service arrangements</w:t>
            </w:r>
          </w:p>
        </w:tc>
      </w:tr>
      <w:tr w:rsidTr="00A7011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3. Develop service level agreements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3.1 Determine the views and requirements of the client in order to identify maintenance requirements</w:t>
            </w:r>
          </w:p>
          <w:p w:rsidR="00000000" w:rsidP="00A7011D">
            <w:pPr>
              <w:pStyle w:val="BodyText"/>
              <w:rPr>
                <w:lang w:val="en-NZ"/>
              </w:rPr>
            </w:pPr>
            <w:r w:rsidRPr="00A7011D">
              <w:t xml:space="preserve">3.2 Prepare </w:t>
            </w:r>
            <w:r w:rsidRPr="00A7011D">
              <w:rPr>
                <w:rStyle w:val="BoldandItalics"/>
              </w:rPr>
              <w:t xml:space="preserve">service level agreements </w:t>
            </w:r>
            <w:r w:rsidRPr="00A7011D">
              <w:t>(SLAs) to match client user and busine</w:t>
            </w:r>
            <w:r w:rsidRPr="00A7011D">
              <w:t>ss requirements</w:t>
            </w:r>
          </w:p>
        </w:tc>
      </w:tr>
      <w:tr w:rsidTr="00A7011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4. Formulate maintenance strategy</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4.1 Examine maintenance options against cost constraints, risks to business continuity and SLAs</w:t>
            </w:r>
          </w:p>
          <w:p w:rsidR="00000000" w:rsidRPr="00A7011D" w:rsidP="00A7011D">
            <w:pPr>
              <w:pStyle w:val="BodyText"/>
            </w:pPr>
            <w:r w:rsidRPr="00A7011D">
              <w:t>4.2 Identify a specific maintenance strategy based on cost, business and SLA requirements</w:t>
            </w:r>
          </w:p>
          <w:p w:rsidR="00000000" w:rsidRPr="00A7011D" w:rsidP="00A7011D">
            <w:pPr>
              <w:pStyle w:val="BodyText"/>
            </w:pPr>
            <w:r w:rsidRPr="00A7011D">
              <w:t>4.3 Create a preven</w:t>
            </w:r>
            <w:r w:rsidRPr="00A7011D">
              <w:t>tative maintenance schedule based on cost, business and SLA requirements</w:t>
            </w:r>
          </w:p>
          <w:p w:rsidR="00000000" w:rsidRPr="00A7011D" w:rsidP="00A7011D">
            <w:pPr>
              <w:pStyle w:val="BodyText"/>
            </w:pPr>
            <w:r w:rsidRPr="00A7011D">
              <w:t>4.4 Negotiate a maintenance strategy with client and make changes to SLAs where necessary</w:t>
            </w:r>
          </w:p>
          <w:p w:rsidR="00000000" w:rsidP="00A7011D">
            <w:pPr>
              <w:pStyle w:val="BodyText"/>
              <w:rPr>
                <w:lang w:val="en-NZ"/>
              </w:rPr>
            </w:pPr>
            <w:r w:rsidRPr="00A7011D">
              <w:t xml:space="preserve">4.5 Document the recommended procedure for approval from </w:t>
            </w:r>
            <w:r w:rsidRPr="00A7011D">
              <w:rPr>
                <w:rStyle w:val="BoldandItalics"/>
              </w:rPr>
              <w:t xml:space="preserve">appropriate person </w:t>
            </w:r>
            <w:r w:rsidRPr="00A7011D">
              <w:t>according to orga</w:t>
            </w:r>
            <w:r w:rsidRPr="00A7011D">
              <w:t>nisational requirements</w:t>
            </w:r>
          </w:p>
        </w:tc>
      </w:tr>
      <w:tr w:rsidTr="00A7011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t>5. Define client and supplier processes and standards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5.1 Negotiate and create reporting procedures for service requests with client and suppliers</w:t>
            </w:r>
          </w:p>
          <w:p w:rsidR="00000000" w:rsidRPr="00A7011D" w:rsidP="00A7011D">
            <w:pPr>
              <w:pStyle w:val="BodyText"/>
            </w:pPr>
            <w:r w:rsidRPr="00A7011D">
              <w:t>5.2 Determine response time standards with client and suppliers</w:t>
            </w:r>
          </w:p>
          <w:p w:rsidR="00000000" w:rsidRPr="00A7011D" w:rsidP="00A7011D">
            <w:pPr>
              <w:pStyle w:val="BodyText"/>
            </w:pPr>
            <w:r w:rsidRPr="00A7011D">
              <w:t>5.3 Create escalatio</w:t>
            </w:r>
            <w:r w:rsidRPr="00A7011D">
              <w:t>n procedures with client and suppliers</w:t>
            </w:r>
          </w:p>
          <w:p w:rsidR="00000000" w:rsidRPr="00A7011D" w:rsidP="00A7011D">
            <w:pPr>
              <w:pStyle w:val="BodyText"/>
            </w:pPr>
            <w:r w:rsidRPr="00A7011D">
              <w:t>5.4 Set up the help desk or other support function according to agreed standards and procedures and in line with industry best practices</w:t>
            </w:r>
          </w:p>
        </w:tc>
      </w:tr>
    </w:tbl>
    <w:p w:rsidR="00000000" w:rsidRPr="00A7011D" w:rsidP="00A7011D">
      <w:pPr>
        <w:pStyle w:val="BodyText"/>
      </w:pPr>
    </w:p>
    <w:p w:rsidR="00000000" w:rsidRPr="00A7011D" w:rsidP="00A7011D">
      <w:pPr>
        <w:pStyle w:val="AllowPageBreak"/>
      </w:pPr>
    </w:p>
    <w:p w:rsidR="00000000" w:rsidRPr="00A7011D" w:rsidP="00A7011D">
      <w:pPr>
        <w:pStyle w:val="Heading1"/>
      </w:pPr>
      <w:bookmarkStart w:id="9" w:name="O_458864"/>
      <w:bookmarkEnd w:id="9"/>
      <w:r w:rsidRPr="00A7011D">
        <w:t>Required Skills and Knowledge</w:t>
      </w:r>
    </w:p>
    <w:p w:rsidR="00000000" w:rsidRPr="00A7011D" w:rsidP="00A7011D">
      <w:pPr>
        <w:pStyle w:val="BodyText"/>
      </w:pPr>
      <w:r w:rsidRPr="00A7011D">
        <w:rPr>
          <w:rStyle w:val="Emphasis"/>
        </w:rPr>
        <w:t>This section describes the skills and knowledge required for this unit.</w:t>
      </w:r>
    </w:p>
    <w:p w:rsidR="00000000" w:rsidRPr="00A7011D" w:rsidP="00A7011D">
      <w:pPr>
        <w:pStyle w:val="BodyText"/>
      </w:pPr>
    </w:p>
    <w:p w:rsidR="00000000" w:rsidRPr="00A7011D" w:rsidP="00A7011D">
      <w:pPr>
        <w:pStyle w:val="BodyText"/>
      </w:pPr>
      <w:r w:rsidRPr="00A7011D">
        <w:rPr>
          <w:rStyle w:val="SpecialBold"/>
        </w:rPr>
        <w:t>Required skills</w:t>
      </w:r>
    </w:p>
    <w:p w:rsidR="00000000" w:rsidRPr="00A7011D" w:rsidP="00A7011D">
      <w:pPr>
        <w:pStyle w:val="BodyText"/>
      </w:pPr>
    </w:p>
    <w:p w:rsidR="00000000" w:rsidRPr="00A7011D" w:rsidP="00A7011D">
      <w:pPr>
        <w:pStyle w:val="ListBullet"/>
      </w:pPr>
      <w:r w:rsidRPr="00A7011D">
        <w:t>analytical skills to analyse current system practices and system composition and to suggest improvements to them, as part of the development of strategic initiatives</w:t>
      </w:r>
    </w:p>
    <w:p w:rsidR="00000000" w:rsidRPr="00A7011D" w:rsidP="00A7011D">
      <w:pPr>
        <w:pStyle w:val="ListBullet"/>
      </w:pPr>
      <w:r w:rsidRPr="00A7011D">
        <w:t>change-management skills to maintain the continuity of IT operations and business functions, in carrying out system upgrade in its service levels, or repair or replacement of equipment or software</w:t>
      </w:r>
    </w:p>
    <w:p w:rsidR="00000000" w:rsidRPr="00A7011D" w:rsidP="00A7011D">
      <w:pPr>
        <w:pStyle w:val="ListBullet"/>
      </w:pPr>
      <w:r w:rsidRPr="00A7011D">
        <w:t>communication skills to:</w:t>
      </w:r>
    </w:p>
    <w:p w:rsidR="00000000" w:rsidRPr="00A7011D" w:rsidP="00A7011D">
      <w:pPr>
        <w:pStyle w:val="ListBullet2"/>
      </w:pPr>
      <w:r w:rsidRPr="00A7011D">
        <w:t>liaise with customers in the pro</w:t>
      </w:r>
      <w:r w:rsidRPr="00A7011D">
        <w:t>vision of customer services</w:t>
      </w:r>
    </w:p>
    <w:p w:rsidR="00000000" w:rsidRPr="00A7011D" w:rsidP="00A7011D">
      <w:pPr>
        <w:pStyle w:val="ListBullet2"/>
      </w:pPr>
      <w:r w:rsidRPr="00A7011D">
        <w:t>provide information, report and make recommendations on new models of component maintenance schedules in response to pre-existing inadequate measures</w:t>
      </w:r>
    </w:p>
    <w:p w:rsidR="00000000" w:rsidRPr="00A7011D" w:rsidP="00A7011D">
      <w:pPr>
        <w:pStyle w:val="ListBullet"/>
      </w:pPr>
      <w:r w:rsidRPr="00A7011D">
        <w:t>initiative and enterprise skills to work as a team member in the development of solutions and goals of a non-routine or contingency nature</w:t>
      </w:r>
    </w:p>
    <w:p w:rsidR="00000000" w:rsidRPr="00A7011D" w:rsidP="00A7011D">
      <w:pPr>
        <w:pStyle w:val="ListBullet"/>
      </w:pPr>
      <w:r w:rsidRPr="00A7011D">
        <w:t>literacy skills to:</w:t>
      </w:r>
    </w:p>
    <w:p w:rsidR="00000000" w:rsidRPr="00A7011D" w:rsidP="00A7011D">
      <w:pPr>
        <w:pStyle w:val="ListBullet2"/>
      </w:pPr>
      <w:r w:rsidRPr="00A7011D">
        <w:t>evaluate and present information</w:t>
      </w:r>
    </w:p>
    <w:p w:rsidR="00000000" w:rsidRPr="00A7011D" w:rsidP="00A7011D">
      <w:pPr>
        <w:pStyle w:val="ListBullet2"/>
      </w:pPr>
      <w:r w:rsidRPr="00A7011D">
        <w:t>write technical reports for business, involving analysis and ev</w:t>
      </w:r>
      <w:r w:rsidRPr="00A7011D">
        <w:t xml:space="preserve">aluation of information in such areas as maintenance schedules for IT equipment, level of service required, SLA, cost and viability, response time levels, escalation procedures with clients, warranty conditions with suppliers, and presenting proposals for </w:t>
      </w:r>
      <w:r w:rsidRPr="00A7011D">
        <w:t>improvements to the servicing system in general</w:t>
      </w:r>
    </w:p>
    <w:p w:rsidR="00000000" w:rsidRPr="00A7011D" w:rsidP="00A7011D">
      <w:pPr>
        <w:pStyle w:val="ListBullet"/>
      </w:pPr>
      <w:r w:rsidRPr="00A7011D">
        <w:t>planning and organisational skills to contribute to maintenance and continuity of IT operations and business functions</w:t>
      </w:r>
    </w:p>
    <w:p w:rsidR="00000000" w:rsidRPr="00A7011D" w:rsidP="00A7011D">
      <w:pPr>
        <w:pStyle w:val="ListBullet"/>
      </w:pPr>
      <w:r w:rsidRPr="00A7011D">
        <w:t>problem-solving skills to participate in development of maintenance strategies</w:t>
      </w:r>
    </w:p>
    <w:p w:rsidR="00000000" w:rsidRPr="00A7011D" w:rsidP="00A7011D">
      <w:pPr>
        <w:pStyle w:val="ListBullet"/>
      </w:pPr>
      <w:r w:rsidRPr="00A7011D">
        <w:t>technical</w:t>
      </w:r>
      <w:r w:rsidRPr="00A7011D">
        <w:t xml:space="preserve"> skills to determine level of support to a client.</w:t>
      </w:r>
    </w:p>
    <w:p w:rsidR="00000000" w:rsidRPr="00A7011D" w:rsidP="00A7011D">
      <w:pPr>
        <w:pStyle w:val="BodyText"/>
      </w:pPr>
    </w:p>
    <w:p w:rsidR="00000000" w:rsidRPr="00A7011D" w:rsidP="00A7011D">
      <w:pPr>
        <w:pStyle w:val="BodyText"/>
      </w:pPr>
      <w:r w:rsidRPr="00A7011D">
        <w:rPr>
          <w:rStyle w:val="SpecialBold"/>
        </w:rPr>
        <w:t>Required knowledge</w:t>
      </w:r>
    </w:p>
    <w:p w:rsidR="00000000" w:rsidRPr="00A7011D" w:rsidP="00A7011D">
      <w:pPr>
        <w:pStyle w:val="BodyText"/>
      </w:pPr>
    </w:p>
    <w:p w:rsidR="00000000" w:rsidRPr="00A7011D" w:rsidP="00A7011D">
      <w:pPr>
        <w:pStyle w:val="ListBullet"/>
      </w:pPr>
      <w:r w:rsidRPr="00A7011D">
        <w:t>client business domain and of the features of the IT system that support the client's business activity</w:t>
      </w:r>
    </w:p>
    <w:p w:rsidR="00000000" w:rsidRPr="00A7011D" w:rsidP="00A7011D">
      <w:pPr>
        <w:pStyle w:val="ListBullet"/>
      </w:pPr>
      <w:r w:rsidRPr="00A7011D">
        <w:t>current industry-accepted hardware and software products, such as help-desk sof</w:t>
      </w:r>
      <w:r w:rsidRPr="00A7011D">
        <w:t>tware, including:</w:t>
      </w:r>
    </w:p>
    <w:p w:rsidR="00000000" w:rsidRPr="00A7011D" w:rsidP="00A7011D">
      <w:pPr>
        <w:pStyle w:val="ListBullet2"/>
      </w:pPr>
      <w:r w:rsidRPr="00A7011D">
        <w:t>database for storing hardware and software details</w:t>
      </w:r>
    </w:p>
    <w:p w:rsidR="00000000" w:rsidRPr="00A7011D" w:rsidP="00A7011D">
      <w:pPr>
        <w:pStyle w:val="ListBullet2"/>
      </w:pPr>
      <w:r w:rsidRPr="00A7011D">
        <w:t>product warranty and service difficulty records, such as repair, replacement and reconfiguration</w:t>
      </w:r>
    </w:p>
    <w:p w:rsidR="00000000" w:rsidRPr="00A7011D" w:rsidP="00A7011D">
      <w:pPr>
        <w:pStyle w:val="ListBullet"/>
      </w:pPr>
      <w:r w:rsidRPr="00A7011D">
        <w:t xml:space="preserve">help desk and maintenance practices, including general composition and operation of </w:t>
      </w:r>
      <w:r w:rsidRPr="00A7011D">
        <w:t>information database for tracking hardware, software and operational issues</w:t>
      </w:r>
    </w:p>
    <w:p w:rsidR="00000000" w:rsidRPr="00A7011D" w:rsidP="00A7011D">
      <w:pPr>
        <w:pStyle w:val="ListBullet"/>
      </w:pPr>
      <w:r w:rsidRPr="00A7011D">
        <w:t>how the system has been set up to process data and what data elements are stored</w:t>
      </w:r>
    </w:p>
    <w:p w:rsidR="00000000" w:rsidRPr="00A7011D" w:rsidP="00A7011D">
      <w:pPr>
        <w:pStyle w:val="ListBullet"/>
      </w:pPr>
      <w:r w:rsidRPr="00A7011D">
        <w:t>quality assurance practices with reference to maintenance, warranty and repair of network equipment</w:t>
      </w:r>
      <w:r w:rsidRPr="00A7011D">
        <w:t xml:space="preserve"> and software</w:t>
      </w:r>
    </w:p>
    <w:p w:rsidR="00000000" w:rsidRPr="00A7011D" w:rsidP="00A7011D">
      <w:pPr>
        <w:pStyle w:val="ListBullet"/>
      </w:pPr>
      <w:r w:rsidRPr="00A7011D">
        <w:t>relationships between the stakeholders and the service provider.</w:t>
      </w:r>
    </w:p>
    <w:p w:rsidR="00000000" w:rsidRPr="00A7011D" w:rsidP="00A7011D">
      <w:pPr>
        <w:pStyle w:val="AllowPageBreak"/>
      </w:pPr>
    </w:p>
    <w:p w:rsidR="00000000" w:rsidRPr="00A7011D" w:rsidP="00A7011D">
      <w:pPr>
        <w:pStyle w:val="Heading1"/>
      </w:pPr>
      <w:bookmarkStart w:id="10" w:name="O_458865"/>
      <w:bookmarkEnd w:id="10"/>
      <w:r w:rsidRPr="00A7011D">
        <w:t>Evidence Guide</w:t>
      </w:r>
    </w:p>
    <w:p w:rsidR="00000000" w:rsidRPr="00A7011D" w:rsidP="00A7011D">
      <w:pPr>
        <w:pStyle w:val="BodyText"/>
      </w:pPr>
      <w:r w:rsidRPr="00A7011D">
        <w:rPr>
          <w:rStyle w:val="Emphasis"/>
        </w:rPr>
        <w:t>The evidence guide provides advice on assessment and must be read in conjunction with the performance criteria, required skills and knowledge, ra</w:t>
      </w:r>
      <w:r w:rsidRPr="00A7011D">
        <w:rPr>
          <w:rStyle w:val="Emphasis"/>
        </w:rPr>
        <w:t>nge statement and the Assessment Guidelines for the Training Package.</w:t>
      </w:r>
    </w:p>
    <w:p w:rsidR="00000000" w:rsidRPr="00A7011D" w:rsidP="00A7011D">
      <w:pPr>
        <w:pStyle w:val="BodyText"/>
      </w:pPr>
    </w:p>
    <w:tbl>
      <w:tblPr>
        <w:tblW w:w="0" w:type="auto"/>
        <w:tblLayout w:type="fixed"/>
        <w:tblCellMar>
          <w:left w:w="62" w:type="dxa"/>
          <w:right w:w="62" w:type="dxa"/>
        </w:tblCellMar>
        <w:tblLook w:val="0000"/>
      </w:tblPr>
      <w:tblGrid>
        <w:gridCol w:w="2555"/>
        <w:gridCol w:w="6595"/>
      </w:tblGrid>
      <w:tr w:rsidTr="00A7011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p>
        </w:tc>
      </w:tr>
      <w:tr w:rsidTr="00A7011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Evidence of the ability to:</w:t>
            </w:r>
          </w:p>
          <w:p w:rsidR="00000000" w:rsidRPr="00A7011D" w:rsidP="00A7011D">
            <w:pPr>
              <w:pStyle w:val="ListBullet"/>
            </w:pPr>
            <w:r w:rsidRPr="00A7011D">
              <w:t>determine maintenance strategies</w:t>
            </w:r>
          </w:p>
          <w:p w:rsidR="00000000" w:rsidP="00A7011D">
            <w:pPr>
              <w:pStyle w:val="ListBullet"/>
              <w:rPr>
                <w:lang w:val="en-NZ"/>
              </w:rPr>
            </w:pPr>
            <w:r w:rsidRPr="00A7011D">
              <w:t>put in place support processes for maintaining the continuity of IT operations and business functions.</w:t>
            </w:r>
          </w:p>
        </w:tc>
      </w:tr>
      <w:tr w:rsidTr="00A7011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Assessment must ensure access to:</w:t>
            </w:r>
          </w:p>
          <w:p w:rsidR="00000000" w:rsidRPr="00A7011D" w:rsidP="00A7011D">
            <w:pPr>
              <w:pStyle w:val="ListBullet"/>
            </w:pPr>
            <w:r w:rsidRPr="00A7011D">
              <w:t>systems architecture documentation</w:t>
            </w:r>
          </w:p>
          <w:p w:rsidR="00000000" w:rsidRPr="00A7011D" w:rsidP="00A7011D">
            <w:pPr>
              <w:pStyle w:val="ListBullet"/>
            </w:pPr>
            <w:r w:rsidRPr="00A7011D">
              <w:t>warranty documents</w:t>
            </w:r>
          </w:p>
          <w:p w:rsidR="00000000" w:rsidRPr="00A7011D" w:rsidP="00A7011D">
            <w:pPr>
              <w:pStyle w:val="ListBullet"/>
            </w:pPr>
            <w:r w:rsidRPr="00A7011D">
              <w:t>appropriate le</w:t>
            </w:r>
            <w:r w:rsidRPr="00A7011D">
              <w:t>arning and assessment support when required</w:t>
            </w:r>
          </w:p>
          <w:p w:rsidR="00000000" w:rsidP="00A7011D">
            <w:pPr>
              <w:pStyle w:val="ListBullet"/>
              <w:rPr>
                <w:lang w:val="en-NZ"/>
              </w:rPr>
            </w:pPr>
            <w:r w:rsidRPr="00A7011D">
              <w:t>modified equipment for people with special needs.</w:t>
            </w:r>
          </w:p>
        </w:tc>
      </w:tr>
      <w:tr w:rsidTr="00A7011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A range of assessment methods should be used to assess practical skills and knowledge. The following examples are appropriate for this unit:</w:t>
            </w:r>
          </w:p>
          <w:p w:rsidR="00000000" w:rsidRPr="00A7011D" w:rsidP="00A7011D">
            <w:pPr>
              <w:pStyle w:val="ListBullet"/>
            </w:pPr>
            <w:r w:rsidRPr="00A7011D">
              <w:t>verbal or written questioning to assess knowledge of:</w:t>
            </w:r>
          </w:p>
          <w:p w:rsidR="00000000" w:rsidRPr="00A7011D" w:rsidP="00A7011D">
            <w:pPr>
              <w:pStyle w:val="ListBullet2"/>
            </w:pPr>
            <w:r w:rsidRPr="00A7011D">
              <w:t>SLAs</w:t>
            </w:r>
          </w:p>
          <w:p w:rsidR="00000000" w:rsidRPr="00A7011D" w:rsidP="00A7011D">
            <w:pPr>
              <w:pStyle w:val="ListBullet2"/>
            </w:pPr>
            <w:r w:rsidRPr="00A7011D">
              <w:t>industry support strategies</w:t>
            </w:r>
          </w:p>
          <w:p w:rsidR="00000000" w:rsidRPr="00A7011D" w:rsidP="00A7011D">
            <w:pPr>
              <w:pStyle w:val="ListBullet2"/>
            </w:pPr>
            <w:r w:rsidRPr="00A7011D">
              <w:t>preventative maintenance</w:t>
            </w:r>
          </w:p>
          <w:p w:rsidR="00000000" w:rsidRPr="00A7011D" w:rsidP="00A7011D">
            <w:pPr>
              <w:pStyle w:val="ListBullet"/>
            </w:pPr>
            <w:r w:rsidRPr="00A7011D">
              <w:t>review of:</w:t>
            </w:r>
          </w:p>
          <w:p w:rsidR="00000000" w:rsidRPr="00A7011D" w:rsidP="00A7011D">
            <w:pPr>
              <w:pStyle w:val="ListBullet2"/>
            </w:pPr>
            <w:r w:rsidRPr="00A7011D">
              <w:t>preventative maintenance schedule</w:t>
            </w:r>
          </w:p>
          <w:p w:rsidR="00000000" w:rsidRPr="00A7011D" w:rsidP="00A7011D">
            <w:pPr>
              <w:pStyle w:val="ListBullet2"/>
            </w:pPr>
            <w:r w:rsidRPr="00A7011D">
              <w:t>SLAs</w:t>
            </w:r>
          </w:p>
          <w:p w:rsidR="00000000" w:rsidP="00A7011D">
            <w:pPr>
              <w:pStyle w:val="ListBullet2"/>
              <w:rPr>
                <w:lang w:val="en-NZ"/>
              </w:rPr>
            </w:pPr>
            <w:r w:rsidRPr="00A7011D">
              <w:t>help-desk procedures.</w:t>
            </w:r>
          </w:p>
        </w:tc>
      </w:tr>
      <w:tr w:rsidTr="00A7011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BodyText"/>
            </w:pPr>
            <w:r w:rsidRPr="00A7011D">
              <w:t>Holistic assessment with other units relevant to the industry sector, workplace and job role is recommended, where appropriate.</w:t>
            </w:r>
          </w:p>
          <w:p w:rsidR="00000000" w:rsidRPr="00A7011D" w:rsidP="00A7011D">
            <w:pPr>
              <w:pStyle w:val="BodyText"/>
            </w:pPr>
            <w:r w:rsidRPr="00A7011D">
              <w:t>Assessment processes and techniques must be culturally appropriate, and suitable to the communication skill level, language, lit</w:t>
            </w:r>
            <w:r w:rsidRPr="00A7011D">
              <w:t>eracy and numeracy capacity of the candidate and the work being performed.</w:t>
            </w:r>
          </w:p>
          <w:p w:rsidR="00000000" w:rsidRPr="00A7011D" w:rsidP="00A7011D">
            <w:pPr>
              <w:pStyle w:val="BodyText"/>
            </w:pPr>
            <w:r w:rsidRPr="00A7011D">
              <w:t>Indigenous people and other people from a non-English speaking background may need additional support.</w:t>
            </w:r>
          </w:p>
          <w:p w:rsidR="00000000" w:rsidRPr="00A7011D" w:rsidP="00A7011D">
            <w:pPr>
              <w:pStyle w:val="BodyText"/>
            </w:pPr>
            <w:r w:rsidRPr="00A7011D">
              <w:t>In cases where practical assessment is used it should be combined with targete</w:t>
            </w:r>
            <w:r w:rsidRPr="00A7011D">
              <w:t>d questioning to assess required knowledge.</w:t>
            </w:r>
          </w:p>
        </w:tc>
      </w:tr>
    </w:tbl>
    <w:p w:rsidR="00000000" w:rsidRPr="00A7011D" w:rsidP="00A7011D">
      <w:pPr>
        <w:pStyle w:val="BodyText"/>
      </w:pPr>
    </w:p>
    <w:p w:rsidR="00000000" w:rsidRPr="00A7011D" w:rsidP="00A7011D">
      <w:pPr>
        <w:pStyle w:val="AllowPageBreak"/>
      </w:pPr>
    </w:p>
    <w:p w:rsidR="00000000" w:rsidRPr="00A7011D" w:rsidP="00A7011D">
      <w:pPr>
        <w:pStyle w:val="Heading1"/>
      </w:pPr>
      <w:bookmarkStart w:id="11" w:name="O_458866"/>
      <w:bookmarkEnd w:id="11"/>
      <w:r w:rsidRPr="00A7011D">
        <w:t>Range Statement</w:t>
      </w:r>
    </w:p>
    <w:p w:rsidR="00000000" w:rsidRPr="00A7011D" w:rsidP="00A7011D">
      <w:pPr>
        <w:pStyle w:val="BodyText"/>
      </w:pPr>
      <w:r w:rsidRPr="00A7011D">
        <w:rPr>
          <w:rStyle w:val="Emphasis"/>
        </w:rPr>
        <w:t xml:space="preserve">The range statement relates to the unit of competency as a whole. It allows for different work environments and situations that may affect </w:t>
      </w:r>
      <w:r w:rsidRPr="00A7011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7011D">
        <w:rPr>
          <w:rStyle w:val="Emphasis"/>
        </w:rPr>
        <w:t>m, and local industry and regional contexts) may also be included.</w:t>
      </w:r>
    </w:p>
    <w:p w:rsidR="00000000" w:rsidRPr="00A7011D" w:rsidP="00A7011D">
      <w:pPr>
        <w:pStyle w:val="BodyText"/>
      </w:pPr>
    </w:p>
    <w:tbl>
      <w:tblPr>
        <w:tblW w:w="0" w:type="auto"/>
        <w:tblLayout w:type="fixed"/>
        <w:tblCellMar>
          <w:left w:w="62" w:type="dxa"/>
          <w:right w:w="62" w:type="dxa"/>
        </w:tblCellMar>
        <w:tblLook w:val="0000"/>
      </w:tblPr>
      <w:tblGrid>
        <w:gridCol w:w="2552"/>
        <w:gridCol w:w="6598"/>
      </w:tblGrid>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Client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employee</w:t>
            </w:r>
          </w:p>
          <w:p w:rsidR="00000000" w:rsidRPr="00A7011D" w:rsidP="00A7011D">
            <w:pPr>
              <w:pStyle w:val="ListBullet"/>
            </w:pPr>
            <w:r w:rsidRPr="00A7011D">
              <w:t>external organisation</w:t>
            </w:r>
          </w:p>
          <w:p w:rsidR="00000000" w:rsidRPr="00A7011D" w:rsidP="00A7011D">
            <w:pPr>
              <w:pStyle w:val="ListBullet"/>
            </w:pPr>
            <w:r w:rsidRPr="00A7011D">
              <w:t>individual</w:t>
            </w:r>
          </w:p>
          <w:p w:rsidR="00000000" w:rsidP="00A7011D">
            <w:pPr>
              <w:pStyle w:val="ListBullet"/>
              <w:rPr>
                <w:lang w:val="en-NZ"/>
              </w:rPr>
            </w:pPr>
            <w:r w:rsidRPr="00A7011D">
              <w:t>internal department.</w:t>
            </w:r>
          </w:p>
        </w:tc>
      </w:tr>
      <w:tr w:rsidTr="00A7011D">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Systems architecture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configuration:</w:t>
            </w:r>
          </w:p>
          <w:p w:rsidR="00000000" w:rsidRPr="00A7011D" w:rsidP="00A7011D">
            <w:pPr>
              <w:pStyle w:val="ListBullet2"/>
            </w:pPr>
            <w:r w:rsidRPr="00A7011D">
              <w:t>large memory model</w:t>
            </w:r>
          </w:p>
          <w:p w:rsidR="00000000" w:rsidRPr="00A7011D" w:rsidP="00A7011D">
            <w:pPr>
              <w:pStyle w:val="ListBullet2"/>
            </w:pPr>
            <w:r w:rsidRPr="00A7011D">
              <w:t>requests per second</w:t>
            </w:r>
          </w:p>
          <w:p w:rsidR="00000000" w:rsidRPr="00A7011D" w:rsidP="00A7011D">
            <w:pPr>
              <w:pStyle w:val="ListBullet2"/>
            </w:pPr>
            <w:r w:rsidRPr="00A7011D">
              <w:t>small memory model</w:t>
            </w:r>
          </w:p>
          <w:p w:rsidR="00000000" w:rsidRPr="00A7011D" w:rsidP="00A7011D">
            <w:pPr>
              <w:pStyle w:val="ListBullet"/>
            </w:pPr>
            <w:r w:rsidRPr="00A7011D">
              <w:t>database software:</w:t>
            </w:r>
          </w:p>
          <w:p w:rsidR="00000000" w:rsidRPr="00A7011D" w:rsidP="00A7011D">
            <w:pPr>
              <w:pStyle w:val="ListBullet2"/>
            </w:pPr>
            <w:r w:rsidRPr="00A7011D">
              <w:t>DB2</w:t>
            </w:r>
          </w:p>
          <w:p w:rsidR="00000000" w:rsidRPr="00A7011D" w:rsidP="00A7011D">
            <w:pPr>
              <w:pStyle w:val="ListBullet2"/>
            </w:pPr>
            <w:r w:rsidRPr="00A7011D">
              <w:t>Informix</w:t>
            </w:r>
          </w:p>
          <w:p w:rsidR="00000000" w:rsidRPr="00A7011D" w:rsidP="00A7011D">
            <w:pPr>
              <w:pStyle w:val="ListBullet2"/>
            </w:pPr>
            <w:r w:rsidRPr="00A7011D">
              <w:t>Ingres</w:t>
            </w:r>
          </w:p>
          <w:p w:rsidR="00000000" w:rsidRPr="00A7011D" w:rsidP="00A7011D">
            <w:pPr>
              <w:pStyle w:val="ListBullet2"/>
            </w:pPr>
            <w:r w:rsidRPr="00A7011D">
              <w:t>Microsoft Structured Query Language (MS SQL) server</w:t>
            </w:r>
          </w:p>
          <w:p w:rsidR="00000000" w:rsidRPr="00A7011D" w:rsidP="00A7011D">
            <w:pPr>
              <w:pStyle w:val="ListBullet2"/>
            </w:pPr>
            <w:r w:rsidRPr="00A7011D">
              <w:t>Mini SQL (mSQL)</w:t>
            </w:r>
          </w:p>
          <w:p w:rsidR="00000000" w:rsidRPr="00A7011D" w:rsidP="00A7011D">
            <w:pPr>
              <w:pStyle w:val="ListBullet2"/>
            </w:pPr>
            <w:r w:rsidRPr="00A7011D">
              <w:t>MySQL</w:t>
            </w:r>
          </w:p>
          <w:p w:rsidR="00000000" w:rsidRPr="00A7011D" w:rsidP="00A7011D">
            <w:pPr>
              <w:pStyle w:val="ListBullet2"/>
            </w:pPr>
            <w:r w:rsidRPr="00A7011D">
              <w:t>Oracle</w:t>
            </w:r>
          </w:p>
          <w:p w:rsidR="00000000" w:rsidRPr="00A7011D" w:rsidP="00A7011D">
            <w:pPr>
              <w:pStyle w:val="ListBullet2"/>
            </w:pPr>
            <w:r w:rsidRPr="00A7011D">
              <w:t>Sybase</w:t>
            </w:r>
          </w:p>
          <w:p w:rsidR="00000000" w:rsidRPr="00A7011D" w:rsidP="00A7011D">
            <w:pPr>
              <w:pStyle w:val="ListBullet"/>
            </w:pPr>
            <w:r w:rsidRPr="00A7011D">
              <w:t>operating system:</w:t>
            </w:r>
          </w:p>
          <w:p w:rsidR="00000000" w:rsidRPr="00A7011D" w:rsidP="00A7011D">
            <w:pPr>
              <w:pStyle w:val="ListBullet2"/>
            </w:pPr>
            <w:r w:rsidRPr="00A7011D">
              <w:t>Linux</w:t>
            </w:r>
          </w:p>
          <w:p w:rsidR="00000000" w:rsidRPr="00A7011D" w:rsidP="00A7011D">
            <w:pPr>
              <w:pStyle w:val="ListBullet2"/>
            </w:pPr>
            <w:r w:rsidRPr="00A7011D">
              <w:t>Mac OS</w:t>
            </w:r>
          </w:p>
          <w:p w:rsidR="00000000" w:rsidRPr="00A7011D" w:rsidP="00A7011D">
            <w:pPr>
              <w:pStyle w:val="ListBullet2"/>
            </w:pPr>
            <w:r w:rsidRPr="00A7011D">
              <w:t>multi-user ability</w:t>
            </w:r>
          </w:p>
          <w:p w:rsidR="00000000" w:rsidRPr="00A7011D" w:rsidP="00A7011D">
            <w:pPr>
              <w:pStyle w:val="ListBullet2"/>
            </w:pPr>
            <w:r w:rsidRPr="00A7011D">
              <w:t>Novell NetWare 5 or above</w:t>
            </w:r>
          </w:p>
          <w:p w:rsidR="00000000" w:rsidP="00A7011D">
            <w:pPr>
              <w:pStyle w:val="ListBullet2"/>
              <w:rPr>
                <w:lang w:val="en-NZ"/>
              </w:rPr>
            </w:pPr>
            <w:r w:rsidRPr="00A7011D">
              <w:t>Windows 2000 or above.</w:t>
            </w:r>
          </w:p>
        </w:tc>
      </w:tr>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Equipment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hard drives</w:t>
            </w:r>
          </w:p>
          <w:p w:rsidR="00000000" w:rsidRPr="00A7011D" w:rsidP="00A7011D">
            <w:pPr>
              <w:pStyle w:val="ListBullet"/>
            </w:pPr>
            <w:r w:rsidRPr="00A7011D">
              <w:t>hubs</w:t>
            </w:r>
          </w:p>
          <w:p w:rsidR="00000000" w:rsidRPr="00A7011D" w:rsidP="00A7011D">
            <w:pPr>
              <w:pStyle w:val="ListBullet"/>
            </w:pPr>
            <w:r w:rsidRPr="00A7011D">
              <w:t>modems or other connectivity devices, such as digital subscriber line (DSL) modems</w:t>
            </w:r>
          </w:p>
          <w:p w:rsidR="00000000" w:rsidRPr="00A7011D" w:rsidP="00A7011D">
            <w:pPr>
              <w:pStyle w:val="ListBullet"/>
            </w:pPr>
            <w:r w:rsidRPr="00A7011D">
              <w:t>monitors</w:t>
            </w:r>
          </w:p>
          <w:p w:rsidR="00000000" w:rsidRPr="00A7011D" w:rsidP="00A7011D">
            <w:pPr>
              <w:pStyle w:val="ListBullet"/>
            </w:pPr>
            <w:r w:rsidRPr="00A7011D">
              <w:t>other peripheral devices</w:t>
            </w:r>
          </w:p>
          <w:p w:rsidR="00000000" w:rsidRPr="00A7011D" w:rsidP="00A7011D">
            <w:pPr>
              <w:pStyle w:val="ListBullet"/>
            </w:pPr>
            <w:r w:rsidRPr="00A7011D">
              <w:t>personal computers</w:t>
            </w:r>
          </w:p>
          <w:p w:rsidR="00000000" w:rsidRPr="00A7011D" w:rsidP="00A7011D">
            <w:pPr>
              <w:pStyle w:val="ListBullet"/>
            </w:pPr>
            <w:r w:rsidRPr="00A7011D">
              <w:t>personal digital assistant (PDA)</w:t>
            </w:r>
          </w:p>
          <w:p w:rsidR="00000000" w:rsidRPr="00A7011D" w:rsidP="00A7011D">
            <w:pPr>
              <w:pStyle w:val="ListBullet"/>
            </w:pPr>
            <w:r w:rsidRPr="00A7011D">
              <w:t>printers</w:t>
            </w:r>
          </w:p>
          <w:p w:rsidR="00000000" w:rsidRPr="00A7011D" w:rsidP="00A7011D">
            <w:pPr>
              <w:pStyle w:val="ListBullet"/>
            </w:pPr>
            <w:r w:rsidRPr="00A7011D">
              <w:t>switches</w:t>
            </w:r>
          </w:p>
          <w:p w:rsidR="00000000" w:rsidP="00A7011D">
            <w:pPr>
              <w:pStyle w:val="ListBullet"/>
              <w:rPr>
                <w:lang w:val="en-NZ"/>
              </w:rPr>
            </w:pPr>
            <w:r w:rsidRPr="00A7011D">
              <w:t>workstations.</w:t>
            </w:r>
          </w:p>
        </w:tc>
      </w:tr>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Software </w:t>
            </w:r>
            <w:r w:rsidRPr="00A7011D">
              <w:t>m</w:t>
            </w:r>
            <w:r w:rsidRPr="00A7011D">
              <w:t>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commercial</w:t>
            </w:r>
          </w:p>
          <w:p w:rsidR="00000000" w:rsidRPr="00A7011D" w:rsidP="00A7011D">
            <w:pPr>
              <w:pStyle w:val="ListBullet"/>
            </w:pPr>
            <w:r w:rsidRPr="00A7011D">
              <w:t>customised</w:t>
            </w:r>
          </w:p>
          <w:p w:rsidR="00000000" w:rsidRPr="00A7011D" w:rsidP="00A7011D">
            <w:pPr>
              <w:pStyle w:val="ListBullet"/>
            </w:pPr>
            <w:r w:rsidRPr="00A7011D">
              <w:t>in-house</w:t>
            </w:r>
          </w:p>
          <w:p w:rsidR="00000000" w:rsidP="00A7011D">
            <w:pPr>
              <w:pStyle w:val="ListBullet"/>
              <w:rPr>
                <w:lang w:val="en-NZ"/>
              </w:rPr>
            </w:pPr>
            <w:r w:rsidRPr="00A7011D">
              <w:t>packaged.</w:t>
            </w:r>
          </w:p>
        </w:tc>
      </w:tr>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Components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CD and DVD drives</w:t>
            </w:r>
          </w:p>
          <w:p w:rsidR="00000000" w:rsidRPr="00A7011D" w:rsidP="00A7011D">
            <w:pPr>
              <w:pStyle w:val="ListBullet"/>
            </w:pPr>
            <w:r w:rsidRPr="00A7011D">
              <w:t>central processing unit (CPU)</w:t>
            </w:r>
          </w:p>
          <w:p w:rsidR="00000000" w:rsidRPr="00A7011D" w:rsidP="00A7011D">
            <w:pPr>
              <w:pStyle w:val="ListBullet"/>
            </w:pPr>
            <w:r w:rsidRPr="00A7011D">
              <w:t>complementary metal oxide semiconductor (CMOS) battery</w:t>
            </w:r>
          </w:p>
          <w:p w:rsidR="00000000" w:rsidRPr="00A7011D" w:rsidP="00A7011D">
            <w:pPr>
              <w:pStyle w:val="ListBullet"/>
            </w:pPr>
            <w:r w:rsidRPr="00A7011D">
              <w:t>CPU upgrades</w:t>
            </w:r>
          </w:p>
          <w:p w:rsidR="00000000" w:rsidRPr="00A7011D" w:rsidP="00A7011D">
            <w:pPr>
              <w:pStyle w:val="ListBullet"/>
            </w:pPr>
            <w:r w:rsidRPr="00A7011D">
              <w:t>drives</w:t>
            </w:r>
          </w:p>
          <w:p w:rsidR="00000000" w:rsidRPr="00A7011D" w:rsidP="00A7011D">
            <w:pPr>
              <w:pStyle w:val="ListBullet"/>
            </w:pPr>
            <w:r w:rsidRPr="00A7011D">
              <w:t>fax or modem cards</w:t>
            </w:r>
          </w:p>
          <w:p w:rsidR="00000000" w:rsidRPr="00A7011D" w:rsidP="00A7011D">
            <w:pPr>
              <w:pStyle w:val="ListBullet"/>
            </w:pPr>
            <w:r w:rsidRPr="00A7011D">
              <w:t>interface cards</w:t>
            </w:r>
          </w:p>
          <w:p w:rsidR="00000000" w:rsidRPr="00A7011D" w:rsidP="00A7011D">
            <w:pPr>
              <w:pStyle w:val="ListBullet"/>
            </w:pPr>
            <w:r w:rsidRPr="00A7011D">
              <w:t>motherboards</w:t>
            </w:r>
          </w:p>
          <w:p w:rsidR="00000000" w:rsidP="00A7011D">
            <w:pPr>
              <w:pStyle w:val="ListBullet"/>
              <w:rPr>
                <w:lang w:val="en-NZ"/>
              </w:rPr>
            </w:pPr>
            <w:r w:rsidRPr="00A7011D">
              <w:t>random access memory (RAM) upgrades.</w:t>
            </w:r>
          </w:p>
        </w:tc>
      </w:tr>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Service level agreements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business processes and requirements</w:t>
            </w:r>
          </w:p>
          <w:p w:rsidR="00000000" w:rsidRPr="00A7011D" w:rsidP="00A7011D">
            <w:pPr>
              <w:pStyle w:val="ListBullet"/>
            </w:pPr>
            <w:r w:rsidRPr="00A7011D">
              <w:t>charge back to business units</w:t>
            </w:r>
          </w:p>
          <w:p w:rsidR="00000000" w:rsidRPr="00A7011D" w:rsidP="00A7011D">
            <w:pPr>
              <w:pStyle w:val="ListBullet"/>
            </w:pPr>
            <w:r w:rsidRPr="00A7011D">
              <w:t>different infrastructure services, including communications carriers, internet service providers (ISPs), application service providers (ASPs) and SLAs for vendor products</w:t>
            </w:r>
          </w:p>
          <w:p w:rsidR="00000000" w:rsidRPr="00A7011D" w:rsidP="00A7011D">
            <w:pPr>
              <w:pStyle w:val="ListBullet"/>
            </w:pPr>
            <w:r w:rsidRPr="00A7011D">
              <w:t>evaluation or audit of service levels</w:t>
            </w:r>
          </w:p>
          <w:p w:rsidR="00000000" w:rsidRPr="00A7011D" w:rsidP="00A7011D">
            <w:pPr>
              <w:pStyle w:val="ListBullet"/>
            </w:pPr>
            <w:r w:rsidRPr="00A7011D">
              <w:t>expectations regarding servicing</w:t>
            </w:r>
          </w:p>
          <w:p w:rsidR="00000000" w:rsidRPr="00A7011D" w:rsidP="00A7011D">
            <w:pPr>
              <w:pStyle w:val="ListBullet"/>
            </w:pPr>
            <w:r w:rsidRPr="00A7011D">
              <w:t>penalties</w:t>
            </w:r>
          </w:p>
          <w:p w:rsidR="00000000" w:rsidRPr="00A7011D" w:rsidP="00A7011D">
            <w:pPr>
              <w:pStyle w:val="ListBullet"/>
            </w:pPr>
            <w:r w:rsidRPr="00A7011D">
              <w:t>spec</w:t>
            </w:r>
            <w:r w:rsidRPr="00A7011D">
              <w:t>ific and quantity service levels</w:t>
            </w:r>
          </w:p>
          <w:p w:rsidR="00000000" w:rsidP="00A7011D">
            <w:pPr>
              <w:pStyle w:val="ListBullet"/>
              <w:rPr>
                <w:lang w:val="en-NZ"/>
              </w:rPr>
            </w:pPr>
            <w:r w:rsidRPr="00A7011D">
              <w:t>workload and performance considerations.</w:t>
            </w:r>
          </w:p>
        </w:tc>
      </w:tr>
      <w:tr w:rsidTr="00A7011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11D">
            <w:pPr>
              <w:pStyle w:val="BodyText"/>
              <w:rPr>
                <w:lang w:val="en-NZ"/>
              </w:rPr>
            </w:pPr>
            <w:r w:rsidRPr="00A7011D">
              <w:rPr>
                <w:rStyle w:val="BoldandItalics"/>
              </w:rPr>
              <w:t xml:space="preserve">Appropriate person </w:t>
            </w:r>
            <w:r w:rsidRPr="00A7011D">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11D" w:rsidP="00A7011D">
            <w:pPr>
              <w:pStyle w:val="ListBullet"/>
            </w:pPr>
            <w:r w:rsidRPr="00A7011D">
              <w:t>authorised business representative</w:t>
            </w:r>
          </w:p>
          <w:p w:rsidR="00000000" w:rsidRPr="00A7011D" w:rsidP="00A7011D">
            <w:pPr>
              <w:pStyle w:val="ListBullet"/>
            </w:pPr>
            <w:r w:rsidRPr="00A7011D">
              <w:t>client</w:t>
            </w:r>
          </w:p>
          <w:p w:rsidR="00000000" w:rsidRPr="00A7011D" w:rsidP="00A7011D">
            <w:pPr>
              <w:pStyle w:val="ListBullet"/>
            </w:pPr>
            <w:r w:rsidRPr="00A7011D">
              <w:t>supervisor.</w:t>
            </w:r>
          </w:p>
        </w:tc>
      </w:tr>
    </w:tbl>
    <w:p w:rsidR="00000000" w:rsidRPr="00A7011D" w:rsidP="00A7011D">
      <w:pPr>
        <w:pStyle w:val="BodyText"/>
      </w:pPr>
    </w:p>
    <w:p w:rsidR="00000000" w:rsidRPr="00A7011D" w:rsidP="00A7011D">
      <w:pPr>
        <w:pStyle w:val="AllowPageBreak"/>
      </w:pPr>
    </w:p>
    <w:p w:rsidR="00000000" w:rsidRPr="00A7011D" w:rsidP="00A7011D">
      <w:pPr>
        <w:pStyle w:val="Heading1"/>
      </w:pPr>
      <w:bookmarkStart w:id="12" w:name="O_458867"/>
      <w:bookmarkEnd w:id="12"/>
      <w:r w:rsidRPr="00A7011D">
        <w:t>Unit Sector(s)</w:t>
      </w:r>
    </w:p>
    <w:p w:rsidR="00000000" w:rsidRPr="00A7011D" w:rsidP="00A7011D">
      <w:pPr>
        <w:pStyle w:val="BodyText"/>
      </w:pPr>
      <w:r w:rsidRPr="00A7011D">
        <w:t>Systems administration and support</w:t>
      </w:r>
    </w:p>
    <w:p w:rsidR="00000000" w:rsidRPr="00A7011D" w:rsidP="00A7011D"/>
    <w:sectPr w:rsidSect="00A70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CD6" w:rsidP="00263C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D6" w:rsidP="00A701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3CD6" w:rsidP="00A701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3CD6" w:rsidP="00A701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1D" w:rsidRPr="00263CD6" w:rsidP="00263C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D6" w:rsidP="00A7011D">
    <w:pPr>
      <w:pStyle w:val="Header"/>
      <w:framePr w:wrap="around"/>
    </w:pPr>
    <w:r>
      <w:fldChar w:fldCharType="begin"/>
    </w:r>
    <w:r>
      <w:instrText xml:space="preserve"> TITLE   \* MERGEFORMAT </w:instrText>
    </w:r>
    <w:r>
      <w:fldChar w:fldCharType="separate"/>
    </w:r>
    <w:r>
      <w:t>ICASAS510A Review and develop IT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63CD6" w:rsidP="00A70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45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64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C4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11D"/>
    <w:pPr>
      <w:spacing w:before="360" w:after="60"/>
      <w:outlineLvl w:val="0"/>
    </w:pPr>
    <w:rPr>
      <w:sz w:val="32"/>
    </w:rPr>
  </w:style>
  <w:style w:type="paragraph" w:styleId="Heading2">
    <w:name w:val="heading 2"/>
    <w:basedOn w:val="HeadingBase"/>
    <w:next w:val="BodyText"/>
    <w:link w:val="Heading2Char"/>
    <w:qFormat/>
    <w:rsid w:val="00A7011D"/>
    <w:pPr>
      <w:keepLines/>
      <w:spacing w:before="240" w:after="120"/>
      <w:outlineLvl w:val="1"/>
    </w:pPr>
    <w:rPr>
      <w:sz w:val="28"/>
      <w:szCs w:val="40"/>
    </w:rPr>
  </w:style>
  <w:style w:type="paragraph" w:styleId="Heading3">
    <w:name w:val="heading 3"/>
    <w:basedOn w:val="HeadingBase"/>
    <w:next w:val="BodyText"/>
    <w:link w:val="Heading3Char"/>
    <w:qFormat/>
    <w:rsid w:val="00A7011D"/>
    <w:pPr>
      <w:spacing w:before="180" w:after="120"/>
      <w:outlineLvl w:val="2"/>
    </w:pPr>
    <w:rPr>
      <w:spacing w:val="-10"/>
      <w:kern w:val="32"/>
    </w:rPr>
  </w:style>
  <w:style w:type="paragraph" w:styleId="Heading4">
    <w:name w:val="heading 4"/>
    <w:basedOn w:val="HeadingBase"/>
    <w:next w:val="BodyText"/>
    <w:link w:val="Heading4Char"/>
    <w:qFormat/>
    <w:rsid w:val="00A7011D"/>
    <w:pPr>
      <w:spacing w:before="160" w:after="120"/>
      <w:outlineLvl w:val="3"/>
    </w:pPr>
    <w:rPr>
      <w:sz w:val="22"/>
    </w:rPr>
  </w:style>
  <w:style w:type="paragraph" w:styleId="Heading5">
    <w:name w:val="heading 5"/>
    <w:basedOn w:val="HeadingBase"/>
    <w:next w:val="Normal"/>
    <w:link w:val="Heading5Char"/>
    <w:qFormat/>
    <w:rsid w:val="00A7011D"/>
    <w:pPr>
      <w:spacing w:before="80"/>
      <w:outlineLvl w:val="4"/>
    </w:pPr>
    <w:rPr>
      <w:color w:val="918585"/>
      <w:sz w:val="20"/>
    </w:rPr>
  </w:style>
  <w:style w:type="paragraph" w:styleId="Heading6">
    <w:name w:val="heading 6"/>
    <w:basedOn w:val="HeadingBase"/>
    <w:next w:val="Normal"/>
    <w:link w:val="Heading6Char"/>
    <w:qFormat/>
    <w:rsid w:val="00A7011D"/>
    <w:pPr>
      <w:spacing w:before="60"/>
      <w:outlineLvl w:val="5"/>
    </w:pPr>
    <w:rPr>
      <w:color w:val="918585"/>
      <w:sz w:val="20"/>
    </w:rPr>
  </w:style>
  <w:style w:type="paragraph" w:styleId="Heading7">
    <w:name w:val="heading 7"/>
    <w:basedOn w:val="Normal"/>
    <w:next w:val="Normal"/>
    <w:link w:val="Heading7Char"/>
    <w:qFormat/>
    <w:rsid w:val="00A7011D"/>
    <w:pPr>
      <w:ind w:left="720"/>
      <w:outlineLvl w:val="6"/>
    </w:pPr>
    <w:rPr>
      <w:i/>
    </w:rPr>
  </w:style>
  <w:style w:type="paragraph" w:styleId="Heading8">
    <w:name w:val="heading 8"/>
    <w:basedOn w:val="Normal"/>
    <w:next w:val="Normal"/>
    <w:link w:val="Heading8Char"/>
    <w:qFormat/>
    <w:rsid w:val="00A7011D"/>
    <w:pPr>
      <w:ind w:left="720"/>
      <w:outlineLvl w:val="7"/>
    </w:pPr>
    <w:rPr>
      <w:i/>
    </w:rPr>
  </w:style>
  <w:style w:type="paragraph" w:styleId="Heading9">
    <w:name w:val="heading 9"/>
    <w:basedOn w:val="Normal"/>
    <w:next w:val="Normal"/>
    <w:link w:val="Heading9Char"/>
    <w:qFormat/>
    <w:rsid w:val="00A7011D"/>
    <w:pPr>
      <w:ind w:left="720"/>
      <w:outlineLvl w:val="8"/>
    </w:pPr>
    <w:rPr>
      <w:i/>
    </w:rPr>
  </w:style>
  <w:style w:type="character" w:default="1" w:styleId="DefaultParagraphFont">
    <w:name w:val="Default Paragraph Font"/>
    <w:uiPriority w:val="1"/>
    <w:unhideWhenUsed/>
    <w:rsid w:val="00A70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11D"/>
  </w:style>
  <w:style w:type="character" w:customStyle="1" w:styleId="Heading1Char">
    <w:name w:val="Heading 1 Char"/>
    <w:basedOn w:val="DefaultParagraphFont"/>
    <w:link w:val="Heading1"/>
    <w:rsid w:val="00A7011D"/>
    <w:rPr>
      <w:rFonts w:ascii="Times New Roman" w:eastAsia="Times New Roman" w:hAnsi="Times New Roman" w:cs="Times New Roman"/>
      <w:b/>
      <w:sz w:val="32"/>
      <w:szCs w:val="20"/>
      <w:lang w:eastAsia="en-US"/>
    </w:rPr>
  </w:style>
  <w:style w:type="paragraph" w:styleId="BodyText">
    <w:name w:val="Body Text"/>
    <w:basedOn w:val="Normal"/>
    <w:link w:val="BodyTextChar"/>
    <w:rsid w:val="00A701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11D"/>
    <w:rPr>
      <w:rFonts w:ascii="Times New Roman" w:eastAsia="Times New Roman" w:hAnsi="Times New Roman" w:cs="Times New Roman"/>
      <w:sz w:val="24"/>
      <w:lang w:eastAsia="en-US"/>
    </w:rPr>
  </w:style>
  <w:style w:type="paragraph" w:styleId="Footer">
    <w:name w:val="footer"/>
    <w:basedOn w:val="Normal"/>
    <w:link w:val="FooterChar"/>
    <w:rsid w:val="00A70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11D"/>
    <w:rPr>
      <w:rFonts w:ascii="Times New Roman" w:eastAsia="Times New Roman" w:hAnsi="Times New Roman" w:cs="Times New Roman"/>
      <w:sz w:val="16"/>
      <w:lang w:eastAsia="en-US"/>
    </w:rPr>
  </w:style>
  <w:style w:type="paragraph" w:styleId="ListBullet">
    <w:name w:val="List Bullet"/>
    <w:basedOn w:val="List"/>
    <w:rsid w:val="00A7011D"/>
    <w:pPr>
      <w:numPr>
        <w:numId w:val="13"/>
      </w:numPr>
      <w:tabs>
        <w:tab w:val="clear" w:pos="340"/>
      </w:tabs>
      <w:spacing w:before="40" w:after="40"/>
    </w:pPr>
  </w:style>
  <w:style w:type="character" w:customStyle="1" w:styleId="SpecialBold">
    <w:name w:val="Special Bold"/>
    <w:basedOn w:val="DefaultParagraphFont"/>
    <w:rsid w:val="00A7011D"/>
    <w:rPr>
      <w:b/>
      <w:spacing w:val="0"/>
    </w:rPr>
  </w:style>
  <w:style w:type="paragraph" w:styleId="ListBullet2">
    <w:name w:val="List Bullet 2"/>
    <w:basedOn w:val="List2"/>
    <w:rsid w:val="00A7011D"/>
    <w:pPr>
      <w:numPr>
        <w:numId w:val="14"/>
      </w:numPr>
      <w:tabs>
        <w:tab w:val="clear" w:pos="680"/>
      </w:tabs>
    </w:pPr>
  </w:style>
  <w:style w:type="character" w:styleId="Emphasis">
    <w:name w:val="Emphasis"/>
    <w:basedOn w:val="DefaultParagraphFont"/>
    <w:qFormat/>
    <w:rsid w:val="00A7011D"/>
    <w:rPr>
      <w:i/>
    </w:rPr>
  </w:style>
  <w:style w:type="paragraph" w:customStyle="1" w:styleId="SuperHeading">
    <w:name w:val="SuperHeading"/>
    <w:basedOn w:val="Normal"/>
    <w:rsid w:val="00A7011D"/>
    <w:pPr>
      <w:spacing w:before="240" w:after="120"/>
      <w:outlineLvl w:val="0"/>
    </w:pPr>
    <w:rPr>
      <w:rFonts w:ascii="Times New Roman" w:hAnsi="Times New Roman"/>
      <w:b/>
      <w:sz w:val="28"/>
    </w:rPr>
  </w:style>
  <w:style w:type="paragraph" w:customStyle="1" w:styleId="AllowPageBreak">
    <w:name w:val="AllowPageBreak"/>
    <w:rsid w:val="00A70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11D"/>
    <w:rPr>
      <w:b/>
      <w:i/>
      <w:u w:val="none"/>
    </w:rPr>
  </w:style>
  <w:style w:type="character" w:customStyle="1" w:styleId="Heading2Char">
    <w:name w:val="Heading 2 Char"/>
    <w:basedOn w:val="DefaultParagraphFont"/>
    <w:link w:val="Heading2"/>
    <w:rsid w:val="00A70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11D"/>
    <w:rPr>
      <w:rFonts w:ascii="Courier New" w:eastAsia="Times New Roman" w:hAnsi="Courier New" w:cs="Times New Roman"/>
      <w:i/>
      <w:szCs w:val="20"/>
      <w:lang w:eastAsia="en-US"/>
    </w:rPr>
  </w:style>
  <w:style w:type="paragraph" w:customStyle="1" w:styleId="HeadingBase">
    <w:name w:val="Heading Base"/>
    <w:rsid w:val="00A70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11D"/>
    <w:pPr>
      <w:tabs>
        <w:tab w:val="right" w:leader="dot" w:pos="9072"/>
      </w:tabs>
      <w:ind w:left="567"/>
    </w:pPr>
    <w:rPr>
      <w:szCs w:val="22"/>
    </w:rPr>
  </w:style>
  <w:style w:type="paragraph" w:customStyle="1" w:styleId="TOCBase">
    <w:name w:val="TOC Base"/>
    <w:rsid w:val="00A70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11D"/>
    <w:pPr>
      <w:tabs>
        <w:tab w:val="right" w:leader="dot" w:pos="9072"/>
      </w:tabs>
      <w:spacing w:before="40" w:after="40"/>
      <w:ind w:left="284"/>
    </w:pPr>
    <w:rPr>
      <w:rFonts w:ascii="Times New Roman" w:hAnsi="Times New Roman"/>
    </w:rPr>
  </w:style>
  <w:style w:type="paragraph" w:styleId="TOC1">
    <w:name w:val="toc 1"/>
    <w:basedOn w:val="TOCBase"/>
    <w:next w:val="Normal"/>
    <w:rsid w:val="00A701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11D"/>
    <w:pPr>
      <w:spacing w:before="5040"/>
      <w:jc w:val="center"/>
    </w:pPr>
    <w:rPr>
      <w:sz w:val="48"/>
      <w:szCs w:val="72"/>
      <w:lang w:val="en-US"/>
    </w:rPr>
  </w:style>
  <w:style w:type="character" w:customStyle="1" w:styleId="TitleChar">
    <w:name w:val="Title Char"/>
    <w:basedOn w:val="DefaultParagraphFont"/>
    <w:link w:val="Title"/>
    <w:rsid w:val="00A70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11D"/>
    <w:pPr>
      <w:tabs>
        <w:tab w:val="left" w:pos="3600"/>
        <w:tab w:val="left" w:pos="3958"/>
      </w:tabs>
    </w:pPr>
  </w:style>
  <w:style w:type="paragraph" w:styleId="List">
    <w:name w:val="List"/>
    <w:basedOn w:val="BodyText"/>
    <w:next w:val="BodyText"/>
    <w:rsid w:val="00A7011D"/>
    <w:pPr>
      <w:tabs>
        <w:tab w:val="left" w:pos="340"/>
      </w:tabs>
      <w:spacing w:before="60" w:after="60"/>
      <w:ind w:left="340" w:hanging="340"/>
    </w:pPr>
  </w:style>
  <w:style w:type="paragraph" w:customStyle="1" w:styleId="Note">
    <w:name w:val="Note"/>
    <w:basedOn w:val="BodyText"/>
    <w:rsid w:val="00A70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11D"/>
    <w:pPr>
      <w:framePr w:wrap="auto" w:hAnchor="text" w:y="6049"/>
    </w:pPr>
    <w:rPr>
      <w:color w:val="000000"/>
      <w:sz w:val="40"/>
    </w:rPr>
  </w:style>
  <w:style w:type="paragraph" w:customStyle="1" w:styleId="TOCTitle">
    <w:name w:val="TOCTitle"/>
    <w:basedOn w:val="Heading1"/>
    <w:rsid w:val="00A7011D"/>
    <w:pPr>
      <w:spacing w:after="240"/>
      <w:jc w:val="center"/>
      <w:outlineLvl w:val="9"/>
    </w:pPr>
    <w:rPr>
      <w:caps/>
    </w:rPr>
  </w:style>
  <w:style w:type="paragraph" w:customStyle="1" w:styleId="Version">
    <w:name w:val="Version"/>
    <w:rsid w:val="00A70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11D"/>
    <w:pPr>
      <w:keepNext w:val="0"/>
      <w:tabs>
        <w:tab w:val="right" w:pos="4176"/>
      </w:tabs>
      <w:ind w:left="198" w:hanging="198"/>
    </w:pPr>
    <w:rPr>
      <w:rFonts w:ascii="Garamond" w:hAnsi="Garamond"/>
    </w:rPr>
  </w:style>
  <w:style w:type="paragraph" w:styleId="IndexHeading">
    <w:name w:val="index heading"/>
    <w:basedOn w:val="Normal"/>
    <w:next w:val="Index1"/>
    <w:semiHidden/>
    <w:rsid w:val="00A7011D"/>
    <w:pPr>
      <w:spacing w:before="120" w:after="120"/>
    </w:pPr>
    <w:rPr>
      <w:rFonts w:ascii="Arial" w:hAnsi="Arial"/>
      <w:b/>
      <w:color w:val="918585"/>
      <w:sz w:val="24"/>
    </w:rPr>
  </w:style>
  <w:style w:type="paragraph" w:styleId="Header">
    <w:name w:val="header"/>
    <w:basedOn w:val="Normal"/>
    <w:link w:val="HeaderChar"/>
    <w:rsid w:val="00A70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11D"/>
    <w:rPr>
      <w:rFonts w:ascii="Times New Roman" w:eastAsia="Times New Roman" w:hAnsi="Times New Roman" w:cs="Times New Roman"/>
      <w:sz w:val="16"/>
      <w:szCs w:val="20"/>
      <w:lang w:val="en-GB" w:eastAsia="en-US"/>
    </w:rPr>
  </w:style>
  <w:style w:type="paragraph" w:customStyle="1" w:styleId="Chapter">
    <w:name w:val="Chapter"/>
    <w:basedOn w:val="Normal"/>
    <w:rsid w:val="00A7011D"/>
    <w:pPr>
      <w:spacing w:before="240"/>
    </w:pPr>
    <w:rPr>
      <w:rFonts w:ascii="Times New Roman" w:hAnsi="Times New Roman"/>
      <w:smallCaps/>
      <w:spacing w:val="80"/>
      <w:sz w:val="28"/>
    </w:rPr>
  </w:style>
  <w:style w:type="paragraph" w:customStyle="1" w:styleId="InChapter">
    <w:name w:val="InChapter"/>
    <w:basedOn w:val="Heading3"/>
    <w:rsid w:val="00A7011D"/>
    <w:pPr>
      <w:spacing w:after="240"/>
      <w:outlineLvl w:val="9"/>
    </w:pPr>
    <w:rPr>
      <w:noProof/>
    </w:rPr>
  </w:style>
  <w:style w:type="paragraph" w:styleId="Index2">
    <w:name w:val="index 2"/>
    <w:basedOn w:val="Normal"/>
    <w:next w:val="Normal"/>
    <w:semiHidden/>
    <w:rsid w:val="00A7011D"/>
    <w:pPr>
      <w:tabs>
        <w:tab w:val="right" w:pos="4176"/>
      </w:tabs>
      <w:ind w:left="568" w:hanging="284"/>
    </w:pPr>
    <w:rPr>
      <w:rFonts w:ascii="Garamond" w:hAnsi="Garamond"/>
    </w:rPr>
  </w:style>
  <w:style w:type="paragraph" w:customStyle="1" w:styleId="Byline">
    <w:name w:val="Byline"/>
    <w:rsid w:val="00A70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11D"/>
    <w:pPr>
      <w:tabs>
        <w:tab w:val="clear" w:pos="3600"/>
        <w:tab w:val="clear" w:pos="3958"/>
      </w:tabs>
      <w:jc w:val="right"/>
    </w:pPr>
  </w:style>
  <w:style w:type="paragraph" w:styleId="Caption">
    <w:name w:val="caption"/>
    <w:basedOn w:val="BodyText"/>
    <w:next w:val="Normal"/>
    <w:qFormat/>
    <w:rsid w:val="00A7011D"/>
    <w:pPr>
      <w:framePr w:w="2268" w:hSpace="181" w:vSpace="181" w:wrap="around" w:vAnchor="text" w:hAnchor="page" w:x="1135" w:y="285" w:anchorLock="1"/>
    </w:pPr>
    <w:rPr>
      <w:i/>
    </w:rPr>
  </w:style>
  <w:style w:type="paragraph" w:customStyle="1" w:styleId="MiniTOCTitle">
    <w:name w:val="MiniTOCTitle"/>
    <w:basedOn w:val="Heading4"/>
    <w:rsid w:val="00A7011D"/>
    <w:pPr>
      <w:spacing w:before="240"/>
      <w:outlineLvl w:val="9"/>
    </w:pPr>
    <w:rPr>
      <w:noProof/>
      <w:sz w:val="24"/>
    </w:rPr>
  </w:style>
  <w:style w:type="paragraph" w:customStyle="1" w:styleId="MiniTOCItem">
    <w:name w:val="MiniTOCItem"/>
    <w:basedOn w:val="ListBullet"/>
    <w:rsid w:val="00A7011D"/>
    <w:pPr>
      <w:numPr>
        <w:numId w:val="0"/>
      </w:numPr>
      <w:tabs>
        <w:tab w:val="right" w:leader="dot" w:pos="6521"/>
      </w:tabs>
      <w:spacing w:before="0" w:after="0"/>
    </w:pPr>
  </w:style>
  <w:style w:type="paragraph" w:customStyle="1" w:styleId="TOFTitle">
    <w:name w:val="TOFTitle"/>
    <w:basedOn w:val="TOCTitle"/>
    <w:rsid w:val="00A7011D"/>
  </w:style>
  <w:style w:type="paragraph" w:styleId="TableofFigures">
    <w:name w:val="table of figures"/>
    <w:basedOn w:val="Normal"/>
    <w:next w:val="Normal"/>
    <w:semiHidden/>
    <w:rsid w:val="00A7011D"/>
    <w:pPr>
      <w:tabs>
        <w:tab w:val="right" w:leader="dot" w:pos="9072"/>
      </w:tabs>
      <w:ind w:left="970" w:hanging="403"/>
    </w:pPr>
    <w:rPr>
      <w:rFonts w:ascii="Times New Roman" w:hAnsi="Times New Roman"/>
      <w:b/>
    </w:rPr>
  </w:style>
  <w:style w:type="paragraph" w:styleId="ListNumber">
    <w:name w:val="List Number"/>
    <w:basedOn w:val="List"/>
    <w:rsid w:val="00A7011D"/>
    <w:pPr>
      <w:numPr>
        <w:numId w:val="11"/>
      </w:numPr>
    </w:pPr>
  </w:style>
  <w:style w:type="character" w:customStyle="1" w:styleId="WingdingSymbols">
    <w:name w:val="Wingding Symbols"/>
    <w:rsid w:val="00A7011D"/>
    <w:rPr>
      <w:rFonts w:ascii="Wingdings" w:hAnsi="Wingdings"/>
    </w:rPr>
  </w:style>
  <w:style w:type="paragraph" w:customStyle="1" w:styleId="TableHeading">
    <w:name w:val="Table Heading"/>
    <w:basedOn w:val="HeadingBase"/>
    <w:rsid w:val="00A7011D"/>
    <w:pPr>
      <w:keepLines/>
      <w:pBdr>
        <w:bottom w:val="single" w:sz="6" w:space="1" w:color="918585"/>
      </w:pBdr>
      <w:spacing w:before="240"/>
    </w:pPr>
  </w:style>
  <w:style w:type="character" w:customStyle="1" w:styleId="HotSpot">
    <w:name w:val="HotSpot"/>
    <w:rsid w:val="00A7011D"/>
    <w:rPr>
      <w:color w:val="0033CC"/>
      <w:u w:val="none"/>
    </w:rPr>
  </w:style>
  <w:style w:type="paragraph" w:customStyle="1" w:styleId="BodyTextRight">
    <w:name w:val="Body Text Right"/>
    <w:basedOn w:val="BodyText"/>
    <w:rsid w:val="00A7011D"/>
    <w:pPr>
      <w:spacing w:before="0" w:after="0"/>
      <w:jc w:val="right"/>
    </w:pPr>
  </w:style>
  <w:style w:type="paragraph" w:styleId="Index3">
    <w:name w:val="index 3"/>
    <w:basedOn w:val="ListNumber2"/>
    <w:next w:val="Normal"/>
    <w:semiHidden/>
    <w:rsid w:val="00A7011D"/>
    <w:pPr>
      <w:numPr>
        <w:numId w:val="0"/>
      </w:numPr>
      <w:tabs>
        <w:tab w:val="right" w:leader="dot" w:pos="4176"/>
      </w:tabs>
    </w:pPr>
  </w:style>
  <w:style w:type="paragraph" w:styleId="ListNumber2">
    <w:name w:val="List Number 2"/>
    <w:basedOn w:val="List2"/>
    <w:rsid w:val="00A7011D"/>
    <w:pPr>
      <w:numPr>
        <w:numId w:val="10"/>
      </w:numPr>
      <w:tabs>
        <w:tab w:val="clear" w:pos="1060"/>
      </w:tabs>
    </w:pPr>
  </w:style>
  <w:style w:type="paragraph" w:customStyle="1" w:styleId="MarginNote">
    <w:name w:val="Margin Note"/>
    <w:basedOn w:val="BodyText"/>
    <w:rsid w:val="00A70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11D"/>
    <w:rPr>
      <w:sz w:val="32"/>
    </w:rPr>
  </w:style>
  <w:style w:type="paragraph" w:customStyle="1" w:styleId="HeadingProcedure">
    <w:name w:val="Heading Procedure"/>
    <w:basedOn w:val="HeadingBase"/>
    <w:next w:val="Normal"/>
    <w:rsid w:val="00A7011D"/>
    <w:pPr>
      <w:tabs>
        <w:tab w:val="left" w:pos="0"/>
      </w:tabs>
      <w:spacing w:before="120" w:after="60"/>
    </w:pPr>
    <w:rPr>
      <w:i/>
      <w:color w:val="918585"/>
      <w:sz w:val="22"/>
    </w:rPr>
  </w:style>
  <w:style w:type="paragraph" w:customStyle="1" w:styleId="TableBodyText">
    <w:name w:val="Table Body Text"/>
    <w:basedOn w:val="BodyText"/>
    <w:rsid w:val="00A7011D"/>
    <w:pPr>
      <w:spacing w:before="60" w:after="60"/>
    </w:pPr>
  </w:style>
  <w:style w:type="paragraph" w:styleId="ListContinue">
    <w:name w:val="List Continue"/>
    <w:basedOn w:val="List"/>
    <w:rsid w:val="00A7011D"/>
    <w:pPr>
      <w:ind w:firstLine="0"/>
    </w:pPr>
  </w:style>
  <w:style w:type="paragraph" w:customStyle="1" w:styleId="ListNote">
    <w:name w:val="List Note"/>
    <w:basedOn w:val="List"/>
    <w:rsid w:val="00A7011D"/>
    <w:pPr>
      <w:pBdr>
        <w:top w:val="single" w:sz="6" w:space="2" w:color="918585"/>
        <w:bottom w:val="single" w:sz="6" w:space="2" w:color="918585"/>
      </w:pBdr>
      <w:tabs>
        <w:tab w:val="left" w:pos="1021"/>
      </w:tabs>
      <w:ind w:firstLine="0"/>
    </w:pPr>
  </w:style>
  <w:style w:type="paragraph" w:customStyle="1" w:styleId="Warning">
    <w:name w:val="Warning"/>
    <w:basedOn w:val="BodyText"/>
    <w:rsid w:val="00A7011D"/>
    <w:pPr>
      <w:shd w:val="clear" w:color="auto" w:fill="D9D9D9"/>
      <w:tabs>
        <w:tab w:val="left" w:pos="992"/>
      </w:tabs>
      <w:ind w:left="119" w:right="119"/>
    </w:pPr>
    <w:rPr>
      <w:sz w:val="20"/>
    </w:rPr>
  </w:style>
  <w:style w:type="paragraph" w:customStyle="1" w:styleId="MarginIcons">
    <w:name w:val="Margin Icons"/>
    <w:basedOn w:val="BodyText"/>
    <w:rsid w:val="00A70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11D"/>
    <w:rPr>
      <w:rFonts w:ascii="Courier New" w:hAnsi="Courier New"/>
    </w:rPr>
  </w:style>
  <w:style w:type="paragraph" w:customStyle="1" w:styleId="NoteBullet">
    <w:name w:val="Note Bullet"/>
    <w:basedOn w:val="Note"/>
    <w:rsid w:val="00A7011D"/>
    <w:pPr>
      <w:tabs>
        <w:tab w:val="clear" w:pos="680"/>
      </w:tabs>
      <w:spacing w:before="60" w:after="60"/>
    </w:pPr>
  </w:style>
  <w:style w:type="paragraph" w:customStyle="1" w:styleId="SubHeading2">
    <w:name w:val="SubHeading2"/>
    <w:basedOn w:val="HeadingBase"/>
    <w:rsid w:val="00A7011D"/>
    <w:pPr>
      <w:spacing w:before="240" w:after="60"/>
    </w:pPr>
    <w:rPr>
      <w:sz w:val="20"/>
    </w:rPr>
  </w:style>
  <w:style w:type="paragraph" w:customStyle="1" w:styleId="SubHeading1">
    <w:name w:val="SubHeading1"/>
    <w:basedOn w:val="HeadingBase"/>
    <w:rsid w:val="00A7011D"/>
    <w:pPr>
      <w:spacing w:before="240" w:after="60"/>
    </w:pPr>
    <w:rPr>
      <w:color w:val="918585"/>
      <w:sz w:val="22"/>
    </w:rPr>
  </w:style>
  <w:style w:type="paragraph" w:customStyle="1" w:styleId="SideHeading">
    <w:name w:val="Side Heading"/>
    <w:basedOn w:val="HeadingBase"/>
    <w:rsid w:val="00A70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11D"/>
    <w:pPr>
      <w:numPr>
        <w:numId w:val="12"/>
      </w:numPr>
    </w:pPr>
  </w:style>
  <w:style w:type="paragraph" w:styleId="PlainText">
    <w:name w:val="Plain Text"/>
    <w:basedOn w:val="Normal"/>
    <w:link w:val="PlainTextChar"/>
    <w:rsid w:val="00A7011D"/>
    <w:rPr>
      <w:sz w:val="20"/>
    </w:rPr>
  </w:style>
  <w:style w:type="character" w:customStyle="1" w:styleId="PlainTextChar">
    <w:name w:val="Plain Text Char"/>
    <w:basedOn w:val="DefaultParagraphFont"/>
    <w:link w:val="PlainText"/>
    <w:rsid w:val="00A7011D"/>
    <w:rPr>
      <w:rFonts w:ascii="Courier New" w:eastAsia="Times New Roman" w:hAnsi="Courier New" w:cs="Times New Roman"/>
      <w:sz w:val="20"/>
      <w:szCs w:val="20"/>
      <w:lang w:eastAsia="en-US"/>
    </w:rPr>
  </w:style>
  <w:style w:type="character" w:customStyle="1" w:styleId="MenuOption">
    <w:name w:val="Menu Option"/>
    <w:basedOn w:val="DefaultParagraphFont"/>
    <w:rsid w:val="00A7011D"/>
    <w:rPr>
      <w:b/>
      <w:smallCaps/>
    </w:rPr>
  </w:style>
  <w:style w:type="paragraph" w:customStyle="1" w:styleId="TableListNumber">
    <w:name w:val="Table List Number"/>
    <w:basedOn w:val="ListNumber"/>
    <w:rsid w:val="00A7011D"/>
    <w:pPr>
      <w:numPr>
        <w:numId w:val="0"/>
      </w:numPr>
    </w:pPr>
  </w:style>
  <w:style w:type="paragraph" w:styleId="TOC4">
    <w:name w:val="toc 4"/>
    <w:basedOn w:val="TOCBase"/>
    <w:next w:val="Normal"/>
    <w:semiHidden/>
    <w:rsid w:val="00A7011D"/>
    <w:pPr>
      <w:tabs>
        <w:tab w:val="right" w:leader="dot" w:pos="9071"/>
      </w:tabs>
      <w:ind w:left="1701"/>
    </w:pPr>
  </w:style>
  <w:style w:type="paragraph" w:customStyle="1" w:styleId="ListAlpha">
    <w:name w:val="List Alpha"/>
    <w:basedOn w:val="List"/>
    <w:rsid w:val="00A7011D"/>
    <w:pPr>
      <w:numPr>
        <w:numId w:val="9"/>
      </w:numPr>
    </w:pPr>
  </w:style>
  <w:style w:type="paragraph" w:customStyle="1" w:styleId="ListAlpha2">
    <w:name w:val="List Alpha 2"/>
    <w:basedOn w:val="List2"/>
    <w:rsid w:val="00A7011D"/>
    <w:pPr>
      <w:numPr>
        <w:numId w:val="8"/>
      </w:numPr>
    </w:pPr>
  </w:style>
  <w:style w:type="paragraph" w:styleId="List2">
    <w:name w:val="List 2"/>
    <w:basedOn w:val="BodyText"/>
    <w:rsid w:val="00A7011D"/>
    <w:pPr>
      <w:tabs>
        <w:tab w:val="left" w:pos="680"/>
      </w:tabs>
      <w:spacing w:before="60" w:after="60"/>
      <w:ind w:left="680" w:hanging="340"/>
    </w:pPr>
  </w:style>
  <w:style w:type="paragraph" w:styleId="List3">
    <w:name w:val="List 3"/>
    <w:basedOn w:val="BodyText"/>
    <w:rsid w:val="00A7011D"/>
    <w:pPr>
      <w:tabs>
        <w:tab w:val="left" w:pos="1021"/>
      </w:tabs>
      <w:spacing w:before="60" w:after="60"/>
      <w:ind w:left="1020" w:hanging="340"/>
    </w:pPr>
  </w:style>
  <w:style w:type="paragraph" w:styleId="List4">
    <w:name w:val="List 4"/>
    <w:basedOn w:val="BodyText"/>
    <w:rsid w:val="00A7011D"/>
    <w:pPr>
      <w:tabs>
        <w:tab w:val="left" w:pos="1361"/>
      </w:tabs>
      <w:spacing w:before="60" w:after="60"/>
      <w:ind w:left="1361" w:hanging="340"/>
    </w:pPr>
  </w:style>
  <w:style w:type="paragraph" w:styleId="List5">
    <w:name w:val="List 5"/>
    <w:basedOn w:val="BodyText"/>
    <w:rsid w:val="00A7011D"/>
    <w:pPr>
      <w:tabs>
        <w:tab w:val="left" w:pos="1701"/>
      </w:tabs>
      <w:spacing w:before="60" w:after="60"/>
      <w:ind w:left="1701" w:hanging="340"/>
    </w:pPr>
  </w:style>
  <w:style w:type="paragraph" w:styleId="ListBullet3">
    <w:name w:val="List Bullet 3"/>
    <w:basedOn w:val="List3"/>
    <w:rsid w:val="00A7011D"/>
    <w:pPr>
      <w:numPr>
        <w:numId w:val="15"/>
      </w:numPr>
      <w:tabs>
        <w:tab w:val="clear" w:pos="1021"/>
      </w:tabs>
      <w:ind w:left="1037" w:hanging="357"/>
    </w:pPr>
  </w:style>
  <w:style w:type="paragraph" w:styleId="ListBullet4">
    <w:name w:val="List Bullet 4"/>
    <w:basedOn w:val="List4"/>
    <w:rsid w:val="00A7011D"/>
    <w:pPr>
      <w:numPr>
        <w:numId w:val="3"/>
      </w:numPr>
    </w:pPr>
  </w:style>
  <w:style w:type="paragraph" w:styleId="ListBullet5">
    <w:name w:val="List Bullet 5"/>
    <w:basedOn w:val="List5"/>
    <w:rsid w:val="00A7011D"/>
    <w:pPr>
      <w:numPr>
        <w:numId w:val="4"/>
      </w:numPr>
    </w:pPr>
  </w:style>
  <w:style w:type="paragraph" w:styleId="ListContinue2">
    <w:name w:val="List Continue 2"/>
    <w:basedOn w:val="List2"/>
    <w:rsid w:val="00A7011D"/>
    <w:pPr>
      <w:ind w:firstLine="0"/>
    </w:pPr>
  </w:style>
  <w:style w:type="paragraph" w:styleId="ListContinue3">
    <w:name w:val="List Continue 3"/>
    <w:basedOn w:val="List3"/>
    <w:rsid w:val="00A7011D"/>
    <w:pPr>
      <w:ind w:left="1021" w:firstLine="0"/>
    </w:pPr>
  </w:style>
  <w:style w:type="paragraph" w:styleId="ListContinue4">
    <w:name w:val="List Continue 4"/>
    <w:basedOn w:val="List4"/>
    <w:rsid w:val="00A7011D"/>
    <w:pPr>
      <w:ind w:firstLine="0"/>
    </w:pPr>
  </w:style>
  <w:style w:type="paragraph" w:styleId="ListContinue5">
    <w:name w:val="List Continue 5"/>
    <w:basedOn w:val="List5"/>
    <w:rsid w:val="00A7011D"/>
    <w:pPr>
      <w:ind w:firstLine="0"/>
    </w:pPr>
  </w:style>
  <w:style w:type="paragraph" w:styleId="ListNumber3">
    <w:name w:val="List Number 3"/>
    <w:basedOn w:val="List3"/>
    <w:rsid w:val="00A7011D"/>
    <w:pPr>
      <w:numPr>
        <w:numId w:val="5"/>
      </w:numPr>
    </w:pPr>
  </w:style>
  <w:style w:type="paragraph" w:styleId="ListNumber4">
    <w:name w:val="List Number 4"/>
    <w:basedOn w:val="List4"/>
    <w:rsid w:val="00A7011D"/>
    <w:pPr>
      <w:numPr>
        <w:numId w:val="6"/>
      </w:numPr>
    </w:pPr>
  </w:style>
  <w:style w:type="paragraph" w:styleId="ListNumber5">
    <w:name w:val="List Number 5"/>
    <w:basedOn w:val="List5"/>
    <w:rsid w:val="00A7011D"/>
    <w:pPr>
      <w:numPr>
        <w:numId w:val="7"/>
      </w:numPr>
    </w:pPr>
  </w:style>
  <w:style w:type="paragraph" w:styleId="BlockText">
    <w:name w:val="Block Text"/>
    <w:basedOn w:val="Normal"/>
    <w:rsid w:val="00A7011D"/>
    <w:pPr>
      <w:spacing w:after="120"/>
      <w:ind w:left="1440" w:right="1440"/>
    </w:pPr>
  </w:style>
  <w:style w:type="character" w:customStyle="1" w:styleId="Subscript">
    <w:name w:val="Subscript"/>
    <w:basedOn w:val="DefaultParagraphFont"/>
    <w:rsid w:val="00A7011D"/>
    <w:rPr>
      <w:sz w:val="16"/>
      <w:vertAlign w:val="subscript"/>
    </w:rPr>
  </w:style>
  <w:style w:type="character" w:customStyle="1" w:styleId="Superscript">
    <w:name w:val="Superscript"/>
    <w:basedOn w:val="DefaultParagraphFont"/>
    <w:rsid w:val="00A7011D"/>
    <w:rPr>
      <w:sz w:val="16"/>
      <w:vertAlign w:val="superscript"/>
    </w:rPr>
  </w:style>
  <w:style w:type="character" w:customStyle="1" w:styleId="Symbols">
    <w:name w:val="Symbols"/>
    <w:basedOn w:val="DefaultParagraphFont"/>
    <w:rsid w:val="00A7011D"/>
    <w:rPr>
      <w:rFonts w:ascii="Symbol" w:hAnsi="Symbol"/>
    </w:rPr>
  </w:style>
  <w:style w:type="character" w:customStyle="1" w:styleId="MenuOptions">
    <w:name w:val="Menu Options"/>
    <w:basedOn w:val="DefaultParagraphFont"/>
    <w:rsid w:val="00A7011D"/>
    <w:rPr>
      <w:rFonts w:ascii="Arial Narrow" w:hAnsi="Arial Narrow"/>
      <w:smallCaps/>
    </w:rPr>
  </w:style>
  <w:style w:type="character" w:customStyle="1" w:styleId="Buttons">
    <w:name w:val="Buttons"/>
    <w:basedOn w:val="DefaultParagraphFont"/>
    <w:rsid w:val="00A7011D"/>
    <w:rPr>
      <w:b/>
    </w:rPr>
  </w:style>
  <w:style w:type="character" w:customStyle="1" w:styleId="Underlined">
    <w:name w:val="Underlined"/>
    <w:basedOn w:val="DefaultParagraphFont"/>
    <w:rsid w:val="00A7011D"/>
    <w:rPr>
      <w:u w:val="single"/>
    </w:rPr>
  </w:style>
  <w:style w:type="paragraph" w:customStyle="1" w:styleId="TableBodyTextRight">
    <w:name w:val="Table Body Text Right"/>
    <w:basedOn w:val="TableBodyText"/>
    <w:rsid w:val="00A7011D"/>
    <w:pPr>
      <w:widowControl w:val="0"/>
      <w:autoSpaceDE w:val="0"/>
      <w:autoSpaceDN w:val="0"/>
      <w:adjustRightInd w:val="0"/>
      <w:jc w:val="right"/>
    </w:pPr>
    <w:rPr>
      <w:rFonts w:cs="Arial"/>
      <w:szCs w:val="18"/>
    </w:rPr>
  </w:style>
  <w:style w:type="paragraph" w:customStyle="1" w:styleId="CopyrightText">
    <w:name w:val="Copyright Text"/>
    <w:basedOn w:val="BodyText"/>
    <w:rsid w:val="00A7011D"/>
    <w:rPr>
      <w:sz w:val="18"/>
    </w:rPr>
  </w:style>
  <w:style w:type="paragraph" w:customStyle="1" w:styleId="BodySmallRight">
    <w:name w:val="Body Small Right"/>
    <w:basedOn w:val="BodyTextRight"/>
    <w:rsid w:val="00A7011D"/>
    <w:rPr>
      <w:sz w:val="18"/>
      <w:szCs w:val="18"/>
    </w:rPr>
  </w:style>
  <w:style w:type="paragraph" w:customStyle="1" w:styleId="MarginEdition">
    <w:name w:val="Margin Edition"/>
    <w:basedOn w:val="MarginNote"/>
    <w:rsid w:val="00A7011D"/>
    <w:pPr>
      <w:spacing w:before="0" w:after="0"/>
    </w:pPr>
    <w:rPr>
      <w:rFonts w:ascii="Times New Roman" w:hAnsi="Times New Roman"/>
      <w:color w:val="999999"/>
    </w:rPr>
  </w:style>
  <w:style w:type="paragraph" w:customStyle="1" w:styleId="Spacer">
    <w:name w:val="Spacer"/>
    <w:basedOn w:val="Normal"/>
    <w:rsid w:val="00A7011D"/>
    <w:rPr>
      <w:sz w:val="2"/>
      <w:szCs w:val="2"/>
    </w:rPr>
  </w:style>
  <w:style w:type="character" w:customStyle="1" w:styleId="Small">
    <w:name w:val="Small"/>
    <w:basedOn w:val="DefaultParagraphFont"/>
    <w:rsid w:val="00A7011D"/>
    <w:rPr>
      <w:sz w:val="16"/>
    </w:rPr>
  </w:style>
  <w:style w:type="paragraph" w:customStyle="1" w:styleId="WideTable">
    <w:name w:val="Wide Table"/>
    <w:basedOn w:val="Normal"/>
    <w:rsid w:val="00A7011D"/>
    <w:pPr>
      <w:ind w:left="-1418"/>
    </w:pPr>
    <w:rPr>
      <w:sz w:val="2"/>
      <w:szCs w:val="2"/>
    </w:rPr>
  </w:style>
  <w:style w:type="character" w:styleId="PageNumber">
    <w:name w:val="page number"/>
    <w:basedOn w:val="DefaultParagraphFont"/>
    <w:rsid w:val="00A7011D"/>
  </w:style>
  <w:style w:type="paragraph" w:styleId="Quote">
    <w:name w:val="Quote"/>
    <w:basedOn w:val="Heading1"/>
    <w:link w:val="QuoteChar"/>
    <w:qFormat/>
    <w:rsid w:val="00A7011D"/>
    <w:rPr>
      <w:b w:val="0"/>
      <w:sz w:val="72"/>
      <w:szCs w:val="72"/>
      <w:lang w:val="en-NZ"/>
    </w:rPr>
  </w:style>
  <w:style w:type="character" w:customStyle="1" w:styleId="QuoteChar">
    <w:name w:val="Quote Char"/>
    <w:basedOn w:val="DefaultParagraphFont"/>
    <w:link w:val="Quote"/>
    <w:rsid w:val="00A70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11D"/>
    <w:pPr>
      <w:pageBreakBefore/>
    </w:pPr>
  </w:style>
  <w:style w:type="paragraph" w:customStyle="1" w:styleId="Border">
    <w:name w:val="Border"/>
    <w:basedOn w:val="Normal"/>
    <w:qFormat/>
    <w:rsid w:val="00A70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11D"/>
    <w:rPr>
      <w:b/>
      <w:bCs/>
      <w:i/>
      <w:iCs/>
      <w:color w:val="auto"/>
    </w:rPr>
  </w:style>
  <w:style w:type="paragraph" w:styleId="IntenseQuote">
    <w:name w:val="Intense Quote"/>
    <w:basedOn w:val="Normal"/>
    <w:next w:val="Normal"/>
    <w:link w:val="IntenseQuoteChar"/>
    <w:uiPriority w:val="30"/>
    <w:qFormat/>
    <w:rsid w:val="00A70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11D"/>
    <w:rPr>
      <w:smallCaps/>
      <w:color w:val="auto"/>
      <w:u w:val="single"/>
    </w:rPr>
  </w:style>
  <w:style w:type="character" w:styleId="IntenseReference">
    <w:name w:val="Intense Reference"/>
    <w:basedOn w:val="DefaultParagraphFont"/>
    <w:uiPriority w:val="32"/>
    <w:qFormat/>
    <w:rsid w:val="00A7011D"/>
    <w:rPr>
      <w:b/>
      <w:bCs/>
      <w:smallCaps/>
      <w:color w:val="auto"/>
      <w:spacing w:val="5"/>
      <w:u w:val="single"/>
    </w:rPr>
  </w:style>
  <w:style w:type="paragraph" w:customStyle="1" w:styleId="2ColumnHeading">
    <w:name w:val="2Column Heading"/>
    <w:basedOn w:val="BodyText"/>
    <w:qFormat/>
    <w:rsid w:val="00A7011D"/>
    <w:pPr>
      <w:spacing w:after="60"/>
      <w:ind w:left="-2268"/>
    </w:pPr>
    <w:rPr>
      <w:b/>
    </w:rPr>
  </w:style>
  <w:style w:type="paragraph" w:customStyle="1" w:styleId="Heading1TOC">
    <w:name w:val="Heading1 TOC"/>
    <w:basedOn w:val="Normal"/>
    <w:qFormat/>
    <w:rsid w:val="00A7011D"/>
    <w:pPr>
      <w:spacing w:before="240" w:after="120"/>
    </w:pPr>
    <w:rPr>
      <w:rFonts w:ascii="Times New Roman" w:hAnsi="Times New Roman"/>
      <w:b/>
      <w:sz w:val="32"/>
    </w:rPr>
  </w:style>
  <w:style w:type="paragraph" w:customStyle="1" w:styleId="Heading2TOC">
    <w:name w:val="Heading2 TOC"/>
    <w:basedOn w:val="Normal"/>
    <w:qFormat/>
    <w:rsid w:val="00A7011D"/>
    <w:pPr>
      <w:spacing w:before="240" w:after="60"/>
    </w:pPr>
    <w:rPr>
      <w:rFonts w:ascii="Times New Roman" w:hAnsi="Times New Roman"/>
      <w:b/>
      <w:sz w:val="28"/>
    </w:rPr>
  </w:style>
  <w:style w:type="character" w:customStyle="1" w:styleId="Underline">
    <w:name w:val="Underline"/>
    <w:basedOn w:val="DefaultParagraphFont"/>
    <w:qFormat/>
    <w:rsid w:val="00A7011D"/>
    <w:rPr>
      <w:u w:val="single"/>
    </w:rPr>
  </w:style>
  <w:style w:type="paragraph" w:styleId="BalloonText">
    <w:name w:val="Balloon Text"/>
    <w:basedOn w:val="Normal"/>
    <w:link w:val="BalloonTextChar"/>
    <w:rsid w:val="00A7011D"/>
    <w:rPr>
      <w:rFonts w:ascii="Tahoma" w:hAnsi="Tahoma" w:cs="Tahoma"/>
      <w:sz w:val="16"/>
      <w:szCs w:val="16"/>
    </w:rPr>
  </w:style>
  <w:style w:type="character" w:customStyle="1" w:styleId="BalloonTextChar">
    <w:name w:val="Balloon Text Char"/>
    <w:basedOn w:val="DefaultParagraphFont"/>
    <w:link w:val="BalloonText"/>
    <w:rsid w:val="00A70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1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11D"/>
    <w:rPr>
      <w:b/>
      <w:color w:val="660033"/>
      <w:spacing w:val="0"/>
    </w:rPr>
  </w:style>
  <w:style w:type="paragraph" w:customStyle="1" w:styleId="Nameditemlist">
    <w:name w:val="Named item list"/>
    <w:basedOn w:val="BodyText"/>
    <w:qFormat/>
    <w:rsid w:val="00A701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8324</Characters>
  <Application>Microsoft Office Word</Application>
  <DocSecurity>0</DocSecurity>
  <Lines>274</Lines>
  <Paragraphs>167</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ICASAS510A Review and develop IT maintenance strategy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2012-05-28T23:04:00Z</dcterms:created>
  <dcterms:modified xsi:type="dcterms:W3CDTF">2012-05-28T23:04:00Z</dcterms:modified>
</cp:coreProperties>
</file>