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279" w:rsidP="00D61279">
      <w:pPr>
        <w:pStyle w:val="Title"/>
      </w:pPr>
      <w:bookmarkStart w:id="0" w:name="_GoBack"/>
      <w:bookmarkEnd w:id="0"/>
      <w:r>
        <w:fldChar w:fldCharType="begin"/>
      </w:r>
      <w:r>
        <w:instrText xml:space="preserve"> TITLE   \* MERGEFORMAT </w:instrText>
      </w:r>
      <w:r>
        <w:fldChar w:fldCharType="separate"/>
      </w:r>
      <w:r>
        <w:t>ICASAS507A Implement and evaluate systems for regulatory and standards compliance</w:t>
      </w:r>
      <w:r>
        <w:fldChar w:fldCharType="end"/>
      </w:r>
    </w:p>
    <w:p w:rsidR="00D61279" w:rsidP="00D61279">
      <w:pPr>
        <w:pStyle w:val="Version"/>
        <w:sectPr w:rsidSect="00EF4D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D72" w:rsidP="00EF4D72">
      <w:pPr>
        <w:pStyle w:val="SuperHeading"/>
      </w:pPr>
      <w:r w:rsidRPr="00EF4D72">
        <w:t>ICASAS507A Implement and evaluate systems for regulatory and standards compliance</w:t>
      </w:r>
    </w:p>
    <w:p w:rsidR="00000000" w:rsidRPr="00EF4D72" w:rsidP="00EF4D72">
      <w:pPr>
        <w:pStyle w:val="Heading1"/>
      </w:pPr>
      <w:bookmarkStart w:id="1" w:name="O_458826"/>
      <w:bookmarkEnd w:id="1"/>
      <w:r w:rsidRPr="00EF4D72">
        <w:t>Modification History</w:t>
      </w:r>
    </w:p>
    <w:tbl>
      <w:tblPr>
        <w:tblW w:w="0" w:type="auto"/>
        <w:tblLayout w:type="fixed"/>
        <w:tblCellMar>
          <w:left w:w="62" w:type="dxa"/>
          <w:right w:w="62" w:type="dxa"/>
        </w:tblCellMar>
        <w:tblLook w:val="0000"/>
      </w:tblPr>
      <w:tblGrid>
        <w:gridCol w:w="3174"/>
        <w:gridCol w:w="5913"/>
      </w:tblGrid>
      <w:tr w:rsidTr="00EF4D7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BodyText"/>
            </w:pPr>
            <w:r w:rsidRPr="00EF4D7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rPr>
                <w:rStyle w:val="SpecialBold"/>
              </w:rPr>
              <w:t>Comments</w:t>
            </w:r>
          </w:p>
        </w:tc>
      </w:tr>
      <w:tr w:rsidTr="00EF4D7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BodyText"/>
            </w:pPr>
            <w:r w:rsidRPr="00EF4D72">
              <w:t>This Unit first rel</w:t>
            </w:r>
            <w:r w:rsidRPr="00EF4D72">
              <w:t xml:space="preserve">eased with </w:t>
            </w:r>
            <w:r w:rsidRPr="00EF4D72">
              <w:rPr>
                <w:rStyle w:val="Emphasis"/>
              </w:rPr>
              <w:t>ICA11 Information and Communications Technology Training Package version 1.0</w:t>
            </w:r>
          </w:p>
        </w:tc>
      </w:tr>
    </w:tbl>
    <w:p w:rsidR="00000000" w:rsidRPr="00EF4D72" w:rsidP="00EF4D72">
      <w:pPr>
        <w:pStyle w:val="BodyText"/>
      </w:pPr>
    </w:p>
    <w:p w:rsidR="00000000" w:rsidRPr="00EF4D72" w:rsidP="00EF4D72">
      <w:pPr>
        <w:pStyle w:val="AllowPageBreak"/>
      </w:pPr>
    </w:p>
    <w:p w:rsidR="00000000" w:rsidRPr="00EF4D72" w:rsidP="00EF4D72">
      <w:pPr>
        <w:pStyle w:val="Heading1"/>
      </w:pPr>
      <w:bookmarkStart w:id="2" w:name="O_458827"/>
      <w:bookmarkEnd w:id="2"/>
      <w:r w:rsidRPr="00EF4D72">
        <w:t>Unit Descriptor</w:t>
      </w:r>
    </w:p>
    <w:p w:rsidR="00000000" w:rsidRPr="00EF4D72" w:rsidP="00EF4D72">
      <w:pPr>
        <w:pStyle w:val="BodyText"/>
      </w:pPr>
      <w:r w:rsidRPr="00EF4D72">
        <w:t>This unit describes the performance outcomes, ski</w:t>
      </w:r>
      <w:r w:rsidRPr="00EF4D72">
        <w:t>lls and knowledge required to implement and evaluate the application of the principles, policies and procedures that enable an enterprise to meet applicable information security laws, regulations and standards to satisfy statutory requirements, perform ind</w:t>
      </w:r>
      <w:r w:rsidRPr="00EF4D72">
        <w:t>ustry-wide best practices, and achieve its information security program goals.</w:t>
      </w:r>
    </w:p>
    <w:p w:rsidR="00000000" w:rsidRPr="00EF4D72" w:rsidP="00EF4D72">
      <w:pPr>
        <w:pStyle w:val="AllowPageBreak"/>
      </w:pPr>
    </w:p>
    <w:p w:rsidR="00000000" w:rsidRPr="00EF4D72" w:rsidP="00EF4D72">
      <w:pPr>
        <w:pStyle w:val="Heading1"/>
      </w:pPr>
      <w:bookmarkStart w:id="3" w:name="O_458828"/>
      <w:bookmarkEnd w:id="3"/>
      <w:r w:rsidRPr="00EF4D72">
        <w:t>Application of the Unit</w:t>
      </w:r>
    </w:p>
    <w:p w:rsidR="00000000" w:rsidRPr="00EF4D72" w:rsidP="00EF4D72">
      <w:pPr>
        <w:pStyle w:val="BodyText"/>
      </w:pPr>
      <w:r w:rsidRPr="00EF4D72">
        <w:t>This unit applies to staff in a range of IT areas responsible for ensuring that systems, networks and websites comply with laws, conform</w:t>
      </w:r>
      <w:r w:rsidRPr="00EF4D72">
        <w:t xml:space="preserve"> to best practices and organisational standards, and meet security requirements.</w:t>
      </w:r>
    </w:p>
    <w:p w:rsidR="00000000" w:rsidRPr="00EF4D72" w:rsidP="00EF4D72">
      <w:pPr>
        <w:pStyle w:val="AllowPageBreak"/>
      </w:pPr>
    </w:p>
    <w:p w:rsidR="00000000" w:rsidRPr="00EF4D72" w:rsidP="00EF4D72">
      <w:pPr>
        <w:pStyle w:val="Heading1"/>
      </w:pPr>
      <w:bookmarkStart w:id="4" w:name="O_458829"/>
      <w:bookmarkEnd w:id="4"/>
      <w:r w:rsidRPr="00EF4D72">
        <w:t>Licensing/Regulatory Information</w:t>
      </w:r>
    </w:p>
    <w:p w:rsidR="00000000" w:rsidRPr="00EF4D72" w:rsidP="00EF4D72">
      <w:pPr>
        <w:pStyle w:val="BodyText"/>
      </w:pPr>
      <w:r w:rsidRPr="00EF4D72">
        <w:t>No licensing, legislative, regulatory or certification requirements apply to this unit at the time of endorsement but users s</w:t>
      </w:r>
      <w:r w:rsidRPr="00EF4D72">
        <w:t>hould confirm requirements with the relevant federal, state or territory authority.</w:t>
      </w:r>
    </w:p>
    <w:p w:rsidR="00000000" w:rsidRPr="00EF4D72" w:rsidP="00EF4D72">
      <w:pPr>
        <w:pStyle w:val="AllowPageBreak"/>
      </w:pPr>
    </w:p>
    <w:p w:rsidR="00000000" w:rsidRPr="00EF4D72" w:rsidP="00EF4D72">
      <w:pPr>
        <w:pStyle w:val="Heading1"/>
      </w:pPr>
      <w:bookmarkStart w:id="5" w:name="O_458830"/>
      <w:bookmarkEnd w:id="5"/>
      <w:r w:rsidRPr="00EF4D72">
        <w:t>Pre-Requisites</w:t>
      </w:r>
    </w:p>
    <w:p w:rsidR="00000000" w:rsidRPr="00EF4D72" w:rsidP="00EF4D72">
      <w:pPr>
        <w:pStyle w:val="BodyText"/>
      </w:pPr>
      <w:r w:rsidRPr="00EF4D72">
        <w:t>Not applicable.</w:t>
      </w:r>
    </w:p>
    <w:p w:rsidR="00000000" w:rsidRPr="00EF4D72" w:rsidP="00EF4D72">
      <w:pPr>
        <w:pStyle w:val="AllowPageBreak"/>
      </w:pPr>
    </w:p>
    <w:p w:rsidR="00000000" w:rsidRPr="00EF4D72" w:rsidP="00EF4D72">
      <w:pPr>
        <w:pStyle w:val="Heading1"/>
      </w:pPr>
      <w:bookmarkStart w:id="6" w:name="O_458831"/>
      <w:bookmarkEnd w:id="6"/>
      <w:r w:rsidRPr="00EF4D72">
        <w:t>Employability Skills Information</w:t>
      </w:r>
    </w:p>
    <w:p w:rsidR="00000000" w:rsidRPr="00EF4D72" w:rsidP="00EF4D72">
      <w:pPr>
        <w:pStyle w:val="BodyText"/>
      </w:pPr>
      <w:r w:rsidRPr="00EF4D72">
        <w:t>This unit contains employability skills.</w:t>
      </w:r>
    </w:p>
    <w:p w:rsidR="00000000" w:rsidRPr="00EF4D72" w:rsidP="00EF4D72">
      <w:pPr>
        <w:pStyle w:val="AllowPageBreak"/>
      </w:pPr>
    </w:p>
    <w:p w:rsidR="00000000" w:rsidRPr="00EF4D72" w:rsidP="00EF4D72">
      <w:pPr>
        <w:pStyle w:val="Heading1"/>
      </w:pPr>
      <w:bookmarkStart w:id="7" w:name="O_458832"/>
      <w:bookmarkEnd w:id="7"/>
      <w:r w:rsidRPr="00EF4D72">
        <w:t>Elements and Performance Criteria Pre-Content</w:t>
      </w:r>
    </w:p>
    <w:tbl>
      <w:tblPr>
        <w:tblW w:w="0" w:type="auto"/>
        <w:tblLayout w:type="fixed"/>
        <w:tblCellMar>
          <w:left w:w="62" w:type="dxa"/>
          <w:right w:w="62" w:type="dxa"/>
        </w:tblCellMar>
        <w:tblLook w:val="0000"/>
      </w:tblPr>
      <w:tblGrid>
        <w:gridCol w:w="2551"/>
        <w:gridCol w:w="6599"/>
      </w:tblGrid>
      <w:tr w:rsidTr="00EF4D72">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4D72" w:rsidP="00EF4D72">
            <w:pPr>
              <w:pStyle w:val="BodyText"/>
            </w:pPr>
            <w:r w:rsidRPr="00EF4D72">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4D72">
            <w:pPr>
              <w:pStyle w:val="BodyText"/>
              <w:rPr>
                <w:lang w:val="en-NZ"/>
              </w:rPr>
            </w:pPr>
            <w:r w:rsidRPr="00EF4D72">
              <w:rPr>
                <w:rStyle w:val="SpecialBold"/>
              </w:rPr>
              <w:t>Performance Criteria</w:t>
            </w:r>
          </w:p>
        </w:tc>
      </w:tr>
      <w:tr w:rsidTr="00EF4D72">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BodyText"/>
            </w:pPr>
            <w:r w:rsidRPr="00EF4D72">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BodyText"/>
            </w:pPr>
            <w:r w:rsidRPr="00EF4D7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F4D72">
              <w:rPr>
                <w:rStyle w:val="Emphasis"/>
              </w:rPr>
              <w:t>nce is to be consistent with the evidence guide.</w:t>
            </w:r>
          </w:p>
        </w:tc>
      </w:tr>
    </w:tbl>
    <w:p w:rsidR="00000000" w:rsidRPr="00EF4D72" w:rsidP="00EF4D72">
      <w:pPr>
        <w:pStyle w:val="BodyText"/>
      </w:pPr>
    </w:p>
    <w:p w:rsidR="00000000" w:rsidRPr="00EF4D72" w:rsidP="00EF4D72">
      <w:pPr>
        <w:pStyle w:val="AllowPageBreak"/>
      </w:pPr>
    </w:p>
    <w:p w:rsidR="00000000" w:rsidRPr="00EF4D72" w:rsidP="00EF4D72">
      <w:pPr>
        <w:pStyle w:val="Heading1"/>
      </w:pPr>
      <w:bookmarkStart w:id="8" w:name="O_458833"/>
      <w:bookmarkEnd w:id="8"/>
      <w:r w:rsidRPr="00EF4D72">
        <w:t>Elements and Performance Criteria</w:t>
      </w:r>
    </w:p>
    <w:tbl>
      <w:tblPr>
        <w:tblW w:w="0" w:type="auto"/>
        <w:tblLayout w:type="fixed"/>
        <w:tblCellMar>
          <w:left w:w="62" w:type="dxa"/>
          <w:right w:w="62" w:type="dxa"/>
        </w:tblCellMar>
        <w:tblLook w:val="0000"/>
      </w:tblPr>
      <w:tblGrid>
        <w:gridCol w:w="2562"/>
        <w:gridCol w:w="6588"/>
      </w:tblGrid>
      <w:tr w:rsidTr="00EF4D72">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t xml:space="preserve">1. Implement compliance systems </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BodyText"/>
            </w:pPr>
            <w:r w:rsidRPr="00EF4D72">
              <w:t>1.1 Monitor and assess the information security compliance practices of personnel according to enterprise policy and proc</w:t>
            </w:r>
            <w:r w:rsidRPr="00EF4D72">
              <w:t>edures</w:t>
            </w:r>
          </w:p>
          <w:p w:rsidR="00000000" w:rsidRPr="00EF4D72" w:rsidP="00EF4D72">
            <w:pPr>
              <w:pStyle w:val="BodyText"/>
            </w:pPr>
            <w:r w:rsidRPr="00EF4D72">
              <w:t xml:space="preserve">1.2 Maintain ongoing and effective communications with </w:t>
            </w:r>
            <w:r w:rsidRPr="00EF4D72">
              <w:rPr>
                <w:rStyle w:val="BoldandItalics"/>
              </w:rPr>
              <w:t>key compliance stakeholders</w:t>
            </w:r>
          </w:p>
          <w:p w:rsidR="00000000" w:rsidP="00EF4D72">
            <w:pPr>
              <w:pStyle w:val="BodyText"/>
              <w:rPr>
                <w:lang w:val="en-NZ"/>
              </w:rPr>
            </w:pPr>
            <w:r w:rsidRPr="00EF4D72">
              <w:t>1.3 Conduct internal audits to determine if information security control objectives, controls, processes, and procedures are effectively applied and maintained, and p</w:t>
            </w:r>
            <w:r w:rsidRPr="00EF4D72">
              <w:t>erform as expected</w:t>
            </w:r>
          </w:p>
        </w:tc>
      </w:tr>
      <w:tr w:rsidTr="00EF4D72">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t>2. Evaluate compliance systems</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BodyText"/>
            </w:pPr>
            <w:r w:rsidRPr="00EF4D72">
              <w:t xml:space="preserve">2.1 Assess the effectiveness of enterprise compliance program controls against </w:t>
            </w:r>
            <w:r w:rsidRPr="00EF4D72">
              <w:rPr>
                <w:rStyle w:val="BoldandItalics"/>
              </w:rPr>
              <w:t>appropriate benchmarks</w:t>
            </w:r>
          </w:p>
          <w:p w:rsidR="00000000" w:rsidRPr="00EF4D72" w:rsidP="00EF4D72">
            <w:pPr>
              <w:pStyle w:val="BodyText"/>
            </w:pPr>
            <w:r w:rsidRPr="00EF4D72">
              <w:t>2.2 Assess the effectiveness of information security compliance process and procedures</w:t>
            </w:r>
            <w:r w:rsidRPr="00EF4D72">
              <w:t xml:space="preserve"> for process improvement and implement changes where appropriate</w:t>
            </w:r>
          </w:p>
          <w:p w:rsidR="00000000" w:rsidRPr="00EF4D72" w:rsidP="00EF4D72">
            <w:pPr>
              <w:pStyle w:val="BodyText"/>
            </w:pPr>
            <w:r w:rsidRPr="00EF4D72">
              <w:t>2.3 Compile, analyse and report performance measures</w:t>
            </w:r>
          </w:p>
        </w:tc>
      </w:tr>
    </w:tbl>
    <w:p w:rsidR="00000000" w:rsidRPr="00EF4D72" w:rsidP="00EF4D72">
      <w:pPr>
        <w:pStyle w:val="BodyText"/>
      </w:pPr>
    </w:p>
    <w:p w:rsidR="00000000" w:rsidRPr="00EF4D72" w:rsidP="00EF4D72">
      <w:pPr>
        <w:pStyle w:val="AllowPageBreak"/>
      </w:pPr>
    </w:p>
    <w:p w:rsidR="00000000" w:rsidRPr="00EF4D72" w:rsidP="00EF4D72">
      <w:pPr>
        <w:pStyle w:val="Heading1"/>
      </w:pPr>
      <w:bookmarkStart w:id="9" w:name="O_458834"/>
      <w:bookmarkEnd w:id="9"/>
      <w:r w:rsidRPr="00EF4D72">
        <w:t>Required Skills and Knowledge</w:t>
      </w:r>
    </w:p>
    <w:p w:rsidR="00000000" w:rsidRPr="00EF4D72" w:rsidP="00EF4D72">
      <w:pPr>
        <w:pStyle w:val="BodyText"/>
      </w:pPr>
      <w:r w:rsidRPr="00EF4D72">
        <w:rPr>
          <w:rStyle w:val="Emphasis"/>
        </w:rPr>
        <w:t>This section describes the skills and knowledge required for this unit.</w:t>
      </w:r>
    </w:p>
    <w:p w:rsidR="00000000" w:rsidRPr="00EF4D72" w:rsidP="00EF4D72">
      <w:pPr>
        <w:pStyle w:val="BodyText"/>
      </w:pPr>
    </w:p>
    <w:p w:rsidR="00000000" w:rsidRPr="00EF4D72" w:rsidP="00EF4D72">
      <w:pPr>
        <w:pStyle w:val="BodyText"/>
      </w:pPr>
      <w:r w:rsidRPr="00EF4D72">
        <w:rPr>
          <w:rStyle w:val="SpecialBold"/>
        </w:rPr>
        <w:t>Required skills</w:t>
      </w:r>
    </w:p>
    <w:p w:rsidR="00000000" w:rsidRPr="00EF4D72" w:rsidP="00EF4D72">
      <w:pPr>
        <w:pStyle w:val="BodyText"/>
      </w:pPr>
    </w:p>
    <w:p w:rsidR="00000000" w:rsidRPr="00EF4D72" w:rsidP="00EF4D72">
      <w:pPr>
        <w:pStyle w:val="ListBullet"/>
      </w:pPr>
      <w:r w:rsidRPr="00EF4D72">
        <w:t>communication skills to articulate complex security scenarios in a clear and concise manner, relevant to all levels of the organisation</w:t>
      </w:r>
    </w:p>
    <w:p w:rsidR="00000000" w:rsidRPr="00EF4D72" w:rsidP="00EF4D72">
      <w:pPr>
        <w:pStyle w:val="ListBullet"/>
      </w:pPr>
      <w:r w:rsidRPr="00EF4D72">
        <w:t>literacy skills to interpret current security standards</w:t>
      </w:r>
    </w:p>
    <w:p w:rsidR="00000000" w:rsidRPr="00EF4D72" w:rsidP="00EF4D72">
      <w:pPr>
        <w:pStyle w:val="ListBullet"/>
      </w:pPr>
      <w:r w:rsidRPr="00EF4D72">
        <w:t>planning and organisational skills to schedule internal audits</w:t>
      </w:r>
    </w:p>
    <w:p w:rsidR="00000000" w:rsidRPr="00EF4D72" w:rsidP="00EF4D72">
      <w:pPr>
        <w:pStyle w:val="ListBullet"/>
      </w:pPr>
      <w:r w:rsidRPr="00EF4D72">
        <w:t>research skills to monitor the latest security standards as well as industry best practice.</w:t>
      </w:r>
    </w:p>
    <w:p w:rsidR="00000000" w:rsidRPr="00EF4D72" w:rsidP="00EF4D72">
      <w:pPr>
        <w:pStyle w:val="BodyText"/>
      </w:pPr>
    </w:p>
    <w:p w:rsidR="00000000" w:rsidRPr="00EF4D72" w:rsidP="00EF4D72">
      <w:pPr>
        <w:pStyle w:val="BodyText"/>
      </w:pPr>
      <w:r w:rsidRPr="00EF4D72">
        <w:rPr>
          <w:rStyle w:val="SpecialBold"/>
        </w:rPr>
        <w:t>Required knowledge</w:t>
      </w:r>
    </w:p>
    <w:p w:rsidR="00000000" w:rsidRPr="00EF4D72" w:rsidP="00EF4D72">
      <w:pPr>
        <w:pStyle w:val="BodyText"/>
      </w:pPr>
    </w:p>
    <w:p w:rsidR="00000000" w:rsidRPr="00EF4D72" w:rsidP="00EF4D72">
      <w:pPr>
        <w:pStyle w:val="ListBullet"/>
      </w:pPr>
      <w:r w:rsidRPr="00EF4D72">
        <w:t>client business domain</w:t>
      </w:r>
    </w:p>
    <w:p w:rsidR="00000000" w:rsidRPr="00EF4D72" w:rsidP="00EF4D72">
      <w:pPr>
        <w:pStyle w:val="ListBullet"/>
      </w:pPr>
      <w:r w:rsidRPr="00EF4D72">
        <w:t>current industry-accepted hardware and software products, including security features and capabilities</w:t>
      </w:r>
    </w:p>
    <w:p w:rsidR="00000000" w:rsidRPr="00EF4D72" w:rsidP="00EF4D72">
      <w:pPr>
        <w:pStyle w:val="ListBullet"/>
      </w:pPr>
      <w:r w:rsidRPr="00EF4D72">
        <w:t>legislation rel</w:t>
      </w:r>
      <w:r w:rsidRPr="00EF4D72">
        <w:t>ating to IT security</w:t>
      </w:r>
    </w:p>
    <w:p w:rsidR="00000000" w:rsidRPr="00EF4D72" w:rsidP="00EF4D72">
      <w:pPr>
        <w:pStyle w:val="ListBullet"/>
      </w:pPr>
      <w:r w:rsidRPr="00EF4D72">
        <w:t>operating system, including strengths and weaknesses over lifetime of product</w:t>
      </w:r>
    </w:p>
    <w:p w:rsidR="00000000" w:rsidRPr="00EF4D72" w:rsidP="00EF4D72">
      <w:pPr>
        <w:pStyle w:val="ListBullet"/>
      </w:pPr>
      <w:r w:rsidRPr="00EF4D72">
        <w:t>privacy issues and legislation relating to integrating legal requirements with IT security.</w:t>
      </w:r>
    </w:p>
    <w:p w:rsidR="00000000" w:rsidRPr="00EF4D72" w:rsidP="00EF4D72">
      <w:pPr>
        <w:pStyle w:val="AllowPageBreak"/>
      </w:pPr>
    </w:p>
    <w:p w:rsidR="00000000" w:rsidRPr="00EF4D72" w:rsidP="00EF4D72">
      <w:pPr>
        <w:pStyle w:val="Heading1"/>
      </w:pPr>
      <w:bookmarkStart w:id="10" w:name="O_458835"/>
      <w:bookmarkEnd w:id="10"/>
      <w:r w:rsidRPr="00EF4D72">
        <w:t>Evidence Guide</w:t>
      </w:r>
    </w:p>
    <w:p w:rsidR="00000000" w:rsidRPr="00EF4D72" w:rsidP="00EF4D72">
      <w:pPr>
        <w:pStyle w:val="BodyText"/>
      </w:pPr>
      <w:r w:rsidRPr="00EF4D72">
        <w:rPr>
          <w:rStyle w:val="Emphasis"/>
        </w:rPr>
        <w:t>The evidence guide provides advic</w:t>
      </w:r>
      <w:r w:rsidRPr="00EF4D72">
        <w:rPr>
          <w:rStyle w:val="Emphasis"/>
        </w:rPr>
        <w:t>e on assessment and must be read in conjunction with the performance criteria, required skills and knowledge, range statement and the Assessment Guidelines for the Training Package.</w:t>
      </w:r>
    </w:p>
    <w:p w:rsidR="00000000" w:rsidRPr="00EF4D72" w:rsidP="00EF4D72">
      <w:pPr>
        <w:pStyle w:val="BodyText"/>
      </w:pPr>
    </w:p>
    <w:tbl>
      <w:tblPr>
        <w:tblW w:w="0" w:type="auto"/>
        <w:tblLayout w:type="fixed"/>
        <w:tblCellMar>
          <w:left w:w="62" w:type="dxa"/>
          <w:right w:w="62" w:type="dxa"/>
        </w:tblCellMar>
        <w:tblLook w:val="0000"/>
      </w:tblPr>
      <w:tblGrid>
        <w:gridCol w:w="2554"/>
        <w:gridCol w:w="6596"/>
      </w:tblGrid>
      <w:tr w:rsidTr="00EF4D72">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p>
        </w:tc>
      </w:tr>
      <w:tr w:rsidTr="00EF4D72">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BodyText"/>
            </w:pPr>
            <w:r w:rsidRPr="00EF4D72">
              <w:t>Evidence of the ability to:</w:t>
            </w:r>
          </w:p>
          <w:p w:rsidR="00000000" w:rsidRPr="00EF4D72" w:rsidP="00EF4D72">
            <w:pPr>
              <w:pStyle w:val="ListBullet"/>
            </w:pPr>
            <w:r w:rsidRPr="00EF4D72">
              <w:t>monitor and assess information security compliance</w:t>
            </w:r>
          </w:p>
          <w:p w:rsidR="00000000" w:rsidRPr="00EF4D72" w:rsidP="00EF4D72">
            <w:pPr>
              <w:pStyle w:val="ListBullet"/>
            </w:pPr>
            <w:r w:rsidRPr="00EF4D72">
              <w:t>conduct internal audits</w:t>
            </w:r>
          </w:p>
          <w:p w:rsidR="00000000" w:rsidRPr="00EF4D72" w:rsidP="00EF4D72">
            <w:pPr>
              <w:pStyle w:val="ListBullet"/>
            </w:pPr>
            <w:r w:rsidRPr="00EF4D72">
              <w:t>assess the effectiveness of enterprise compliance</w:t>
            </w:r>
          </w:p>
          <w:p w:rsidR="00000000" w:rsidP="00EF4D72">
            <w:pPr>
              <w:pStyle w:val="ListBullet"/>
              <w:rPr>
                <w:lang w:val="en-NZ"/>
              </w:rPr>
            </w:pPr>
            <w:r w:rsidRPr="00EF4D72">
              <w:t xml:space="preserve">compile, </w:t>
            </w:r>
            <w:r w:rsidRPr="00EF4D72">
              <w:t>analyse and report performance measures.</w:t>
            </w:r>
          </w:p>
        </w:tc>
      </w:tr>
      <w:tr w:rsidTr="00EF4D72">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BodyText"/>
            </w:pPr>
            <w:r w:rsidRPr="00EF4D72">
              <w:t>Assessment must ensure access to:</w:t>
            </w:r>
          </w:p>
          <w:p w:rsidR="00000000" w:rsidRPr="00EF4D72" w:rsidP="00EF4D72">
            <w:pPr>
              <w:pStyle w:val="ListBullet"/>
            </w:pPr>
            <w:r w:rsidRPr="00EF4D72">
              <w:t>IT business specifications</w:t>
            </w:r>
          </w:p>
          <w:p w:rsidR="00000000" w:rsidRPr="00EF4D72" w:rsidP="00EF4D72">
            <w:pPr>
              <w:pStyle w:val="ListBullet"/>
            </w:pPr>
            <w:r w:rsidRPr="00EF4D72">
              <w:t>information on the security environment, including laws or legislation, existing organisational securit</w:t>
            </w:r>
            <w:r w:rsidRPr="00EF4D72">
              <w:t>y policies, organisational expertise and knowledge</w:t>
            </w:r>
          </w:p>
          <w:p w:rsidR="00000000" w:rsidRPr="00EF4D72" w:rsidP="00EF4D72">
            <w:pPr>
              <w:pStyle w:val="ListBullet"/>
            </w:pPr>
            <w:r w:rsidRPr="00EF4D72">
              <w:t>possible security environment, which includes threats to security that are, or are held to be, present in the environment</w:t>
            </w:r>
          </w:p>
          <w:p w:rsidR="00000000" w:rsidRPr="00EF4D72" w:rsidP="00EF4D72">
            <w:pPr>
              <w:pStyle w:val="ListBullet"/>
            </w:pPr>
            <w:r w:rsidRPr="00EF4D72">
              <w:t>risk analysis tools and methodologies</w:t>
            </w:r>
          </w:p>
          <w:p w:rsidR="00000000" w:rsidRPr="00EF4D72" w:rsidP="00EF4D72">
            <w:pPr>
              <w:pStyle w:val="ListBullet"/>
            </w:pPr>
            <w:r w:rsidRPr="00EF4D72">
              <w:t>IT security assurance specifications</w:t>
            </w:r>
          </w:p>
          <w:p w:rsidR="00000000" w:rsidRPr="00EF4D72" w:rsidP="00EF4D72">
            <w:pPr>
              <w:pStyle w:val="ListBullet"/>
            </w:pPr>
            <w:r w:rsidRPr="00EF4D72">
              <w:t>appropri</w:t>
            </w:r>
            <w:r w:rsidRPr="00EF4D72">
              <w:t>ate learning and assessment support when required</w:t>
            </w:r>
          </w:p>
          <w:p w:rsidR="00000000" w:rsidP="00EF4D72">
            <w:pPr>
              <w:pStyle w:val="ListBullet"/>
              <w:rPr>
                <w:lang w:val="en-NZ"/>
              </w:rPr>
            </w:pPr>
            <w:r w:rsidRPr="00EF4D72">
              <w:t>modified equipment for people with special needs.</w:t>
            </w:r>
          </w:p>
        </w:tc>
      </w:tr>
      <w:tr w:rsidTr="00EF4D72">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BodyText"/>
            </w:pPr>
            <w:r w:rsidRPr="00EF4D72">
              <w:t>A range of assessment methods should be used to assess practical skills and knowledge. The following examples are appropriate for this unit:</w:t>
            </w:r>
          </w:p>
          <w:p w:rsidR="00000000" w:rsidRPr="00EF4D72" w:rsidP="00EF4D72">
            <w:pPr>
              <w:pStyle w:val="ListBullet"/>
            </w:pPr>
            <w:r w:rsidRPr="00EF4D72">
              <w:t>verbal or written questioning to assess candidate’s knowledge of:</w:t>
            </w:r>
          </w:p>
          <w:p w:rsidR="00000000" w:rsidRPr="00EF4D72" w:rsidP="00EF4D72">
            <w:pPr>
              <w:pStyle w:val="ListBullet2"/>
            </w:pPr>
            <w:r w:rsidRPr="00EF4D72">
              <w:t>enterprise policies</w:t>
            </w:r>
          </w:p>
          <w:p w:rsidR="00000000" w:rsidRPr="00EF4D72" w:rsidP="00EF4D72">
            <w:pPr>
              <w:pStyle w:val="ListBullet2"/>
            </w:pPr>
            <w:r w:rsidRPr="00EF4D72">
              <w:t>information security aims</w:t>
            </w:r>
          </w:p>
          <w:p w:rsidR="00000000" w:rsidRPr="00EF4D72" w:rsidP="00EF4D72">
            <w:pPr>
              <w:pStyle w:val="ListBullet2"/>
            </w:pPr>
            <w:r w:rsidRPr="00EF4D72">
              <w:t>IT audits</w:t>
            </w:r>
          </w:p>
          <w:p w:rsidR="00000000" w:rsidRPr="00EF4D72" w:rsidP="00EF4D72">
            <w:pPr>
              <w:pStyle w:val="ListBullet"/>
            </w:pPr>
            <w:r w:rsidRPr="00EF4D72">
              <w:t>review of candidate’s documented performance measures</w:t>
            </w:r>
          </w:p>
          <w:p w:rsidR="00000000" w:rsidP="00EF4D72">
            <w:pPr>
              <w:pStyle w:val="ListBullet"/>
              <w:rPr>
                <w:lang w:val="en-NZ"/>
              </w:rPr>
            </w:pPr>
            <w:r w:rsidRPr="00EF4D72">
              <w:t>observation of candidate conducting an IT audit.</w:t>
            </w:r>
          </w:p>
        </w:tc>
      </w:tr>
      <w:tr w:rsidTr="00EF4D72">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BodyText"/>
            </w:pPr>
            <w:r w:rsidRPr="00EF4D72">
              <w:t>Holistic assessment with other units relevant to the industry sector, workplace and job role is recommend</w:t>
            </w:r>
            <w:r w:rsidRPr="00EF4D72">
              <w:t>ed, where appropriate.</w:t>
            </w:r>
          </w:p>
          <w:p w:rsidR="00000000" w:rsidRPr="00EF4D72" w:rsidP="00EF4D72">
            <w:pPr>
              <w:pStyle w:val="BodyText"/>
            </w:pPr>
            <w:r w:rsidRPr="00EF4D72">
              <w:t>Assessment processes and techniques must be culturally appropriate, and suitable to the communication skill level, language, literacy and numeracy capacity of the candidate and the work being performed.</w:t>
            </w:r>
          </w:p>
          <w:p w:rsidR="00000000" w:rsidRPr="00EF4D72" w:rsidP="00EF4D72">
            <w:pPr>
              <w:pStyle w:val="BodyText"/>
            </w:pPr>
            <w:r w:rsidRPr="00EF4D72">
              <w:t>Indigenous people and other people from a non-English speaking background may need additional support.</w:t>
            </w:r>
          </w:p>
          <w:p w:rsidR="00000000" w:rsidRPr="00EF4D72" w:rsidP="00EF4D72">
            <w:pPr>
              <w:pStyle w:val="BodyText"/>
            </w:pPr>
            <w:r w:rsidRPr="00EF4D72">
              <w:t>In cases where practical assessment is used it should be combined with targeted questioning to assess required knowledge.</w:t>
            </w:r>
          </w:p>
        </w:tc>
      </w:tr>
    </w:tbl>
    <w:p w:rsidR="00000000" w:rsidRPr="00EF4D72" w:rsidP="00EF4D72">
      <w:pPr>
        <w:pStyle w:val="BodyText"/>
      </w:pPr>
    </w:p>
    <w:p w:rsidR="00000000" w:rsidRPr="00EF4D72" w:rsidP="00EF4D72">
      <w:pPr>
        <w:pStyle w:val="AllowPageBreak"/>
      </w:pPr>
    </w:p>
    <w:p w:rsidR="00000000" w:rsidRPr="00EF4D72" w:rsidP="00EF4D72">
      <w:pPr>
        <w:pStyle w:val="Heading1"/>
      </w:pPr>
      <w:bookmarkStart w:id="11" w:name="O_458836"/>
      <w:bookmarkEnd w:id="11"/>
      <w:r w:rsidRPr="00EF4D72">
        <w:t>Range Statem</w:t>
      </w:r>
      <w:r w:rsidRPr="00EF4D72">
        <w:t>ent</w:t>
      </w:r>
    </w:p>
    <w:p w:rsidR="00000000" w:rsidRPr="00EF4D72" w:rsidP="00EF4D72">
      <w:pPr>
        <w:pStyle w:val="BodyText"/>
      </w:pPr>
      <w:r w:rsidRPr="00EF4D72">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w:t>
      </w:r>
      <w:r w:rsidRPr="00EF4D72">
        <w:rPr>
          <w:rStyle w:val="Emphasis"/>
        </w:rPr>
        <w:t xml:space="preserve"> conditions that may be present with training and assessment (depending on the work situation, needs of the candidate, accessibility of the item, and local industry and regional contexts) may also be included.</w:t>
      </w:r>
    </w:p>
    <w:p w:rsidR="00000000" w:rsidRPr="00EF4D72" w:rsidP="00EF4D72">
      <w:pPr>
        <w:pStyle w:val="BodyText"/>
      </w:pPr>
    </w:p>
    <w:tbl>
      <w:tblPr>
        <w:tblW w:w="0" w:type="auto"/>
        <w:tblLayout w:type="fixed"/>
        <w:tblCellMar>
          <w:left w:w="62" w:type="dxa"/>
          <w:right w:w="62" w:type="dxa"/>
        </w:tblCellMar>
        <w:tblLook w:val="0000"/>
      </w:tblPr>
      <w:tblGrid>
        <w:gridCol w:w="2554"/>
        <w:gridCol w:w="6596"/>
      </w:tblGrid>
      <w:tr w:rsidTr="00EF4D72">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rPr>
                <w:rStyle w:val="BoldandItalics"/>
              </w:rPr>
              <w:t xml:space="preserve">Key compliance stakeholders </w:t>
            </w:r>
            <w:r w:rsidRPr="00EF4D72">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ListBullet"/>
            </w:pPr>
            <w:r w:rsidRPr="00EF4D72">
              <w:t>emp</w:t>
            </w:r>
            <w:r w:rsidRPr="00EF4D72">
              <w:t>loyees</w:t>
            </w:r>
          </w:p>
          <w:p w:rsidR="00000000" w:rsidRPr="00EF4D72" w:rsidP="00EF4D72">
            <w:pPr>
              <w:pStyle w:val="ListBullet"/>
            </w:pPr>
            <w:r w:rsidRPr="00EF4D72">
              <w:t>external organisations</w:t>
            </w:r>
          </w:p>
          <w:p w:rsidR="00000000" w:rsidRPr="00EF4D72" w:rsidP="00EF4D72">
            <w:pPr>
              <w:pStyle w:val="ListBullet"/>
            </w:pPr>
            <w:r w:rsidRPr="00EF4D72">
              <w:t>individuals</w:t>
            </w:r>
          </w:p>
          <w:p w:rsidR="00000000" w:rsidP="00EF4D72">
            <w:pPr>
              <w:pStyle w:val="ListBullet"/>
              <w:rPr>
                <w:lang w:val="en-NZ"/>
              </w:rPr>
            </w:pPr>
            <w:r w:rsidRPr="00EF4D72">
              <w:t>internal departments.</w:t>
            </w:r>
          </w:p>
        </w:tc>
      </w:tr>
      <w:tr w:rsidTr="00EF4D72">
        <w:tblPrEx>
          <w:tblW w:w="0" w:type="auto"/>
          <w:tblLayout w:type="fixed"/>
          <w:tblCellMar>
            <w:left w:w="62" w:type="dxa"/>
            <w:right w:w="62" w:type="dxa"/>
          </w:tblCellMar>
          <w:tblLook w:val="0000"/>
        </w:tblPrEx>
        <w:trPr>
          <w:trHeight w:val="293"/>
        </w:trPr>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72">
            <w:pPr>
              <w:pStyle w:val="BodyText"/>
              <w:rPr>
                <w:lang w:val="en-NZ"/>
              </w:rPr>
            </w:pPr>
            <w:r w:rsidRPr="00EF4D72">
              <w:rPr>
                <w:rStyle w:val="BoldandItalics"/>
              </w:rPr>
              <w:t xml:space="preserve">Appropriate benchmarks </w:t>
            </w:r>
            <w:r w:rsidRPr="00EF4D72">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72" w:rsidP="00EF4D72">
            <w:pPr>
              <w:pStyle w:val="ListBullet"/>
            </w:pPr>
            <w:r w:rsidRPr="00EF4D72">
              <w:t>applicable laws</w:t>
            </w:r>
          </w:p>
          <w:p w:rsidR="00000000" w:rsidRPr="00EF4D72" w:rsidP="00EF4D72">
            <w:pPr>
              <w:pStyle w:val="ListBullet"/>
            </w:pPr>
            <w:r w:rsidRPr="00EF4D72">
              <w:t>policies</w:t>
            </w:r>
          </w:p>
          <w:p w:rsidR="00000000" w:rsidRPr="00EF4D72" w:rsidP="00EF4D72">
            <w:pPr>
              <w:pStyle w:val="ListBullet"/>
            </w:pPr>
            <w:r w:rsidRPr="00EF4D72">
              <w:t>procedures</w:t>
            </w:r>
          </w:p>
          <w:p w:rsidR="00000000" w:rsidRPr="00EF4D72" w:rsidP="00EF4D72">
            <w:pPr>
              <w:pStyle w:val="ListBullet"/>
            </w:pPr>
            <w:r w:rsidRPr="00EF4D72">
              <w:t>regulations</w:t>
            </w:r>
          </w:p>
          <w:p w:rsidR="00000000" w:rsidRPr="00EF4D72" w:rsidP="00EF4D72">
            <w:pPr>
              <w:pStyle w:val="ListBullet"/>
            </w:pPr>
            <w:r w:rsidRPr="00EF4D72">
              <w:t>standards.</w:t>
            </w:r>
          </w:p>
        </w:tc>
      </w:tr>
    </w:tbl>
    <w:p w:rsidR="00000000" w:rsidRPr="00EF4D72" w:rsidP="00EF4D72">
      <w:pPr>
        <w:pStyle w:val="BodyText"/>
      </w:pPr>
    </w:p>
    <w:p w:rsidR="00000000" w:rsidRPr="00EF4D72" w:rsidP="00EF4D72">
      <w:pPr>
        <w:pStyle w:val="AllowPageBreak"/>
      </w:pPr>
    </w:p>
    <w:p w:rsidR="00000000" w:rsidRPr="00EF4D72" w:rsidP="00EF4D72">
      <w:pPr>
        <w:pStyle w:val="Heading1"/>
      </w:pPr>
      <w:bookmarkStart w:id="12" w:name="O_458837"/>
      <w:bookmarkEnd w:id="12"/>
      <w:r w:rsidRPr="00EF4D72">
        <w:t>Unit Sector(s)</w:t>
      </w:r>
    </w:p>
    <w:p w:rsidR="00000000" w:rsidRPr="00EF4D72" w:rsidP="00EF4D72">
      <w:pPr>
        <w:pStyle w:val="BodyText"/>
      </w:pPr>
      <w:r w:rsidRPr="00EF4D72">
        <w:t>Systems administration and support</w:t>
      </w:r>
    </w:p>
    <w:p w:rsidR="00000000" w:rsidRPr="00EF4D72" w:rsidP="00EF4D72"/>
    <w:sectPr w:rsidSect="00EF4D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279" w:rsidP="00D612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279" w:rsidP="00EF4D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61279" w:rsidP="00EF4D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1279" w:rsidP="00EF4D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72" w:rsidRPr="00D61279" w:rsidP="00D612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279" w:rsidP="00EF4D72">
    <w:pPr>
      <w:pStyle w:val="Header"/>
      <w:framePr w:wrap="around"/>
    </w:pPr>
    <w:r>
      <w:fldChar w:fldCharType="begin"/>
    </w:r>
    <w:r>
      <w:instrText xml:space="preserve"> TITLE   \* MERGEFORMAT </w:instrText>
    </w:r>
    <w:r>
      <w:fldChar w:fldCharType="separate"/>
    </w:r>
    <w:r>
      <w:t>ICASAS507A Implement and evaluate systems for regulatory and standards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61279" w:rsidP="00EF4D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DA5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C22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940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D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D72"/>
    <w:pPr>
      <w:spacing w:before="360" w:after="60"/>
      <w:outlineLvl w:val="0"/>
    </w:pPr>
    <w:rPr>
      <w:sz w:val="32"/>
    </w:rPr>
  </w:style>
  <w:style w:type="paragraph" w:styleId="Heading2">
    <w:name w:val="heading 2"/>
    <w:basedOn w:val="HeadingBase"/>
    <w:next w:val="BodyText"/>
    <w:link w:val="Heading2Char"/>
    <w:qFormat/>
    <w:rsid w:val="00EF4D72"/>
    <w:pPr>
      <w:keepLines/>
      <w:spacing w:before="240" w:after="120"/>
      <w:outlineLvl w:val="1"/>
    </w:pPr>
    <w:rPr>
      <w:sz w:val="28"/>
      <w:szCs w:val="40"/>
    </w:rPr>
  </w:style>
  <w:style w:type="paragraph" w:styleId="Heading3">
    <w:name w:val="heading 3"/>
    <w:basedOn w:val="HeadingBase"/>
    <w:next w:val="BodyText"/>
    <w:link w:val="Heading3Char"/>
    <w:qFormat/>
    <w:rsid w:val="00EF4D72"/>
    <w:pPr>
      <w:spacing w:before="180" w:after="120"/>
      <w:outlineLvl w:val="2"/>
    </w:pPr>
    <w:rPr>
      <w:spacing w:val="-10"/>
      <w:kern w:val="32"/>
    </w:rPr>
  </w:style>
  <w:style w:type="paragraph" w:styleId="Heading4">
    <w:name w:val="heading 4"/>
    <w:basedOn w:val="HeadingBase"/>
    <w:next w:val="BodyText"/>
    <w:link w:val="Heading4Char"/>
    <w:qFormat/>
    <w:rsid w:val="00EF4D72"/>
    <w:pPr>
      <w:spacing w:before="160" w:after="120"/>
      <w:outlineLvl w:val="3"/>
    </w:pPr>
    <w:rPr>
      <w:sz w:val="22"/>
    </w:rPr>
  </w:style>
  <w:style w:type="paragraph" w:styleId="Heading5">
    <w:name w:val="heading 5"/>
    <w:basedOn w:val="HeadingBase"/>
    <w:next w:val="Normal"/>
    <w:link w:val="Heading5Char"/>
    <w:qFormat/>
    <w:rsid w:val="00EF4D72"/>
    <w:pPr>
      <w:spacing w:before="80"/>
      <w:outlineLvl w:val="4"/>
    </w:pPr>
    <w:rPr>
      <w:color w:val="918585"/>
      <w:sz w:val="20"/>
    </w:rPr>
  </w:style>
  <w:style w:type="paragraph" w:styleId="Heading6">
    <w:name w:val="heading 6"/>
    <w:basedOn w:val="HeadingBase"/>
    <w:next w:val="Normal"/>
    <w:link w:val="Heading6Char"/>
    <w:qFormat/>
    <w:rsid w:val="00EF4D72"/>
    <w:pPr>
      <w:spacing w:before="60"/>
      <w:outlineLvl w:val="5"/>
    </w:pPr>
    <w:rPr>
      <w:color w:val="918585"/>
      <w:sz w:val="20"/>
    </w:rPr>
  </w:style>
  <w:style w:type="paragraph" w:styleId="Heading7">
    <w:name w:val="heading 7"/>
    <w:basedOn w:val="Normal"/>
    <w:next w:val="Normal"/>
    <w:link w:val="Heading7Char"/>
    <w:qFormat/>
    <w:rsid w:val="00EF4D72"/>
    <w:pPr>
      <w:ind w:left="720"/>
      <w:outlineLvl w:val="6"/>
    </w:pPr>
    <w:rPr>
      <w:i/>
    </w:rPr>
  </w:style>
  <w:style w:type="paragraph" w:styleId="Heading8">
    <w:name w:val="heading 8"/>
    <w:basedOn w:val="Normal"/>
    <w:next w:val="Normal"/>
    <w:link w:val="Heading8Char"/>
    <w:qFormat/>
    <w:rsid w:val="00EF4D72"/>
    <w:pPr>
      <w:ind w:left="720"/>
      <w:outlineLvl w:val="7"/>
    </w:pPr>
    <w:rPr>
      <w:i/>
    </w:rPr>
  </w:style>
  <w:style w:type="paragraph" w:styleId="Heading9">
    <w:name w:val="heading 9"/>
    <w:basedOn w:val="Normal"/>
    <w:next w:val="Normal"/>
    <w:link w:val="Heading9Char"/>
    <w:qFormat/>
    <w:rsid w:val="00EF4D72"/>
    <w:pPr>
      <w:ind w:left="720"/>
      <w:outlineLvl w:val="8"/>
    </w:pPr>
    <w:rPr>
      <w:i/>
    </w:rPr>
  </w:style>
  <w:style w:type="character" w:default="1" w:styleId="DefaultParagraphFont">
    <w:name w:val="Default Paragraph Font"/>
    <w:uiPriority w:val="1"/>
    <w:unhideWhenUsed/>
    <w:rsid w:val="00EF4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D72"/>
  </w:style>
  <w:style w:type="character" w:customStyle="1" w:styleId="Heading1Char">
    <w:name w:val="Heading 1 Char"/>
    <w:basedOn w:val="DefaultParagraphFont"/>
    <w:link w:val="Heading1"/>
    <w:rsid w:val="00EF4D72"/>
    <w:rPr>
      <w:rFonts w:ascii="Times New Roman" w:eastAsia="Times New Roman" w:hAnsi="Times New Roman" w:cs="Times New Roman"/>
      <w:b/>
      <w:sz w:val="32"/>
      <w:szCs w:val="20"/>
      <w:lang w:eastAsia="en-US"/>
    </w:rPr>
  </w:style>
  <w:style w:type="paragraph" w:styleId="BodyText">
    <w:name w:val="Body Text"/>
    <w:basedOn w:val="Normal"/>
    <w:link w:val="BodyTextChar"/>
    <w:rsid w:val="00EF4D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4D72"/>
    <w:rPr>
      <w:rFonts w:ascii="Times New Roman" w:eastAsia="Times New Roman" w:hAnsi="Times New Roman" w:cs="Times New Roman"/>
      <w:sz w:val="24"/>
      <w:lang w:eastAsia="en-US"/>
    </w:rPr>
  </w:style>
  <w:style w:type="paragraph" w:styleId="Footer">
    <w:name w:val="footer"/>
    <w:basedOn w:val="Normal"/>
    <w:link w:val="FooterChar"/>
    <w:rsid w:val="00EF4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D72"/>
    <w:rPr>
      <w:rFonts w:ascii="Times New Roman" w:eastAsia="Times New Roman" w:hAnsi="Times New Roman" w:cs="Times New Roman"/>
      <w:sz w:val="16"/>
      <w:lang w:eastAsia="en-US"/>
    </w:rPr>
  </w:style>
  <w:style w:type="paragraph" w:styleId="ListBullet">
    <w:name w:val="List Bullet"/>
    <w:basedOn w:val="List"/>
    <w:rsid w:val="00EF4D72"/>
    <w:pPr>
      <w:numPr>
        <w:numId w:val="13"/>
      </w:numPr>
      <w:tabs>
        <w:tab w:val="clear" w:pos="340"/>
      </w:tabs>
      <w:spacing w:before="40" w:after="40"/>
    </w:pPr>
  </w:style>
  <w:style w:type="character" w:customStyle="1" w:styleId="SpecialBold">
    <w:name w:val="Special Bold"/>
    <w:basedOn w:val="DefaultParagraphFont"/>
    <w:rsid w:val="00EF4D72"/>
    <w:rPr>
      <w:b/>
      <w:spacing w:val="0"/>
    </w:rPr>
  </w:style>
  <w:style w:type="paragraph" w:styleId="ListBullet2">
    <w:name w:val="List Bullet 2"/>
    <w:basedOn w:val="List2"/>
    <w:rsid w:val="00EF4D72"/>
    <w:pPr>
      <w:numPr>
        <w:numId w:val="14"/>
      </w:numPr>
      <w:tabs>
        <w:tab w:val="clear" w:pos="680"/>
      </w:tabs>
    </w:pPr>
  </w:style>
  <w:style w:type="character" w:styleId="Emphasis">
    <w:name w:val="Emphasis"/>
    <w:basedOn w:val="DefaultParagraphFont"/>
    <w:qFormat/>
    <w:rsid w:val="00EF4D72"/>
    <w:rPr>
      <w:i/>
    </w:rPr>
  </w:style>
  <w:style w:type="paragraph" w:customStyle="1" w:styleId="SuperHeading">
    <w:name w:val="SuperHeading"/>
    <w:basedOn w:val="Normal"/>
    <w:rsid w:val="00EF4D72"/>
    <w:pPr>
      <w:spacing w:before="240" w:after="120"/>
      <w:outlineLvl w:val="0"/>
    </w:pPr>
    <w:rPr>
      <w:rFonts w:ascii="Times New Roman" w:hAnsi="Times New Roman"/>
      <w:b/>
      <w:sz w:val="28"/>
    </w:rPr>
  </w:style>
  <w:style w:type="paragraph" w:customStyle="1" w:styleId="AllowPageBreak">
    <w:name w:val="AllowPageBreak"/>
    <w:rsid w:val="00EF4D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4D72"/>
    <w:rPr>
      <w:b/>
      <w:i/>
      <w:u w:val="none"/>
    </w:rPr>
  </w:style>
  <w:style w:type="character" w:customStyle="1" w:styleId="Heading2Char">
    <w:name w:val="Heading 2 Char"/>
    <w:basedOn w:val="DefaultParagraphFont"/>
    <w:link w:val="Heading2"/>
    <w:rsid w:val="00EF4D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D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D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D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D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D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D72"/>
    <w:rPr>
      <w:rFonts w:ascii="Courier New" w:eastAsia="Times New Roman" w:hAnsi="Courier New" w:cs="Times New Roman"/>
      <w:i/>
      <w:szCs w:val="20"/>
      <w:lang w:eastAsia="en-US"/>
    </w:rPr>
  </w:style>
  <w:style w:type="paragraph" w:customStyle="1" w:styleId="HeadingBase">
    <w:name w:val="Heading Base"/>
    <w:rsid w:val="00EF4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D72"/>
    <w:pPr>
      <w:tabs>
        <w:tab w:val="right" w:leader="dot" w:pos="9072"/>
      </w:tabs>
      <w:ind w:left="567"/>
    </w:pPr>
    <w:rPr>
      <w:szCs w:val="22"/>
    </w:rPr>
  </w:style>
  <w:style w:type="paragraph" w:customStyle="1" w:styleId="TOCBase">
    <w:name w:val="TOC Base"/>
    <w:rsid w:val="00EF4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D72"/>
    <w:pPr>
      <w:tabs>
        <w:tab w:val="right" w:leader="dot" w:pos="9072"/>
      </w:tabs>
      <w:spacing w:before="40" w:after="40"/>
      <w:ind w:left="284"/>
    </w:pPr>
    <w:rPr>
      <w:rFonts w:ascii="Times New Roman" w:hAnsi="Times New Roman"/>
    </w:rPr>
  </w:style>
  <w:style w:type="paragraph" w:styleId="TOC1">
    <w:name w:val="toc 1"/>
    <w:basedOn w:val="TOCBase"/>
    <w:next w:val="Normal"/>
    <w:rsid w:val="00EF4D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4D72"/>
    <w:pPr>
      <w:spacing w:before="5040"/>
      <w:jc w:val="center"/>
    </w:pPr>
    <w:rPr>
      <w:sz w:val="48"/>
      <w:szCs w:val="72"/>
      <w:lang w:val="en-US"/>
    </w:rPr>
  </w:style>
  <w:style w:type="character" w:customStyle="1" w:styleId="TitleChar">
    <w:name w:val="Title Char"/>
    <w:basedOn w:val="DefaultParagraphFont"/>
    <w:link w:val="Title"/>
    <w:rsid w:val="00EF4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D72"/>
    <w:pPr>
      <w:tabs>
        <w:tab w:val="left" w:pos="3600"/>
        <w:tab w:val="left" w:pos="3958"/>
      </w:tabs>
    </w:pPr>
  </w:style>
  <w:style w:type="paragraph" w:styleId="List">
    <w:name w:val="List"/>
    <w:basedOn w:val="BodyText"/>
    <w:next w:val="BodyText"/>
    <w:rsid w:val="00EF4D72"/>
    <w:pPr>
      <w:tabs>
        <w:tab w:val="left" w:pos="340"/>
      </w:tabs>
      <w:spacing w:before="60" w:after="60"/>
      <w:ind w:left="340" w:hanging="340"/>
    </w:pPr>
  </w:style>
  <w:style w:type="paragraph" w:customStyle="1" w:styleId="Note">
    <w:name w:val="Note"/>
    <w:basedOn w:val="BodyText"/>
    <w:rsid w:val="00EF4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D72"/>
    <w:pPr>
      <w:framePr w:wrap="auto" w:hAnchor="text" w:y="6049"/>
    </w:pPr>
    <w:rPr>
      <w:color w:val="000000"/>
      <w:sz w:val="40"/>
    </w:rPr>
  </w:style>
  <w:style w:type="paragraph" w:customStyle="1" w:styleId="TOCTitle">
    <w:name w:val="TOCTitle"/>
    <w:basedOn w:val="Heading1"/>
    <w:rsid w:val="00EF4D72"/>
    <w:pPr>
      <w:spacing w:after="240"/>
      <w:jc w:val="center"/>
      <w:outlineLvl w:val="9"/>
    </w:pPr>
    <w:rPr>
      <w:caps/>
    </w:rPr>
  </w:style>
  <w:style w:type="paragraph" w:customStyle="1" w:styleId="Version">
    <w:name w:val="Version"/>
    <w:rsid w:val="00EF4D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D72"/>
    <w:pPr>
      <w:keepNext w:val="0"/>
      <w:tabs>
        <w:tab w:val="right" w:pos="4176"/>
      </w:tabs>
      <w:ind w:left="198" w:hanging="198"/>
    </w:pPr>
    <w:rPr>
      <w:rFonts w:ascii="Garamond" w:hAnsi="Garamond"/>
    </w:rPr>
  </w:style>
  <w:style w:type="paragraph" w:styleId="IndexHeading">
    <w:name w:val="index heading"/>
    <w:basedOn w:val="Normal"/>
    <w:next w:val="Index1"/>
    <w:semiHidden/>
    <w:rsid w:val="00EF4D72"/>
    <w:pPr>
      <w:spacing w:before="120" w:after="120"/>
    </w:pPr>
    <w:rPr>
      <w:rFonts w:ascii="Arial" w:hAnsi="Arial"/>
      <w:b/>
      <w:color w:val="918585"/>
      <w:sz w:val="24"/>
    </w:rPr>
  </w:style>
  <w:style w:type="paragraph" w:styleId="Header">
    <w:name w:val="header"/>
    <w:basedOn w:val="Normal"/>
    <w:link w:val="HeaderChar"/>
    <w:rsid w:val="00EF4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D72"/>
    <w:rPr>
      <w:rFonts w:ascii="Times New Roman" w:eastAsia="Times New Roman" w:hAnsi="Times New Roman" w:cs="Times New Roman"/>
      <w:sz w:val="16"/>
      <w:szCs w:val="20"/>
      <w:lang w:val="en-GB" w:eastAsia="en-US"/>
    </w:rPr>
  </w:style>
  <w:style w:type="paragraph" w:customStyle="1" w:styleId="Chapter">
    <w:name w:val="Chapter"/>
    <w:basedOn w:val="Normal"/>
    <w:rsid w:val="00EF4D72"/>
    <w:pPr>
      <w:spacing w:before="240"/>
    </w:pPr>
    <w:rPr>
      <w:rFonts w:ascii="Times New Roman" w:hAnsi="Times New Roman"/>
      <w:smallCaps/>
      <w:spacing w:val="80"/>
      <w:sz w:val="28"/>
    </w:rPr>
  </w:style>
  <w:style w:type="paragraph" w:customStyle="1" w:styleId="InChapter">
    <w:name w:val="InChapter"/>
    <w:basedOn w:val="Heading3"/>
    <w:rsid w:val="00EF4D72"/>
    <w:pPr>
      <w:spacing w:after="240"/>
      <w:outlineLvl w:val="9"/>
    </w:pPr>
    <w:rPr>
      <w:noProof/>
    </w:rPr>
  </w:style>
  <w:style w:type="paragraph" w:styleId="Index2">
    <w:name w:val="index 2"/>
    <w:basedOn w:val="Normal"/>
    <w:next w:val="Normal"/>
    <w:semiHidden/>
    <w:rsid w:val="00EF4D72"/>
    <w:pPr>
      <w:tabs>
        <w:tab w:val="right" w:pos="4176"/>
      </w:tabs>
      <w:ind w:left="568" w:hanging="284"/>
    </w:pPr>
    <w:rPr>
      <w:rFonts w:ascii="Garamond" w:hAnsi="Garamond"/>
    </w:rPr>
  </w:style>
  <w:style w:type="paragraph" w:customStyle="1" w:styleId="Byline">
    <w:name w:val="Byline"/>
    <w:rsid w:val="00EF4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D72"/>
    <w:pPr>
      <w:tabs>
        <w:tab w:val="clear" w:pos="3600"/>
        <w:tab w:val="clear" w:pos="3958"/>
      </w:tabs>
      <w:jc w:val="right"/>
    </w:pPr>
  </w:style>
  <w:style w:type="paragraph" w:styleId="Caption">
    <w:name w:val="caption"/>
    <w:basedOn w:val="BodyText"/>
    <w:next w:val="Normal"/>
    <w:qFormat/>
    <w:rsid w:val="00EF4D72"/>
    <w:pPr>
      <w:framePr w:w="2268" w:hSpace="181" w:vSpace="181" w:wrap="around" w:vAnchor="text" w:hAnchor="page" w:x="1135" w:y="285" w:anchorLock="1"/>
    </w:pPr>
    <w:rPr>
      <w:i/>
    </w:rPr>
  </w:style>
  <w:style w:type="paragraph" w:customStyle="1" w:styleId="MiniTOCTitle">
    <w:name w:val="MiniTOCTitle"/>
    <w:basedOn w:val="Heading4"/>
    <w:rsid w:val="00EF4D72"/>
    <w:pPr>
      <w:spacing w:before="240"/>
      <w:outlineLvl w:val="9"/>
    </w:pPr>
    <w:rPr>
      <w:noProof/>
      <w:sz w:val="24"/>
    </w:rPr>
  </w:style>
  <w:style w:type="paragraph" w:customStyle="1" w:styleId="MiniTOCItem">
    <w:name w:val="MiniTOCItem"/>
    <w:basedOn w:val="ListBullet"/>
    <w:rsid w:val="00EF4D72"/>
    <w:pPr>
      <w:numPr>
        <w:numId w:val="0"/>
      </w:numPr>
      <w:tabs>
        <w:tab w:val="right" w:leader="dot" w:pos="6521"/>
      </w:tabs>
      <w:spacing w:before="0" w:after="0"/>
    </w:pPr>
  </w:style>
  <w:style w:type="paragraph" w:customStyle="1" w:styleId="TOFTitle">
    <w:name w:val="TOFTitle"/>
    <w:basedOn w:val="TOCTitle"/>
    <w:rsid w:val="00EF4D72"/>
  </w:style>
  <w:style w:type="paragraph" w:styleId="TableofFigures">
    <w:name w:val="table of figures"/>
    <w:basedOn w:val="Normal"/>
    <w:next w:val="Normal"/>
    <w:semiHidden/>
    <w:rsid w:val="00EF4D72"/>
    <w:pPr>
      <w:tabs>
        <w:tab w:val="right" w:leader="dot" w:pos="9072"/>
      </w:tabs>
      <w:ind w:left="970" w:hanging="403"/>
    </w:pPr>
    <w:rPr>
      <w:rFonts w:ascii="Times New Roman" w:hAnsi="Times New Roman"/>
      <w:b/>
    </w:rPr>
  </w:style>
  <w:style w:type="paragraph" w:styleId="ListNumber">
    <w:name w:val="List Number"/>
    <w:basedOn w:val="List"/>
    <w:rsid w:val="00EF4D72"/>
    <w:pPr>
      <w:numPr>
        <w:numId w:val="11"/>
      </w:numPr>
    </w:pPr>
  </w:style>
  <w:style w:type="character" w:customStyle="1" w:styleId="WingdingSymbols">
    <w:name w:val="Wingding Symbols"/>
    <w:rsid w:val="00EF4D72"/>
    <w:rPr>
      <w:rFonts w:ascii="Wingdings" w:hAnsi="Wingdings"/>
    </w:rPr>
  </w:style>
  <w:style w:type="paragraph" w:customStyle="1" w:styleId="TableHeading">
    <w:name w:val="Table Heading"/>
    <w:basedOn w:val="HeadingBase"/>
    <w:rsid w:val="00EF4D72"/>
    <w:pPr>
      <w:keepLines/>
      <w:pBdr>
        <w:bottom w:val="single" w:sz="6" w:space="1" w:color="918585"/>
      </w:pBdr>
      <w:spacing w:before="240"/>
    </w:pPr>
  </w:style>
  <w:style w:type="character" w:customStyle="1" w:styleId="HotSpot">
    <w:name w:val="HotSpot"/>
    <w:rsid w:val="00EF4D72"/>
    <w:rPr>
      <w:color w:val="0033CC"/>
      <w:u w:val="none"/>
    </w:rPr>
  </w:style>
  <w:style w:type="paragraph" w:customStyle="1" w:styleId="BodyTextRight">
    <w:name w:val="Body Text Right"/>
    <w:basedOn w:val="BodyText"/>
    <w:rsid w:val="00EF4D72"/>
    <w:pPr>
      <w:spacing w:before="0" w:after="0"/>
      <w:jc w:val="right"/>
    </w:pPr>
  </w:style>
  <w:style w:type="paragraph" w:styleId="Index3">
    <w:name w:val="index 3"/>
    <w:basedOn w:val="ListNumber2"/>
    <w:next w:val="Normal"/>
    <w:semiHidden/>
    <w:rsid w:val="00EF4D72"/>
    <w:pPr>
      <w:numPr>
        <w:numId w:val="0"/>
      </w:numPr>
      <w:tabs>
        <w:tab w:val="right" w:leader="dot" w:pos="4176"/>
      </w:tabs>
    </w:pPr>
  </w:style>
  <w:style w:type="paragraph" w:styleId="ListNumber2">
    <w:name w:val="List Number 2"/>
    <w:basedOn w:val="List2"/>
    <w:rsid w:val="00EF4D72"/>
    <w:pPr>
      <w:numPr>
        <w:numId w:val="10"/>
      </w:numPr>
      <w:tabs>
        <w:tab w:val="clear" w:pos="1060"/>
      </w:tabs>
    </w:pPr>
  </w:style>
  <w:style w:type="paragraph" w:customStyle="1" w:styleId="MarginNote">
    <w:name w:val="Margin Note"/>
    <w:basedOn w:val="BodyText"/>
    <w:rsid w:val="00EF4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D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D72"/>
    <w:rPr>
      <w:sz w:val="32"/>
    </w:rPr>
  </w:style>
  <w:style w:type="paragraph" w:customStyle="1" w:styleId="HeadingProcedure">
    <w:name w:val="Heading Procedure"/>
    <w:basedOn w:val="HeadingBase"/>
    <w:next w:val="Normal"/>
    <w:rsid w:val="00EF4D72"/>
    <w:pPr>
      <w:tabs>
        <w:tab w:val="left" w:pos="0"/>
      </w:tabs>
      <w:spacing w:before="120" w:after="60"/>
    </w:pPr>
    <w:rPr>
      <w:i/>
      <w:color w:val="918585"/>
      <w:sz w:val="22"/>
    </w:rPr>
  </w:style>
  <w:style w:type="paragraph" w:customStyle="1" w:styleId="TableBodyText">
    <w:name w:val="Table Body Text"/>
    <w:basedOn w:val="BodyText"/>
    <w:rsid w:val="00EF4D72"/>
    <w:pPr>
      <w:spacing w:before="60" w:after="60"/>
    </w:pPr>
  </w:style>
  <w:style w:type="paragraph" w:styleId="ListContinue">
    <w:name w:val="List Continue"/>
    <w:basedOn w:val="List"/>
    <w:rsid w:val="00EF4D72"/>
    <w:pPr>
      <w:ind w:firstLine="0"/>
    </w:pPr>
  </w:style>
  <w:style w:type="paragraph" w:customStyle="1" w:styleId="ListNote">
    <w:name w:val="List Note"/>
    <w:basedOn w:val="List"/>
    <w:rsid w:val="00EF4D72"/>
    <w:pPr>
      <w:pBdr>
        <w:top w:val="single" w:sz="6" w:space="2" w:color="918585"/>
        <w:bottom w:val="single" w:sz="6" w:space="2" w:color="918585"/>
      </w:pBdr>
      <w:tabs>
        <w:tab w:val="left" w:pos="1021"/>
      </w:tabs>
      <w:ind w:firstLine="0"/>
    </w:pPr>
  </w:style>
  <w:style w:type="paragraph" w:customStyle="1" w:styleId="Warning">
    <w:name w:val="Warning"/>
    <w:basedOn w:val="BodyText"/>
    <w:rsid w:val="00EF4D72"/>
    <w:pPr>
      <w:shd w:val="clear" w:color="auto" w:fill="D9D9D9"/>
      <w:tabs>
        <w:tab w:val="left" w:pos="992"/>
      </w:tabs>
      <w:ind w:left="119" w:right="119"/>
    </w:pPr>
    <w:rPr>
      <w:sz w:val="20"/>
    </w:rPr>
  </w:style>
  <w:style w:type="paragraph" w:customStyle="1" w:styleId="MarginIcons">
    <w:name w:val="Margin Icons"/>
    <w:basedOn w:val="BodyText"/>
    <w:rsid w:val="00EF4D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D72"/>
    <w:rPr>
      <w:rFonts w:ascii="Courier New" w:hAnsi="Courier New"/>
    </w:rPr>
  </w:style>
  <w:style w:type="paragraph" w:customStyle="1" w:styleId="NoteBullet">
    <w:name w:val="Note Bullet"/>
    <w:basedOn w:val="Note"/>
    <w:rsid w:val="00EF4D72"/>
    <w:pPr>
      <w:tabs>
        <w:tab w:val="clear" w:pos="680"/>
      </w:tabs>
      <w:spacing w:before="60" w:after="60"/>
    </w:pPr>
  </w:style>
  <w:style w:type="paragraph" w:customStyle="1" w:styleId="SubHeading2">
    <w:name w:val="SubHeading2"/>
    <w:basedOn w:val="HeadingBase"/>
    <w:rsid w:val="00EF4D72"/>
    <w:pPr>
      <w:spacing w:before="240" w:after="60"/>
    </w:pPr>
    <w:rPr>
      <w:sz w:val="20"/>
    </w:rPr>
  </w:style>
  <w:style w:type="paragraph" w:customStyle="1" w:styleId="SubHeading1">
    <w:name w:val="SubHeading1"/>
    <w:basedOn w:val="HeadingBase"/>
    <w:rsid w:val="00EF4D72"/>
    <w:pPr>
      <w:spacing w:before="240" w:after="60"/>
    </w:pPr>
    <w:rPr>
      <w:color w:val="918585"/>
      <w:sz w:val="22"/>
    </w:rPr>
  </w:style>
  <w:style w:type="paragraph" w:customStyle="1" w:styleId="SideHeading">
    <w:name w:val="Side Heading"/>
    <w:basedOn w:val="HeadingBase"/>
    <w:rsid w:val="00EF4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D72"/>
    <w:pPr>
      <w:numPr>
        <w:numId w:val="12"/>
      </w:numPr>
    </w:pPr>
  </w:style>
  <w:style w:type="paragraph" w:styleId="PlainText">
    <w:name w:val="Plain Text"/>
    <w:basedOn w:val="Normal"/>
    <w:link w:val="PlainTextChar"/>
    <w:rsid w:val="00EF4D72"/>
    <w:rPr>
      <w:sz w:val="20"/>
    </w:rPr>
  </w:style>
  <w:style w:type="character" w:customStyle="1" w:styleId="PlainTextChar">
    <w:name w:val="Plain Text Char"/>
    <w:basedOn w:val="DefaultParagraphFont"/>
    <w:link w:val="PlainText"/>
    <w:rsid w:val="00EF4D72"/>
    <w:rPr>
      <w:rFonts w:ascii="Courier New" w:eastAsia="Times New Roman" w:hAnsi="Courier New" w:cs="Times New Roman"/>
      <w:sz w:val="20"/>
      <w:szCs w:val="20"/>
      <w:lang w:eastAsia="en-US"/>
    </w:rPr>
  </w:style>
  <w:style w:type="character" w:customStyle="1" w:styleId="MenuOption">
    <w:name w:val="Menu Option"/>
    <w:basedOn w:val="DefaultParagraphFont"/>
    <w:rsid w:val="00EF4D72"/>
    <w:rPr>
      <w:b/>
      <w:smallCaps/>
    </w:rPr>
  </w:style>
  <w:style w:type="paragraph" w:customStyle="1" w:styleId="TableListNumber">
    <w:name w:val="Table List Number"/>
    <w:basedOn w:val="ListNumber"/>
    <w:rsid w:val="00EF4D72"/>
    <w:pPr>
      <w:numPr>
        <w:numId w:val="0"/>
      </w:numPr>
    </w:pPr>
  </w:style>
  <w:style w:type="paragraph" w:styleId="TOC4">
    <w:name w:val="toc 4"/>
    <w:basedOn w:val="TOCBase"/>
    <w:next w:val="Normal"/>
    <w:semiHidden/>
    <w:rsid w:val="00EF4D72"/>
    <w:pPr>
      <w:tabs>
        <w:tab w:val="right" w:leader="dot" w:pos="9071"/>
      </w:tabs>
      <w:ind w:left="1701"/>
    </w:pPr>
  </w:style>
  <w:style w:type="paragraph" w:customStyle="1" w:styleId="ListAlpha">
    <w:name w:val="List Alpha"/>
    <w:basedOn w:val="List"/>
    <w:rsid w:val="00EF4D72"/>
    <w:pPr>
      <w:numPr>
        <w:numId w:val="9"/>
      </w:numPr>
    </w:pPr>
  </w:style>
  <w:style w:type="paragraph" w:customStyle="1" w:styleId="ListAlpha2">
    <w:name w:val="List Alpha 2"/>
    <w:basedOn w:val="List2"/>
    <w:rsid w:val="00EF4D72"/>
    <w:pPr>
      <w:numPr>
        <w:numId w:val="8"/>
      </w:numPr>
    </w:pPr>
  </w:style>
  <w:style w:type="paragraph" w:styleId="List2">
    <w:name w:val="List 2"/>
    <w:basedOn w:val="BodyText"/>
    <w:rsid w:val="00EF4D72"/>
    <w:pPr>
      <w:tabs>
        <w:tab w:val="left" w:pos="680"/>
      </w:tabs>
      <w:spacing w:before="60" w:after="60"/>
      <w:ind w:left="680" w:hanging="340"/>
    </w:pPr>
  </w:style>
  <w:style w:type="paragraph" w:styleId="List3">
    <w:name w:val="List 3"/>
    <w:basedOn w:val="BodyText"/>
    <w:rsid w:val="00EF4D72"/>
    <w:pPr>
      <w:tabs>
        <w:tab w:val="left" w:pos="1021"/>
      </w:tabs>
      <w:spacing w:before="60" w:after="60"/>
      <w:ind w:left="1020" w:hanging="340"/>
    </w:pPr>
  </w:style>
  <w:style w:type="paragraph" w:styleId="List4">
    <w:name w:val="List 4"/>
    <w:basedOn w:val="BodyText"/>
    <w:rsid w:val="00EF4D72"/>
    <w:pPr>
      <w:tabs>
        <w:tab w:val="left" w:pos="1361"/>
      </w:tabs>
      <w:spacing w:before="60" w:after="60"/>
      <w:ind w:left="1361" w:hanging="340"/>
    </w:pPr>
  </w:style>
  <w:style w:type="paragraph" w:styleId="List5">
    <w:name w:val="List 5"/>
    <w:basedOn w:val="BodyText"/>
    <w:rsid w:val="00EF4D72"/>
    <w:pPr>
      <w:tabs>
        <w:tab w:val="left" w:pos="1701"/>
      </w:tabs>
      <w:spacing w:before="60" w:after="60"/>
      <w:ind w:left="1701" w:hanging="340"/>
    </w:pPr>
  </w:style>
  <w:style w:type="paragraph" w:styleId="ListBullet3">
    <w:name w:val="List Bullet 3"/>
    <w:basedOn w:val="List3"/>
    <w:rsid w:val="00EF4D72"/>
    <w:pPr>
      <w:numPr>
        <w:numId w:val="15"/>
      </w:numPr>
      <w:tabs>
        <w:tab w:val="clear" w:pos="1021"/>
      </w:tabs>
      <w:ind w:left="1037" w:hanging="357"/>
    </w:pPr>
  </w:style>
  <w:style w:type="paragraph" w:styleId="ListBullet4">
    <w:name w:val="List Bullet 4"/>
    <w:basedOn w:val="List4"/>
    <w:rsid w:val="00EF4D72"/>
    <w:pPr>
      <w:numPr>
        <w:numId w:val="3"/>
      </w:numPr>
    </w:pPr>
  </w:style>
  <w:style w:type="paragraph" w:styleId="ListBullet5">
    <w:name w:val="List Bullet 5"/>
    <w:basedOn w:val="List5"/>
    <w:rsid w:val="00EF4D72"/>
    <w:pPr>
      <w:numPr>
        <w:numId w:val="4"/>
      </w:numPr>
    </w:pPr>
  </w:style>
  <w:style w:type="paragraph" w:styleId="ListContinue2">
    <w:name w:val="List Continue 2"/>
    <w:basedOn w:val="List2"/>
    <w:rsid w:val="00EF4D72"/>
    <w:pPr>
      <w:ind w:firstLine="0"/>
    </w:pPr>
  </w:style>
  <w:style w:type="paragraph" w:styleId="ListContinue3">
    <w:name w:val="List Continue 3"/>
    <w:basedOn w:val="List3"/>
    <w:rsid w:val="00EF4D72"/>
    <w:pPr>
      <w:ind w:left="1021" w:firstLine="0"/>
    </w:pPr>
  </w:style>
  <w:style w:type="paragraph" w:styleId="ListContinue4">
    <w:name w:val="List Continue 4"/>
    <w:basedOn w:val="List4"/>
    <w:rsid w:val="00EF4D72"/>
    <w:pPr>
      <w:ind w:firstLine="0"/>
    </w:pPr>
  </w:style>
  <w:style w:type="paragraph" w:styleId="ListContinue5">
    <w:name w:val="List Continue 5"/>
    <w:basedOn w:val="List5"/>
    <w:rsid w:val="00EF4D72"/>
    <w:pPr>
      <w:ind w:firstLine="0"/>
    </w:pPr>
  </w:style>
  <w:style w:type="paragraph" w:styleId="ListNumber3">
    <w:name w:val="List Number 3"/>
    <w:basedOn w:val="List3"/>
    <w:rsid w:val="00EF4D72"/>
    <w:pPr>
      <w:numPr>
        <w:numId w:val="5"/>
      </w:numPr>
    </w:pPr>
  </w:style>
  <w:style w:type="paragraph" w:styleId="ListNumber4">
    <w:name w:val="List Number 4"/>
    <w:basedOn w:val="List4"/>
    <w:rsid w:val="00EF4D72"/>
    <w:pPr>
      <w:numPr>
        <w:numId w:val="6"/>
      </w:numPr>
    </w:pPr>
  </w:style>
  <w:style w:type="paragraph" w:styleId="ListNumber5">
    <w:name w:val="List Number 5"/>
    <w:basedOn w:val="List5"/>
    <w:rsid w:val="00EF4D72"/>
    <w:pPr>
      <w:numPr>
        <w:numId w:val="7"/>
      </w:numPr>
    </w:pPr>
  </w:style>
  <w:style w:type="paragraph" w:styleId="BlockText">
    <w:name w:val="Block Text"/>
    <w:basedOn w:val="Normal"/>
    <w:rsid w:val="00EF4D72"/>
    <w:pPr>
      <w:spacing w:after="120"/>
      <w:ind w:left="1440" w:right="1440"/>
    </w:pPr>
  </w:style>
  <w:style w:type="character" w:customStyle="1" w:styleId="Subscript">
    <w:name w:val="Subscript"/>
    <w:basedOn w:val="DefaultParagraphFont"/>
    <w:rsid w:val="00EF4D72"/>
    <w:rPr>
      <w:sz w:val="16"/>
      <w:vertAlign w:val="subscript"/>
    </w:rPr>
  </w:style>
  <w:style w:type="character" w:customStyle="1" w:styleId="Superscript">
    <w:name w:val="Superscript"/>
    <w:basedOn w:val="DefaultParagraphFont"/>
    <w:rsid w:val="00EF4D72"/>
    <w:rPr>
      <w:sz w:val="16"/>
      <w:vertAlign w:val="superscript"/>
    </w:rPr>
  </w:style>
  <w:style w:type="character" w:customStyle="1" w:styleId="Symbols">
    <w:name w:val="Symbols"/>
    <w:basedOn w:val="DefaultParagraphFont"/>
    <w:rsid w:val="00EF4D72"/>
    <w:rPr>
      <w:rFonts w:ascii="Symbol" w:hAnsi="Symbol"/>
    </w:rPr>
  </w:style>
  <w:style w:type="character" w:customStyle="1" w:styleId="MenuOptions">
    <w:name w:val="Menu Options"/>
    <w:basedOn w:val="DefaultParagraphFont"/>
    <w:rsid w:val="00EF4D72"/>
    <w:rPr>
      <w:rFonts w:ascii="Arial Narrow" w:hAnsi="Arial Narrow"/>
      <w:smallCaps/>
    </w:rPr>
  </w:style>
  <w:style w:type="character" w:customStyle="1" w:styleId="Buttons">
    <w:name w:val="Buttons"/>
    <w:basedOn w:val="DefaultParagraphFont"/>
    <w:rsid w:val="00EF4D72"/>
    <w:rPr>
      <w:b/>
    </w:rPr>
  </w:style>
  <w:style w:type="character" w:customStyle="1" w:styleId="Underlined">
    <w:name w:val="Underlined"/>
    <w:basedOn w:val="DefaultParagraphFont"/>
    <w:rsid w:val="00EF4D72"/>
    <w:rPr>
      <w:u w:val="single"/>
    </w:rPr>
  </w:style>
  <w:style w:type="paragraph" w:customStyle="1" w:styleId="TableBodyTextRight">
    <w:name w:val="Table Body Text Right"/>
    <w:basedOn w:val="TableBodyText"/>
    <w:rsid w:val="00EF4D72"/>
    <w:pPr>
      <w:widowControl w:val="0"/>
      <w:autoSpaceDE w:val="0"/>
      <w:autoSpaceDN w:val="0"/>
      <w:adjustRightInd w:val="0"/>
      <w:jc w:val="right"/>
    </w:pPr>
    <w:rPr>
      <w:rFonts w:cs="Arial"/>
      <w:szCs w:val="18"/>
    </w:rPr>
  </w:style>
  <w:style w:type="paragraph" w:customStyle="1" w:styleId="CopyrightText">
    <w:name w:val="Copyright Text"/>
    <w:basedOn w:val="BodyText"/>
    <w:rsid w:val="00EF4D72"/>
    <w:rPr>
      <w:sz w:val="18"/>
    </w:rPr>
  </w:style>
  <w:style w:type="paragraph" w:customStyle="1" w:styleId="BodySmallRight">
    <w:name w:val="Body Small Right"/>
    <w:basedOn w:val="BodyTextRight"/>
    <w:rsid w:val="00EF4D72"/>
    <w:rPr>
      <w:sz w:val="18"/>
      <w:szCs w:val="18"/>
    </w:rPr>
  </w:style>
  <w:style w:type="paragraph" w:customStyle="1" w:styleId="MarginEdition">
    <w:name w:val="Margin Edition"/>
    <w:basedOn w:val="MarginNote"/>
    <w:rsid w:val="00EF4D72"/>
    <w:pPr>
      <w:spacing w:before="0" w:after="0"/>
    </w:pPr>
    <w:rPr>
      <w:rFonts w:ascii="Times New Roman" w:hAnsi="Times New Roman"/>
      <w:color w:val="999999"/>
    </w:rPr>
  </w:style>
  <w:style w:type="paragraph" w:customStyle="1" w:styleId="Spacer">
    <w:name w:val="Spacer"/>
    <w:basedOn w:val="Normal"/>
    <w:rsid w:val="00EF4D72"/>
    <w:rPr>
      <w:sz w:val="2"/>
      <w:szCs w:val="2"/>
    </w:rPr>
  </w:style>
  <w:style w:type="character" w:customStyle="1" w:styleId="Small">
    <w:name w:val="Small"/>
    <w:basedOn w:val="DefaultParagraphFont"/>
    <w:rsid w:val="00EF4D72"/>
    <w:rPr>
      <w:sz w:val="16"/>
    </w:rPr>
  </w:style>
  <w:style w:type="paragraph" w:customStyle="1" w:styleId="WideTable">
    <w:name w:val="Wide Table"/>
    <w:basedOn w:val="Normal"/>
    <w:rsid w:val="00EF4D72"/>
    <w:pPr>
      <w:ind w:left="-1418"/>
    </w:pPr>
    <w:rPr>
      <w:sz w:val="2"/>
      <w:szCs w:val="2"/>
    </w:rPr>
  </w:style>
  <w:style w:type="character" w:styleId="PageNumber">
    <w:name w:val="page number"/>
    <w:basedOn w:val="DefaultParagraphFont"/>
    <w:rsid w:val="00EF4D72"/>
  </w:style>
  <w:style w:type="paragraph" w:styleId="Quote">
    <w:name w:val="Quote"/>
    <w:basedOn w:val="Heading1"/>
    <w:link w:val="QuoteChar"/>
    <w:qFormat/>
    <w:rsid w:val="00EF4D72"/>
    <w:rPr>
      <w:b w:val="0"/>
      <w:sz w:val="72"/>
      <w:szCs w:val="72"/>
      <w:lang w:val="en-NZ"/>
    </w:rPr>
  </w:style>
  <w:style w:type="character" w:customStyle="1" w:styleId="QuoteChar">
    <w:name w:val="Quote Char"/>
    <w:basedOn w:val="DefaultParagraphFont"/>
    <w:link w:val="Quote"/>
    <w:rsid w:val="00EF4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D72"/>
    <w:pPr>
      <w:pageBreakBefore/>
    </w:pPr>
  </w:style>
  <w:style w:type="paragraph" w:customStyle="1" w:styleId="Border">
    <w:name w:val="Border"/>
    <w:basedOn w:val="Normal"/>
    <w:qFormat/>
    <w:rsid w:val="00EF4D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D72"/>
    <w:rPr>
      <w:b/>
      <w:bCs/>
      <w:i/>
      <w:iCs/>
      <w:color w:val="auto"/>
    </w:rPr>
  </w:style>
  <w:style w:type="paragraph" w:styleId="IntenseQuote">
    <w:name w:val="Intense Quote"/>
    <w:basedOn w:val="Normal"/>
    <w:next w:val="Normal"/>
    <w:link w:val="IntenseQuoteChar"/>
    <w:uiPriority w:val="30"/>
    <w:qFormat/>
    <w:rsid w:val="00EF4D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D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D72"/>
    <w:rPr>
      <w:smallCaps/>
      <w:color w:val="auto"/>
      <w:u w:val="single"/>
    </w:rPr>
  </w:style>
  <w:style w:type="character" w:styleId="IntenseReference">
    <w:name w:val="Intense Reference"/>
    <w:basedOn w:val="DefaultParagraphFont"/>
    <w:uiPriority w:val="32"/>
    <w:qFormat/>
    <w:rsid w:val="00EF4D72"/>
    <w:rPr>
      <w:b/>
      <w:bCs/>
      <w:smallCaps/>
      <w:color w:val="auto"/>
      <w:spacing w:val="5"/>
      <w:u w:val="single"/>
    </w:rPr>
  </w:style>
  <w:style w:type="paragraph" w:customStyle="1" w:styleId="2ColumnHeading">
    <w:name w:val="2Column Heading"/>
    <w:basedOn w:val="BodyText"/>
    <w:qFormat/>
    <w:rsid w:val="00EF4D72"/>
    <w:pPr>
      <w:spacing w:after="60"/>
      <w:ind w:left="-2268"/>
    </w:pPr>
    <w:rPr>
      <w:b/>
    </w:rPr>
  </w:style>
  <w:style w:type="paragraph" w:customStyle="1" w:styleId="Heading1TOC">
    <w:name w:val="Heading1 TOC"/>
    <w:basedOn w:val="Normal"/>
    <w:qFormat/>
    <w:rsid w:val="00EF4D72"/>
    <w:pPr>
      <w:spacing w:before="240" w:after="120"/>
    </w:pPr>
    <w:rPr>
      <w:rFonts w:ascii="Times New Roman" w:hAnsi="Times New Roman"/>
      <w:b/>
      <w:sz w:val="32"/>
    </w:rPr>
  </w:style>
  <w:style w:type="paragraph" w:customStyle="1" w:styleId="Heading2TOC">
    <w:name w:val="Heading2 TOC"/>
    <w:basedOn w:val="Normal"/>
    <w:qFormat/>
    <w:rsid w:val="00EF4D72"/>
    <w:pPr>
      <w:spacing w:before="240" w:after="60"/>
    </w:pPr>
    <w:rPr>
      <w:rFonts w:ascii="Times New Roman" w:hAnsi="Times New Roman"/>
      <w:b/>
      <w:sz w:val="28"/>
    </w:rPr>
  </w:style>
  <w:style w:type="character" w:customStyle="1" w:styleId="Underline">
    <w:name w:val="Underline"/>
    <w:basedOn w:val="DefaultParagraphFont"/>
    <w:qFormat/>
    <w:rsid w:val="00EF4D72"/>
    <w:rPr>
      <w:u w:val="single"/>
    </w:rPr>
  </w:style>
  <w:style w:type="paragraph" w:styleId="BalloonText">
    <w:name w:val="Balloon Text"/>
    <w:basedOn w:val="Normal"/>
    <w:link w:val="BalloonTextChar"/>
    <w:rsid w:val="00EF4D72"/>
    <w:rPr>
      <w:rFonts w:ascii="Tahoma" w:hAnsi="Tahoma" w:cs="Tahoma"/>
      <w:sz w:val="16"/>
      <w:szCs w:val="16"/>
    </w:rPr>
  </w:style>
  <w:style w:type="character" w:customStyle="1" w:styleId="BalloonTextChar">
    <w:name w:val="Balloon Text Char"/>
    <w:basedOn w:val="DefaultParagraphFont"/>
    <w:link w:val="BalloonText"/>
    <w:rsid w:val="00EF4D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D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4D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D72"/>
    <w:rPr>
      <w:b/>
      <w:color w:val="660033"/>
      <w:spacing w:val="0"/>
    </w:rPr>
  </w:style>
  <w:style w:type="paragraph" w:customStyle="1" w:styleId="Nameditemlist">
    <w:name w:val="Named item list"/>
    <w:basedOn w:val="BodyText"/>
    <w:qFormat/>
    <w:rsid w:val="00EF4D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5413</Characters>
  <Application>Microsoft Office Word</Application>
  <DocSecurity>0</DocSecurity>
  <Lines>175</Lines>
  <Paragraphs>91</Paragraphs>
  <ScaleCrop>false</ScaleCrop>
  <Company>Author-it Software Corporation Ltd.</Company>
  <LinksUpToDate>false</LinksUpToDate>
  <CharactersWithSpaces>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ICASAS507A Implement and evaluate systems for regulatory and standards compliance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2012-05-29T02:46:00Z</dcterms:created>
  <dcterms:modified xsi:type="dcterms:W3CDTF">2012-05-29T02:46:00Z</dcterms:modified>
</cp:coreProperties>
</file>