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6AF9" w:rsidP="00B16AF9">
      <w:pPr>
        <w:pStyle w:val="Title"/>
      </w:pPr>
      <w:bookmarkStart w:id="0" w:name="_GoBack"/>
      <w:bookmarkEnd w:id="0"/>
      <w:r>
        <w:fldChar w:fldCharType="begin"/>
      </w:r>
      <w:r>
        <w:instrText xml:space="preserve"> TITLE   \* MERGEFORMAT </w:instrText>
      </w:r>
      <w:r>
        <w:fldChar w:fldCharType="separate"/>
      </w:r>
      <w:r>
        <w:t>ICASAS505A Review and update disaster recovery and contingency plans</w:t>
      </w:r>
      <w:r>
        <w:fldChar w:fldCharType="end"/>
      </w:r>
    </w:p>
    <w:p w:rsidR="00B16AF9" w:rsidP="00B16AF9">
      <w:pPr>
        <w:pStyle w:val="Version"/>
        <w:sectPr w:rsidSect="00EE73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7329" w:rsidP="00EE7329">
      <w:pPr>
        <w:pStyle w:val="SuperHeading"/>
      </w:pPr>
      <w:r w:rsidRPr="00EE7329">
        <w:t>ICASAS505A Review and update disaster recovery and contingency plans</w:t>
      </w:r>
    </w:p>
    <w:p w:rsidR="00000000" w:rsidRPr="00EE7329" w:rsidP="00EE7329">
      <w:pPr>
        <w:pStyle w:val="Heading1"/>
      </w:pPr>
      <w:bookmarkStart w:id="1" w:name="O_458796"/>
      <w:bookmarkEnd w:id="1"/>
      <w:r w:rsidRPr="00EE7329">
        <w:t>Modification History</w:t>
      </w:r>
    </w:p>
    <w:tbl>
      <w:tblPr>
        <w:tblW w:w="0" w:type="auto"/>
        <w:tblLayout w:type="fixed"/>
        <w:tblCellMar>
          <w:left w:w="62" w:type="dxa"/>
          <w:right w:w="62" w:type="dxa"/>
        </w:tblCellMar>
        <w:tblLook w:val="0000"/>
      </w:tblPr>
      <w:tblGrid>
        <w:gridCol w:w="3174"/>
        <w:gridCol w:w="5913"/>
      </w:tblGrid>
      <w:tr w:rsidTr="00EE7329">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329" w:rsidP="00EE7329">
            <w:pPr>
              <w:pStyle w:val="BodyText"/>
            </w:pPr>
            <w:r w:rsidRPr="00EE7329">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329">
            <w:pPr>
              <w:pStyle w:val="BodyText"/>
              <w:rPr>
                <w:lang w:val="en-NZ"/>
              </w:rPr>
            </w:pPr>
            <w:r w:rsidRPr="00EE7329">
              <w:rPr>
                <w:rStyle w:val="SpecialBold"/>
              </w:rPr>
              <w:t>Comments</w:t>
            </w:r>
          </w:p>
        </w:tc>
      </w:tr>
      <w:tr w:rsidTr="00EE7329">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329">
            <w:pPr>
              <w:pStyle w:val="BodyText"/>
              <w:rPr>
                <w:lang w:val="en-NZ"/>
              </w:rPr>
            </w:pPr>
            <w:r w:rsidRPr="00EE7329">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329" w:rsidP="00EE7329">
            <w:pPr>
              <w:pStyle w:val="BodyText"/>
            </w:pPr>
            <w:r w:rsidRPr="00EE7329">
              <w:t xml:space="preserve">This Unit first released with </w:t>
            </w:r>
            <w:r w:rsidRPr="00EE7329">
              <w:rPr>
                <w:rStyle w:val="Emphasis"/>
              </w:rPr>
              <w:t>IC</w:t>
            </w:r>
            <w:r w:rsidRPr="00EE7329">
              <w:rPr>
                <w:rStyle w:val="Emphasis"/>
              </w:rPr>
              <w:t>A11 Information and Communications Technology Training Package version 1.0</w:t>
            </w:r>
          </w:p>
        </w:tc>
      </w:tr>
    </w:tbl>
    <w:p w:rsidR="00000000" w:rsidRPr="00EE7329" w:rsidP="00EE7329">
      <w:pPr>
        <w:pStyle w:val="BodyText"/>
      </w:pPr>
    </w:p>
    <w:p w:rsidR="00000000" w:rsidRPr="00EE7329" w:rsidP="00EE7329">
      <w:pPr>
        <w:pStyle w:val="AllowPageBreak"/>
      </w:pPr>
    </w:p>
    <w:p w:rsidR="00000000" w:rsidRPr="00EE7329" w:rsidP="00EE7329">
      <w:pPr>
        <w:pStyle w:val="Heading1"/>
      </w:pPr>
      <w:bookmarkStart w:id="2" w:name="O_458797"/>
      <w:bookmarkEnd w:id="2"/>
      <w:r w:rsidRPr="00EE7329">
        <w:t>Unit Descriptor</w:t>
      </w:r>
    </w:p>
    <w:p w:rsidR="00000000" w:rsidRPr="00EE7329" w:rsidP="00EE7329">
      <w:pPr>
        <w:pStyle w:val="BodyText"/>
      </w:pPr>
      <w:r w:rsidRPr="00EE7329">
        <w:t xml:space="preserve">This unit describes the performance outcomes, skills and knowledge required to analyse the impact of the system on the organisation and carry </w:t>
      </w:r>
      <w:r w:rsidRPr="00EE7329">
        <w:t>out risk analysis, disaster recovery and contingency planning.</w:t>
      </w:r>
    </w:p>
    <w:p w:rsidR="00000000" w:rsidRPr="00EE7329" w:rsidP="00EE7329">
      <w:pPr>
        <w:pStyle w:val="AllowPageBreak"/>
      </w:pPr>
    </w:p>
    <w:p w:rsidR="00000000" w:rsidRPr="00EE7329" w:rsidP="00EE7329">
      <w:pPr>
        <w:pStyle w:val="Heading1"/>
      </w:pPr>
      <w:bookmarkStart w:id="3" w:name="O_458798"/>
      <w:bookmarkEnd w:id="3"/>
      <w:r w:rsidRPr="00EE7329">
        <w:t>Application of the Unit</w:t>
      </w:r>
    </w:p>
    <w:p w:rsidR="00000000" w:rsidRPr="00EE7329" w:rsidP="00EE7329">
      <w:pPr>
        <w:pStyle w:val="BodyText"/>
      </w:pPr>
      <w:r w:rsidRPr="00EE7329">
        <w:t>This unit applies to information technology (IT) professionals who are required to prepare contingency plans in case of disaster.</w:t>
      </w:r>
    </w:p>
    <w:p w:rsidR="00000000" w:rsidRPr="00EE7329" w:rsidP="00EE7329">
      <w:pPr>
        <w:pStyle w:val="AllowPageBreak"/>
      </w:pPr>
    </w:p>
    <w:p w:rsidR="00000000" w:rsidRPr="00EE7329" w:rsidP="00EE7329">
      <w:pPr>
        <w:pStyle w:val="Heading1"/>
      </w:pPr>
      <w:bookmarkStart w:id="4" w:name="O_458799"/>
      <w:bookmarkEnd w:id="4"/>
      <w:r w:rsidRPr="00EE7329">
        <w:t>Licen</w:t>
      </w:r>
      <w:r w:rsidRPr="00EE7329">
        <w:t>sing/Regulatory Information</w:t>
      </w:r>
    </w:p>
    <w:p w:rsidR="00000000" w:rsidRPr="00EE7329" w:rsidP="00EE7329">
      <w:pPr>
        <w:pStyle w:val="BodyText"/>
      </w:pPr>
      <w:r w:rsidRPr="00EE7329">
        <w:t>No licensing, legislative, regulatory or certification requirements apply to this unit at the time of endorsement but users should confirm requirements with the relevant federal, state or territory authority.</w:t>
      </w:r>
    </w:p>
    <w:p w:rsidR="00000000" w:rsidRPr="00EE7329" w:rsidP="00EE7329">
      <w:pPr>
        <w:pStyle w:val="AllowPageBreak"/>
      </w:pPr>
    </w:p>
    <w:p w:rsidR="00000000" w:rsidRPr="00EE7329" w:rsidP="00EE7329">
      <w:pPr>
        <w:pStyle w:val="Heading1"/>
      </w:pPr>
      <w:bookmarkStart w:id="5" w:name="O_458800"/>
      <w:bookmarkEnd w:id="5"/>
      <w:r w:rsidRPr="00EE7329">
        <w:t>Pr</w:t>
      </w:r>
      <w:r w:rsidRPr="00EE7329">
        <w:t>e-Requisites</w:t>
      </w:r>
    </w:p>
    <w:p w:rsidR="00000000" w:rsidRPr="00EE7329" w:rsidP="00EE7329">
      <w:pPr>
        <w:pStyle w:val="BodyText"/>
      </w:pPr>
      <w:r w:rsidRPr="00EE7329">
        <w:t>Not applicable.</w:t>
      </w:r>
    </w:p>
    <w:p w:rsidR="00000000" w:rsidRPr="00EE7329" w:rsidP="00EE7329">
      <w:pPr>
        <w:pStyle w:val="AllowPageBreak"/>
      </w:pPr>
    </w:p>
    <w:p w:rsidR="00000000" w:rsidRPr="00EE7329" w:rsidP="00EE7329">
      <w:pPr>
        <w:pStyle w:val="Heading1"/>
      </w:pPr>
      <w:bookmarkStart w:id="6" w:name="O_458801"/>
      <w:bookmarkEnd w:id="6"/>
      <w:r w:rsidRPr="00EE7329">
        <w:t>Employability Skills Information</w:t>
      </w:r>
    </w:p>
    <w:p w:rsidR="00000000" w:rsidRPr="00EE7329" w:rsidP="00EE7329">
      <w:pPr>
        <w:pStyle w:val="BodyText"/>
      </w:pPr>
      <w:r w:rsidRPr="00EE7329">
        <w:t>This unit contains employability skills.</w:t>
      </w:r>
    </w:p>
    <w:p w:rsidR="00000000" w:rsidRPr="00EE7329" w:rsidP="00EE7329">
      <w:pPr>
        <w:pStyle w:val="AllowPageBreak"/>
      </w:pPr>
    </w:p>
    <w:p w:rsidR="00000000" w:rsidRPr="00EE7329" w:rsidP="00EE7329">
      <w:pPr>
        <w:pStyle w:val="Heading1"/>
      </w:pPr>
      <w:bookmarkStart w:id="7" w:name="O_458802"/>
      <w:bookmarkEnd w:id="7"/>
      <w:r w:rsidRPr="00EE7329">
        <w:t>Elements and Performance Criteria Pre-Content</w:t>
      </w:r>
    </w:p>
    <w:tbl>
      <w:tblPr>
        <w:tblW w:w="0" w:type="auto"/>
        <w:tblLayout w:type="fixed"/>
        <w:tblCellMar>
          <w:left w:w="62" w:type="dxa"/>
          <w:right w:w="62" w:type="dxa"/>
        </w:tblCellMar>
        <w:tblLook w:val="0000"/>
      </w:tblPr>
      <w:tblGrid>
        <w:gridCol w:w="2551"/>
        <w:gridCol w:w="6599"/>
      </w:tblGrid>
      <w:tr w:rsidTr="00EE7329">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E7329" w:rsidP="00EE7329">
            <w:pPr>
              <w:pStyle w:val="BodyText"/>
            </w:pPr>
            <w:r w:rsidRPr="00EE7329">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E7329">
            <w:pPr>
              <w:pStyle w:val="BodyText"/>
              <w:rPr>
                <w:lang w:val="en-NZ"/>
              </w:rPr>
            </w:pPr>
            <w:r w:rsidRPr="00EE7329">
              <w:rPr>
                <w:rStyle w:val="SpecialBold"/>
              </w:rPr>
              <w:t>Performance Criteria</w:t>
            </w:r>
          </w:p>
        </w:tc>
      </w:tr>
      <w:tr w:rsidTr="00EE7329">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E7329" w:rsidP="00EE7329">
            <w:pPr>
              <w:pStyle w:val="BodyText"/>
            </w:pPr>
            <w:r w:rsidRPr="00EE7329">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E7329" w:rsidP="00EE7329">
            <w:pPr>
              <w:pStyle w:val="BodyText"/>
            </w:pPr>
            <w:r w:rsidRPr="00EE7329">
              <w:rPr>
                <w:rStyle w:val="Emphasis"/>
              </w:rPr>
              <w:t>Performance criteria describe the performance needed to demonstrate achievement of the element. Where bold italicised text is used, further information is detailed in the required skills and</w:t>
            </w:r>
            <w:r w:rsidRPr="00EE7329">
              <w:rPr>
                <w:rStyle w:val="Emphasis"/>
              </w:rPr>
              <w:t xml:space="preserve"> knowledge section and the range statement. Assessment of performance is to be consistent with the evidence guide.</w:t>
            </w:r>
          </w:p>
        </w:tc>
      </w:tr>
    </w:tbl>
    <w:p w:rsidR="00000000" w:rsidRPr="00EE7329" w:rsidP="00EE7329">
      <w:pPr>
        <w:pStyle w:val="BodyText"/>
      </w:pPr>
    </w:p>
    <w:p w:rsidR="00000000" w:rsidRPr="00EE7329" w:rsidP="00EE7329">
      <w:pPr>
        <w:pStyle w:val="AllowPageBreak"/>
      </w:pPr>
    </w:p>
    <w:p w:rsidR="00000000" w:rsidRPr="00EE7329" w:rsidP="00EE7329">
      <w:pPr>
        <w:pStyle w:val="Heading1"/>
      </w:pPr>
      <w:bookmarkStart w:id="8" w:name="O_458803"/>
      <w:bookmarkEnd w:id="8"/>
      <w:r w:rsidRPr="00EE7329">
        <w:t>Elements and Performance Criteria</w:t>
      </w:r>
    </w:p>
    <w:tbl>
      <w:tblPr>
        <w:tblW w:w="0" w:type="auto"/>
        <w:tblLayout w:type="fixed"/>
        <w:tblCellMar>
          <w:left w:w="62" w:type="dxa"/>
          <w:right w:w="62" w:type="dxa"/>
        </w:tblCellMar>
        <w:tblLook w:val="0000"/>
      </w:tblPr>
      <w:tblGrid>
        <w:gridCol w:w="2558"/>
        <w:gridCol w:w="6592"/>
      </w:tblGrid>
      <w:tr w:rsidTr="00EE7329">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329">
            <w:pPr>
              <w:pStyle w:val="BodyText"/>
              <w:rPr>
                <w:lang w:val="en-NZ"/>
              </w:rPr>
            </w:pPr>
            <w:r w:rsidRPr="00EE7329">
              <w:t>1. Evaluate impact of system on business continuity</w:t>
            </w:r>
          </w:p>
        </w:tc>
        <w:tc>
          <w:tcPr>
            <w:tcW w:w="6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329" w:rsidP="00EE7329">
            <w:pPr>
              <w:pStyle w:val="BodyText"/>
            </w:pPr>
            <w:r w:rsidRPr="00EE7329">
              <w:t xml:space="preserve">1.1 Identify </w:t>
            </w:r>
            <w:r w:rsidRPr="00EE7329">
              <w:rPr>
                <w:rStyle w:val="BoldandItalics"/>
              </w:rPr>
              <w:t>business critical funct</w:t>
            </w:r>
            <w:r w:rsidRPr="00EE7329">
              <w:rPr>
                <w:rStyle w:val="BoldandItalics"/>
              </w:rPr>
              <w:t xml:space="preserve">ions </w:t>
            </w:r>
            <w:r w:rsidRPr="00EE7329">
              <w:t xml:space="preserve">and the security environment from </w:t>
            </w:r>
            <w:r w:rsidRPr="00EE7329">
              <w:rPr>
                <w:rStyle w:val="BoldandItalics"/>
              </w:rPr>
              <w:t xml:space="preserve">documentation </w:t>
            </w:r>
            <w:r w:rsidRPr="00EE7329">
              <w:t xml:space="preserve">and from discussion with business area and </w:t>
            </w:r>
            <w:r w:rsidRPr="00EE7329">
              <w:rPr>
                <w:rStyle w:val="BoldandItalics"/>
              </w:rPr>
              <w:t>project team</w:t>
            </w:r>
          </w:p>
          <w:p w:rsidR="00000000" w:rsidRPr="00EE7329" w:rsidP="00EE7329">
            <w:pPr>
              <w:pStyle w:val="BodyText"/>
            </w:pPr>
            <w:r w:rsidRPr="00EE7329">
              <w:t xml:space="preserve">1.2 Identify critical data and </w:t>
            </w:r>
            <w:r w:rsidRPr="00EE7329">
              <w:rPr>
                <w:rStyle w:val="BoldandItalics"/>
              </w:rPr>
              <w:t xml:space="preserve">software </w:t>
            </w:r>
            <w:r w:rsidRPr="00EE7329">
              <w:t>from documentation</w:t>
            </w:r>
          </w:p>
          <w:p w:rsidR="00000000" w:rsidRPr="00EE7329" w:rsidP="00EE7329">
            <w:pPr>
              <w:pStyle w:val="BodyText"/>
            </w:pPr>
            <w:r w:rsidRPr="00EE7329">
              <w:t xml:space="preserve">1.3 Assess potential impact of business risk and </w:t>
            </w:r>
            <w:r w:rsidRPr="00EE7329">
              <w:rPr>
                <w:rStyle w:val="BoldandItalics"/>
              </w:rPr>
              <w:t xml:space="preserve">threats </w:t>
            </w:r>
            <w:r w:rsidRPr="00EE7329">
              <w:t xml:space="preserve">on IT </w:t>
            </w:r>
            <w:r w:rsidRPr="00EE7329">
              <w:rPr>
                <w:rStyle w:val="BoldandItalics"/>
              </w:rPr>
              <w:t>systems</w:t>
            </w:r>
          </w:p>
          <w:p w:rsidR="00000000" w:rsidP="00EE7329">
            <w:pPr>
              <w:pStyle w:val="BodyText"/>
              <w:rPr>
                <w:lang w:val="en-NZ"/>
              </w:rPr>
            </w:pPr>
            <w:r w:rsidRPr="00EE7329">
              <w:t xml:space="preserve">1.4 Identify and </w:t>
            </w:r>
            <w:r w:rsidRPr="00EE7329">
              <w:t xml:space="preserve">evaluate </w:t>
            </w:r>
            <w:r w:rsidRPr="00EE7329">
              <w:rPr>
                <w:rStyle w:val="BoldandItalics"/>
              </w:rPr>
              <w:t xml:space="preserve">statutory requirements, commercial requirements </w:t>
            </w:r>
            <w:r w:rsidRPr="00EE7329">
              <w:t xml:space="preserve">and contingency possibilities according to specifications and cost </w:t>
            </w:r>
            <w:r w:rsidRPr="00EE7329">
              <w:rPr>
                <w:rStyle w:val="BoldandItalics"/>
              </w:rPr>
              <w:t>constraints</w:t>
            </w:r>
          </w:p>
        </w:tc>
      </w:tr>
      <w:tr w:rsidTr="00EE7329">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329">
            <w:pPr>
              <w:pStyle w:val="BodyText"/>
              <w:rPr>
                <w:lang w:val="en-NZ"/>
              </w:rPr>
            </w:pPr>
            <w:r w:rsidRPr="00EE7329">
              <w:t>2. Evaluate threats to system</w:t>
            </w:r>
          </w:p>
        </w:tc>
        <w:tc>
          <w:tcPr>
            <w:tcW w:w="6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329" w:rsidP="00EE7329">
            <w:pPr>
              <w:pStyle w:val="BodyText"/>
            </w:pPr>
            <w:r w:rsidRPr="00EE7329">
              <w:t>2.1 Identify threats to the system, considering security analysis and internal and external business environment</w:t>
            </w:r>
          </w:p>
          <w:p w:rsidR="00000000" w:rsidP="00EE7329">
            <w:pPr>
              <w:pStyle w:val="BodyText"/>
              <w:rPr>
                <w:lang w:val="en-NZ"/>
              </w:rPr>
            </w:pPr>
            <w:r w:rsidRPr="00EE7329">
              <w:t xml:space="preserve">2.2 Evaluate risk minimisation alternatives against </w:t>
            </w:r>
            <w:r w:rsidRPr="00EE7329">
              <w:rPr>
                <w:rStyle w:val="BoldandItalics"/>
              </w:rPr>
              <w:t xml:space="preserve">specifications </w:t>
            </w:r>
            <w:r w:rsidRPr="00EE7329">
              <w:t>and cost constraints</w:t>
            </w:r>
          </w:p>
        </w:tc>
      </w:tr>
      <w:tr w:rsidTr="00EE7329">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329">
            <w:pPr>
              <w:pStyle w:val="BodyText"/>
              <w:rPr>
                <w:lang w:val="en-NZ"/>
              </w:rPr>
            </w:pPr>
            <w:r w:rsidRPr="00EE7329">
              <w:t>3. Formulate prevention and recovery strategy</w:t>
            </w:r>
          </w:p>
        </w:tc>
        <w:tc>
          <w:tcPr>
            <w:tcW w:w="6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329" w:rsidP="00EE7329">
            <w:pPr>
              <w:pStyle w:val="BodyText"/>
            </w:pPr>
            <w:r w:rsidRPr="00EE7329">
              <w:t>3.1 Eval</w:t>
            </w:r>
            <w:r w:rsidRPr="00EE7329">
              <w:t>uate prevention and recovery options to support critical business functions against business specifications and cost constraints</w:t>
            </w:r>
          </w:p>
          <w:p w:rsidR="00000000" w:rsidRPr="00EE7329" w:rsidP="00EE7329">
            <w:pPr>
              <w:pStyle w:val="BodyText"/>
            </w:pPr>
            <w:r w:rsidRPr="00EE7329">
              <w:t xml:space="preserve">3.2 Review current operational procedures to ensure that adequate risk safeguards and </w:t>
            </w:r>
            <w:r w:rsidRPr="00EE7329">
              <w:rPr>
                <w:rStyle w:val="BoldandItalics"/>
              </w:rPr>
              <w:t xml:space="preserve">contingency plans </w:t>
            </w:r>
            <w:r w:rsidRPr="00EE7329">
              <w:t>are in place</w:t>
            </w:r>
          </w:p>
          <w:p w:rsidR="00000000" w:rsidP="00EE7329">
            <w:pPr>
              <w:pStyle w:val="BodyText"/>
              <w:rPr>
                <w:lang w:val="en-NZ"/>
              </w:rPr>
            </w:pPr>
            <w:r w:rsidRPr="00EE7329">
              <w:t>3.3 Submit</w:t>
            </w:r>
            <w:r w:rsidRPr="00EE7329">
              <w:t xml:space="preserve"> disaster recovery and prevention strategy to </w:t>
            </w:r>
            <w:r w:rsidRPr="00EE7329">
              <w:rPr>
                <w:rStyle w:val="BoldandItalics"/>
              </w:rPr>
              <w:t xml:space="preserve">appropriate person </w:t>
            </w:r>
            <w:r w:rsidRPr="00EE7329">
              <w:t>for approval</w:t>
            </w:r>
          </w:p>
        </w:tc>
      </w:tr>
      <w:tr w:rsidTr="00EE7329">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329">
            <w:pPr>
              <w:pStyle w:val="BodyText"/>
              <w:rPr>
                <w:lang w:val="en-NZ"/>
              </w:rPr>
            </w:pPr>
            <w:r w:rsidRPr="00EE7329">
              <w:t>4. Develop disaster recovery plan to support strategy</w:t>
            </w:r>
          </w:p>
        </w:tc>
        <w:tc>
          <w:tcPr>
            <w:tcW w:w="6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329" w:rsidP="00EE7329">
            <w:pPr>
              <w:pStyle w:val="BodyText"/>
            </w:pPr>
            <w:r w:rsidRPr="00EE7329">
              <w:t>4.1 Identify and document resources required for disaster recovery according to specifications and cost constraints</w:t>
            </w:r>
          </w:p>
          <w:p w:rsidR="00000000" w:rsidRPr="00EE7329" w:rsidP="00EE7329">
            <w:pPr>
              <w:pStyle w:val="BodyText"/>
            </w:pPr>
            <w:r w:rsidRPr="00EE7329">
              <w:t>4.2 Ide</w:t>
            </w:r>
            <w:r w:rsidRPr="00EE7329">
              <w:t xml:space="preserve">ntify and document processes required for disaster strategy according to project </w:t>
            </w:r>
            <w:r w:rsidRPr="00EE7329">
              <w:rPr>
                <w:rStyle w:val="BoldandItalics"/>
              </w:rPr>
              <w:t>standards</w:t>
            </w:r>
          </w:p>
          <w:p w:rsidR="00000000" w:rsidRPr="00EE7329" w:rsidP="00EE7329">
            <w:pPr>
              <w:pStyle w:val="BodyText"/>
            </w:pPr>
            <w:r w:rsidRPr="00EE7329">
              <w:t xml:space="preserve">4.3 Identify </w:t>
            </w:r>
            <w:r w:rsidRPr="00EE7329">
              <w:rPr>
                <w:rStyle w:val="BoldandItalics"/>
              </w:rPr>
              <w:t xml:space="preserve">cut-over criteria </w:t>
            </w:r>
            <w:r w:rsidRPr="00EE7329">
              <w:t>before initiating disaster plan</w:t>
            </w:r>
          </w:p>
          <w:p w:rsidR="00000000" w:rsidRPr="00EE7329" w:rsidP="00EE7329">
            <w:pPr>
              <w:pStyle w:val="BodyText"/>
            </w:pPr>
            <w:r w:rsidRPr="00EE7329">
              <w:t>4.4 Document disaster recovery plan and submit to appropriate person for review and sign-off</w:t>
            </w:r>
          </w:p>
        </w:tc>
      </w:tr>
    </w:tbl>
    <w:p w:rsidR="00000000" w:rsidRPr="00EE7329" w:rsidP="00EE7329">
      <w:pPr>
        <w:pStyle w:val="BodyText"/>
      </w:pPr>
    </w:p>
    <w:p w:rsidR="00000000" w:rsidRPr="00EE7329" w:rsidP="00EE7329">
      <w:pPr>
        <w:pStyle w:val="AllowPageBreak"/>
      </w:pPr>
    </w:p>
    <w:p w:rsidR="00000000" w:rsidRPr="00EE7329" w:rsidP="00EE7329">
      <w:pPr>
        <w:pStyle w:val="Heading1"/>
      </w:pPr>
      <w:bookmarkStart w:id="9" w:name="O_458804"/>
      <w:bookmarkEnd w:id="9"/>
      <w:r w:rsidRPr="00EE7329">
        <w:t>Required Skills and Knowledge</w:t>
      </w:r>
    </w:p>
    <w:p w:rsidR="00000000" w:rsidRPr="00EE7329" w:rsidP="00EE7329">
      <w:pPr>
        <w:pStyle w:val="BodyText"/>
      </w:pPr>
      <w:r w:rsidRPr="00EE7329">
        <w:rPr>
          <w:rStyle w:val="Emphasis"/>
        </w:rPr>
        <w:t>This section describes the skills and knowledge required for this unit.</w:t>
      </w:r>
    </w:p>
    <w:p w:rsidR="00000000" w:rsidRPr="00EE7329" w:rsidP="00EE7329">
      <w:pPr>
        <w:pStyle w:val="BodyText"/>
      </w:pPr>
    </w:p>
    <w:p w:rsidR="00000000" w:rsidRPr="00EE7329" w:rsidP="00EE7329">
      <w:pPr>
        <w:pStyle w:val="BodyText"/>
      </w:pPr>
      <w:r w:rsidRPr="00EE7329">
        <w:rPr>
          <w:rStyle w:val="SpecialBold"/>
        </w:rPr>
        <w:t>Required skills</w:t>
      </w:r>
    </w:p>
    <w:p w:rsidR="00000000" w:rsidRPr="00EE7329" w:rsidP="00EE7329">
      <w:pPr>
        <w:pStyle w:val="BodyText"/>
      </w:pPr>
    </w:p>
    <w:p w:rsidR="00000000" w:rsidRPr="00EE7329" w:rsidP="00EE7329">
      <w:pPr>
        <w:pStyle w:val="ListBullet"/>
      </w:pPr>
      <w:r w:rsidRPr="00EE7329">
        <w:t>communication skills to:</w:t>
      </w:r>
    </w:p>
    <w:p w:rsidR="00000000" w:rsidRPr="00EE7329" w:rsidP="00EE7329">
      <w:pPr>
        <w:pStyle w:val="ListBullet2"/>
      </w:pPr>
      <w:r w:rsidRPr="00EE7329">
        <w:t xml:space="preserve">gain consensus on concepts when disaster recovery plan is submitted to higher authorities </w:t>
      </w:r>
      <w:r w:rsidRPr="00EE7329">
        <w:t>for review and sign-off</w:t>
      </w:r>
    </w:p>
    <w:p w:rsidR="00000000" w:rsidRPr="00EE7329" w:rsidP="00EE7329">
      <w:pPr>
        <w:pStyle w:val="ListBullet2"/>
      </w:pPr>
      <w:r w:rsidRPr="00EE7329">
        <w:t>negotiate with client business area and project team when business critical functions are identified from project documentation</w:t>
      </w:r>
    </w:p>
    <w:p w:rsidR="00000000" w:rsidRPr="00EE7329" w:rsidP="00EE7329">
      <w:pPr>
        <w:pStyle w:val="ListBullet"/>
      </w:pPr>
      <w:r w:rsidRPr="00EE7329">
        <w:t>literacy skills to interpret statutory requirements</w:t>
      </w:r>
    </w:p>
    <w:p w:rsidR="00000000" w:rsidRPr="00EE7329" w:rsidP="00EE7329">
      <w:pPr>
        <w:pStyle w:val="ListBullet"/>
      </w:pPr>
      <w:r w:rsidRPr="00EE7329">
        <w:t>planning and organisational skills to:</w:t>
      </w:r>
    </w:p>
    <w:p w:rsidR="00000000" w:rsidRPr="00EE7329" w:rsidP="00EE7329">
      <w:pPr>
        <w:pStyle w:val="ListBullet2"/>
      </w:pPr>
      <w:r w:rsidRPr="00EE7329">
        <w:t>manage logi</w:t>
      </w:r>
      <w:r w:rsidRPr="00EE7329">
        <w:t>stics for resources and procedures required for disaster recovery</w:t>
      </w:r>
    </w:p>
    <w:p w:rsidR="00000000" w:rsidRPr="00EE7329" w:rsidP="00EE7329">
      <w:pPr>
        <w:pStyle w:val="ListBullet2"/>
      </w:pPr>
      <w:r w:rsidRPr="00EE7329">
        <w:t>scope project, and plan time, cost, and quality</w:t>
      </w:r>
    </w:p>
    <w:p w:rsidR="00000000" w:rsidRPr="00EE7329" w:rsidP="00EE7329">
      <w:pPr>
        <w:pStyle w:val="ListBullet2"/>
      </w:pPr>
      <w:r w:rsidRPr="00EE7329">
        <w:t>scope communications, risk analysis and management</w:t>
      </w:r>
    </w:p>
    <w:p w:rsidR="00000000" w:rsidRPr="00EE7329" w:rsidP="00EE7329">
      <w:pPr>
        <w:pStyle w:val="ListBullet"/>
      </w:pPr>
      <w:r w:rsidRPr="00EE7329">
        <w:t>research skills to:</w:t>
      </w:r>
    </w:p>
    <w:p w:rsidR="00000000" w:rsidRPr="00EE7329" w:rsidP="00EE7329">
      <w:pPr>
        <w:pStyle w:val="ListBullet2"/>
      </w:pPr>
      <w:r w:rsidRPr="00EE7329">
        <w:t>follow best practice in system development</w:t>
      </w:r>
    </w:p>
    <w:p w:rsidR="00000000" w:rsidRPr="00EE7329" w:rsidP="00EE7329">
      <w:pPr>
        <w:pStyle w:val="ListBullet2"/>
      </w:pPr>
      <w:r w:rsidRPr="00EE7329">
        <w:t>specify, analyse and evalu</w:t>
      </w:r>
      <w:r w:rsidRPr="00EE7329">
        <w:t>ate broad features of a particular business domain.</w:t>
      </w:r>
    </w:p>
    <w:p w:rsidR="00000000" w:rsidRPr="00EE7329" w:rsidP="00EE7329">
      <w:pPr>
        <w:pStyle w:val="BodyText"/>
      </w:pPr>
    </w:p>
    <w:p w:rsidR="00000000" w:rsidRPr="00EE7329" w:rsidP="00EE7329">
      <w:pPr>
        <w:pStyle w:val="BodyText"/>
      </w:pPr>
      <w:r w:rsidRPr="00EE7329">
        <w:rPr>
          <w:rStyle w:val="SpecialBold"/>
        </w:rPr>
        <w:t>Required knowledge</w:t>
      </w:r>
    </w:p>
    <w:p w:rsidR="00000000" w:rsidRPr="00EE7329" w:rsidP="00EE7329">
      <w:pPr>
        <w:pStyle w:val="BodyText"/>
      </w:pPr>
    </w:p>
    <w:p w:rsidR="00000000" w:rsidRPr="00EE7329" w:rsidP="00EE7329">
      <w:pPr>
        <w:pStyle w:val="ListBullet"/>
      </w:pPr>
      <w:r w:rsidRPr="00EE7329">
        <w:t>backup methodologies</w:t>
      </w:r>
    </w:p>
    <w:p w:rsidR="00000000" w:rsidRPr="00EE7329" w:rsidP="00EE7329">
      <w:pPr>
        <w:pStyle w:val="ListBullet"/>
      </w:pPr>
      <w:r w:rsidRPr="00EE7329">
        <w:t>business planning process relevant to the development of IT business solutions</w:t>
      </w:r>
    </w:p>
    <w:p w:rsidR="00000000" w:rsidRPr="00EE7329" w:rsidP="00EE7329">
      <w:pPr>
        <w:pStyle w:val="ListBullet"/>
      </w:pPr>
      <w:r w:rsidRPr="00EE7329">
        <w:t>client business domain</w:t>
      </w:r>
    </w:p>
    <w:p w:rsidR="00000000" w:rsidRPr="00EE7329" w:rsidP="00EE7329">
      <w:pPr>
        <w:pStyle w:val="ListBullet"/>
      </w:pPr>
      <w:r w:rsidRPr="00EE7329">
        <w:t>disaster recovery plan strategies and components, including:</w:t>
      </w:r>
    </w:p>
    <w:p w:rsidR="00000000" w:rsidRPr="00EE7329" w:rsidP="00EE7329">
      <w:pPr>
        <w:pStyle w:val="ListBullet2"/>
      </w:pPr>
      <w:r w:rsidRPr="00EE7329">
        <w:t>physical security</w:t>
      </w:r>
    </w:p>
    <w:p w:rsidR="00000000" w:rsidRPr="00EE7329" w:rsidP="00EE7329">
      <w:pPr>
        <w:pStyle w:val="ListBullet2"/>
      </w:pPr>
      <w:r w:rsidRPr="00EE7329">
        <w:t>system failure, accident or sabotage (hackers)</w:t>
      </w:r>
    </w:p>
    <w:p w:rsidR="00000000" w:rsidRPr="00EE7329" w:rsidP="00EE7329">
      <w:pPr>
        <w:pStyle w:val="ListBullet2"/>
      </w:pPr>
      <w:r w:rsidRPr="00EE7329">
        <w:t>denial of service</w:t>
      </w:r>
    </w:p>
    <w:p w:rsidR="00000000" w:rsidRPr="00EE7329" w:rsidP="00EE7329">
      <w:pPr>
        <w:pStyle w:val="ListBullet2"/>
      </w:pPr>
      <w:r w:rsidRPr="00EE7329">
        <w:t>virus attack</w:t>
      </w:r>
    </w:p>
    <w:p w:rsidR="00000000" w:rsidRPr="00EE7329" w:rsidP="00EE7329">
      <w:pPr>
        <w:pStyle w:val="ListBullet2"/>
      </w:pPr>
      <w:r w:rsidRPr="00EE7329">
        <w:t>cyber attack</w:t>
      </w:r>
    </w:p>
    <w:p w:rsidR="00000000" w:rsidRPr="00EE7329" w:rsidP="00EE7329">
      <w:pPr>
        <w:pStyle w:val="ListBullet2"/>
      </w:pPr>
      <w:r w:rsidRPr="00EE7329">
        <w:t>telecommunications failure</w:t>
      </w:r>
    </w:p>
    <w:p w:rsidR="00000000" w:rsidRPr="00EE7329" w:rsidP="00EE7329">
      <w:pPr>
        <w:pStyle w:val="ListBullet"/>
      </w:pPr>
      <w:r w:rsidRPr="00EE7329">
        <w:t xml:space="preserve">OHS </w:t>
      </w:r>
    </w:p>
    <w:p w:rsidR="00000000" w:rsidRPr="00EE7329" w:rsidP="00EE7329">
      <w:pPr>
        <w:pStyle w:val="ListBullet"/>
      </w:pPr>
      <w:r w:rsidRPr="00EE7329">
        <w:t>legislative and organisational requirements</w:t>
      </w:r>
    </w:p>
    <w:p w:rsidR="00000000" w:rsidRPr="00EE7329" w:rsidP="00EE7329">
      <w:pPr>
        <w:pStyle w:val="ListBullet"/>
      </w:pPr>
      <w:r w:rsidRPr="00EE7329">
        <w:t>system's current functionality</w:t>
      </w:r>
    </w:p>
    <w:p w:rsidR="00000000" w:rsidRPr="00EE7329" w:rsidP="00EE7329">
      <w:pPr>
        <w:pStyle w:val="ListBullet"/>
      </w:pPr>
      <w:r w:rsidRPr="00EE7329">
        <w:t>systems engineering.</w:t>
      </w:r>
    </w:p>
    <w:p w:rsidR="00000000" w:rsidRPr="00EE7329" w:rsidP="00EE7329">
      <w:pPr>
        <w:pStyle w:val="AllowPageBreak"/>
      </w:pPr>
    </w:p>
    <w:p w:rsidR="00000000" w:rsidRPr="00EE7329" w:rsidP="00EE7329">
      <w:pPr>
        <w:pStyle w:val="Heading1"/>
      </w:pPr>
      <w:bookmarkStart w:id="10" w:name="O_458805"/>
      <w:bookmarkEnd w:id="10"/>
      <w:r w:rsidRPr="00EE7329">
        <w:t>Evidence Guide</w:t>
      </w:r>
    </w:p>
    <w:p w:rsidR="00000000" w:rsidRPr="00EE7329" w:rsidP="00EE7329">
      <w:pPr>
        <w:pStyle w:val="BodyText"/>
      </w:pPr>
      <w:r w:rsidRPr="00EE7329">
        <w:rPr>
          <w:rStyle w:val="Emphasis"/>
        </w:rPr>
        <w:t>The evidence guide provides advice on assessment and must be read in conjunction with the performance criteria, required skills and knowledge, range statement and the Asses</w:t>
      </w:r>
      <w:r w:rsidRPr="00EE7329">
        <w:rPr>
          <w:rStyle w:val="Emphasis"/>
        </w:rPr>
        <w:t>sment Guidelines for the Training Package.</w:t>
      </w:r>
    </w:p>
    <w:p w:rsidR="00000000" w:rsidRPr="00EE7329" w:rsidP="00EE7329">
      <w:pPr>
        <w:pStyle w:val="BodyText"/>
      </w:pPr>
    </w:p>
    <w:tbl>
      <w:tblPr>
        <w:tblW w:w="0" w:type="auto"/>
        <w:tblLayout w:type="fixed"/>
        <w:tblCellMar>
          <w:left w:w="62" w:type="dxa"/>
          <w:right w:w="62" w:type="dxa"/>
        </w:tblCellMar>
        <w:tblLook w:val="0000"/>
      </w:tblPr>
      <w:tblGrid>
        <w:gridCol w:w="2555"/>
        <w:gridCol w:w="6595"/>
      </w:tblGrid>
      <w:tr w:rsidTr="00EE7329">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329">
            <w:pPr>
              <w:pStyle w:val="BodyText"/>
              <w:rPr>
                <w:lang w:val="en-NZ"/>
              </w:rPr>
            </w:pPr>
            <w:r w:rsidRPr="00EE7329">
              <w:rPr>
                <w:rStyle w:val="SpecialBold"/>
              </w:rPr>
              <w:t>Overview of assessment</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329">
            <w:pPr>
              <w:pStyle w:val="BodyText"/>
              <w:rPr>
                <w:lang w:val="en-NZ"/>
              </w:rPr>
            </w:pPr>
          </w:p>
        </w:tc>
      </w:tr>
      <w:tr w:rsidTr="00EE7329">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329">
            <w:pPr>
              <w:pStyle w:val="BodyText"/>
              <w:rPr>
                <w:lang w:val="en-NZ"/>
              </w:rPr>
            </w:pPr>
            <w:r w:rsidRPr="00EE7329">
              <w:rPr>
                <w:rStyle w:val="SpecialBold"/>
              </w:rPr>
              <w:t>Critical aspects for assessment and evidence required to demonstrate competency in this unit</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329" w:rsidP="00EE7329">
            <w:pPr>
              <w:pStyle w:val="BodyText"/>
            </w:pPr>
            <w:r w:rsidRPr="00EE7329">
              <w:t>Evidence of the ability to:</w:t>
            </w:r>
          </w:p>
          <w:p w:rsidR="00000000" w:rsidRPr="00EE7329" w:rsidP="00EE7329">
            <w:pPr>
              <w:pStyle w:val="ListBullet"/>
            </w:pPr>
            <w:r w:rsidRPr="00EE7329">
              <w:t>specify contingencies that minimise down time fo</w:t>
            </w:r>
            <w:r w:rsidRPr="00EE7329">
              <w:t>r business critical functions</w:t>
            </w:r>
          </w:p>
          <w:p w:rsidR="00000000" w:rsidRPr="00EE7329" w:rsidP="00EE7329">
            <w:pPr>
              <w:pStyle w:val="ListBullet"/>
            </w:pPr>
            <w:r w:rsidRPr="00EE7329">
              <w:t>clearly specify directions on how to handle serious down time</w:t>
            </w:r>
          </w:p>
          <w:p w:rsidR="00000000" w:rsidP="00EE7329">
            <w:pPr>
              <w:pStyle w:val="ListBullet"/>
              <w:rPr>
                <w:lang w:val="en-NZ"/>
              </w:rPr>
            </w:pPr>
            <w:r w:rsidRPr="00EE7329">
              <w:t>coordinate, plan and articulate flexible logistics requirements.</w:t>
            </w:r>
          </w:p>
        </w:tc>
      </w:tr>
      <w:tr w:rsidTr="00EE7329">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329">
            <w:pPr>
              <w:pStyle w:val="BodyText"/>
              <w:rPr>
                <w:lang w:val="en-NZ"/>
              </w:rPr>
            </w:pPr>
            <w:r w:rsidRPr="00EE7329">
              <w:rPr>
                <w:rStyle w:val="SpecialBold"/>
              </w:rPr>
              <w:t>Context of and specific resources for assessment</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329" w:rsidP="00EE7329">
            <w:pPr>
              <w:pStyle w:val="BodyText"/>
            </w:pPr>
            <w:r w:rsidRPr="00EE7329">
              <w:t>Assessment must ensure access to:</w:t>
            </w:r>
          </w:p>
          <w:p w:rsidR="00000000" w:rsidRPr="00EE7329" w:rsidP="00EE7329">
            <w:pPr>
              <w:pStyle w:val="ListBullet"/>
            </w:pPr>
            <w:r w:rsidRPr="00EE7329">
              <w:t>appropriate learning and assessment support when required</w:t>
            </w:r>
          </w:p>
          <w:p w:rsidR="00000000" w:rsidRPr="00EE7329" w:rsidP="00EE7329">
            <w:pPr>
              <w:pStyle w:val="ListBullet"/>
            </w:pPr>
            <w:r w:rsidRPr="00EE7329">
              <w:t>modified equipment for people with special needs</w:t>
            </w:r>
          </w:p>
          <w:p w:rsidR="00000000" w:rsidRPr="00EE7329" w:rsidP="00EE7329">
            <w:pPr>
              <w:pStyle w:val="ListBullet"/>
            </w:pPr>
            <w:r w:rsidRPr="00EE7329">
              <w:t>vulnerability assessment and general definition of requirements</w:t>
            </w:r>
          </w:p>
          <w:p w:rsidR="00000000" w:rsidRPr="00EE7329" w:rsidP="00EE7329">
            <w:pPr>
              <w:pStyle w:val="ListBullet"/>
            </w:pPr>
            <w:r w:rsidRPr="00EE7329">
              <w:t>acceptance test plan</w:t>
            </w:r>
          </w:p>
          <w:p w:rsidR="00000000" w:rsidRPr="00EE7329" w:rsidP="00EE7329">
            <w:pPr>
              <w:pStyle w:val="ListBullet"/>
            </w:pPr>
            <w:r w:rsidRPr="00EE7329">
              <w:t>business impact analysis</w:t>
            </w:r>
          </w:p>
          <w:p w:rsidR="00000000" w:rsidRPr="00EE7329" w:rsidP="00EE7329">
            <w:pPr>
              <w:pStyle w:val="ListBullet"/>
            </w:pPr>
            <w:r w:rsidRPr="00EE7329">
              <w:t>information technology security assuran</w:t>
            </w:r>
            <w:r w:rsidRPr="00EE7329">
              <w:t>ce specifications</w:t>
            </w:r>
          </w:p>
          <w:p w:rsidR="00000000" w:rsidP="00EE7329">
            <w:pPr>
              <w:pStyle w:val="ListBullet"/>
              <w:rPr>
                <w:lang w:val="en-NZ"/>
              </w:rPr>
            </w:pPr>
            <w:r w:rsidRPr="00EE7329">
              <w:t>relevant statutory documentation.</w:t>
            </w:r>
          </w:p>
        </w:tc>
      </w:tr>
      <w:tr w:rsidTr="00EE7329">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329">
            <w:pPr>
              <w:pStyle w:val="BodyText"/>
              <w:rPr>
                <w:lang w:val="en-NZ"/>
              </w:rPr>
            </w:pPr>
            <w:r w:rsidRPr="00EE7329">
              <w:rPr>
                <w:rStyle w:val="SpecialBold"/>
              </w:rPr>
              <w:t>Method of assessment</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329" w:rsidP="00EE7329">
            <w:pPr>
              <w:pStyle w:val="BodyText"/>
            </w:pPr>
            <w:r w:rsidRPr="00EE7329">
              <w:t>A range of assessment methods should be used to assess practical skills and knowledge. The following examples are appropriate for this unit:</w:t>
            </w:r>
          </w:p>
          <w:p w:rsidR="00000000" w:rsidRPr="00EE7329" w:rsidP="00EE7329">
            <w:pPr>
              <w:pStyle w:val="ListBullet"/>
            </w:pPr>
            <w:r w:rsidRPr="00EE7329">
              <w:t>verbal or written questioning to assess candidate’s knowledge of the disaster recovery or contingency plan to ensure the following is covered:</w:t>
            </w:r>
          </w:p>
          <w:p w:rsidR="00000000" w:rsidRPr="00EE7329" w:rsidP="00EE7329">
            <w:pPr>
              <w:pStyle w:val="ListBullet2"/>
            </w:pPr>
            <w:r w:rsidRPr="00EE7329">
              <w:t>defined recovery requirements from the perspective of business functions</w:t>
            </w:r>
          </w:p>
          <w:p w:rsidR="00000000" w:rsidRPr="00EE7329" w:rsidP="00EE7329">
            <w:pPr>
              <w:pStyle w:val="ListBullet2"/>
            </w:pPr>
            <w:r w:rsidRPr="00EE7329">
              <w:t>impact of an extended loss on operation</w:t>
            </w:r>
            <w:r w:rsidRPr="00EE7329">
              <w:t>s and key business functions</w:t>
            </w:r>
          </w:p>
          <w:p w:rsidR="00000000" w:rsidRPr="00EE7329" w:rsidP="00EE7329">
            <w:pPr>
              <w:pStyle w:val="ListBullet2"/>
            </w:pPr>
            <w:r w:rsidRPr="00EE7329">
              <w:t>contingency plan is understandable, and easy to use and maintain</w:t>
            </w:r>
          </w:p>
          <w:p w:rsidR="00000000" w:rsidRPr="00EE7329" w:rsidP="00EE7329">
            <w:pPr>
              <w:pStyle w:val="ListBullet2"/>
            </w:pPr>
            <w:r w:rsidRPr="00EE7329">
              <w:t>contingency planning considerations may be integrated into ongoing business planning and system development processes</w:t>
            </w:r>
          </w:p>
          <w:p w:rsidR="00000000" w:rsidRPr="00EE7329" w:rsidP="00EE7329">
            <w:pPr>
              <w:pStyle w:val="ListBullet2"/>
            </w:pPr>
            <w:r w:rsidRPr="00EE7329">
              <w:t>disaster recovery plan is not a one-off acti</w:t>
            </w:r>
            <w:r w:rsidRPr="00EE7329">
              <w:t>vity, but rather an ongoing process</w:t>
            </w:r>
          </w:p>
          <w:p w:rsidR="00000000" w:rsidP="00EE7329">
            <w:pPr>
              <w:pStyle w:val="ListBullet"/>
              <w:rPr>
                <w:lang w:val="en-NZ"/>
              </w:rPr>
            </w:pPr>
            <w:r w:rsidRPr="00EE7329">
              <w:t>review of disaster recovery plan developed by the candidate.</w:t>
            </w:r>
          </w:p>
        </w:tc>
      </w:tr>
      <w:tr w:rsidTr="00EE7329">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329">
            <w:pPr>
              <w:pStyle w:val="BodyText"/>
              <w:rPr>
                <w:lang w:val="en-NZ"/>
              </w:rPr>
            </w:pPr>
            <w:r w:rsidRPr="00EE7329">
              <w:rPr>
                <w:rStyle w:val="SpecialBold"/>
              </w:rPr>
              <w:t>Guidance information for assessment</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329" w:rsidP="00EE7329">
            <w:pPr>
              <w:pStyle w:val="BodyText"/>
            </w:pPr>
            <w:r w:rsidRPr="00EE7329">
              <w:t>Holistic assessment with other units relevant to the i</w:t>
            </w:r>
            <w:r w:rsidRPr="00EE7329">
              <w:t>ndustry sector, workplace and job role is recommended, where appropriate.</w:t>
            </w:r>
          </w:p>
          <w:p w:rsidR="00000000" w:rsidRPr="00EE7329" w:rsidP="00EE7329">
            <w:pPr>
              <w:pStyle w:val="BodyText"/>
            </w:pPr>
            <w:r w:rsidRPr="00EE7329">
              <w:t>Assessment processes and techniques must be culturally appropriate, and suitable to the communication skill level, language, literacy and numeracy capacity of the candidate and the w</w:t>
            </w:r>
            <w:r w:rsidRPr="00EE7329">
              <w:t>ork being performed.</w:t>
            </w:r>
          </w:p>
          <w:p w:rsidR="00000000" w:rsidRPr="00EE7329" w:rsidP="00EE7329">
            <w:pPr>
              <w:pStyle w:val="BodyText"/>
            </w:pPr>
            <w:r w:rsidRPr="00EE7329">
              <w:t>Indigenous people and other people from a non-English speaking background may need additional support.</w:t>
            </w:r>
          </w:p>
          <w:p w:rsidR="00000000" w:rsidRPr="00EE7329" w:rsidP="00EE7329">
            <w:pPr>
              <w:pStyle w:val="BodyText"/>
            </w:pPr>
            <w:r w:rsidRPr="00EE7329">
              <w:t>In cases where practical assessment is used it should be combined with targeted questioning to assess required knowledge.</w:t>
            </w:r>
          </w:p>
        </w:tc>
      </w:tr>
    </w:tbl>
    <w:p w:rsidR="00000000" w:rsidRPr="00EE7329" w:rsidP="00EE7329">
      <w:pPr>
        <w:pStyle w:val="BodyText"/>
      </w:pPr>
    </w:p>
    <w:p w:rsidR="00000000" w:rsidRPr="00EE7329" w:rsidP="00EE7329">
      <w:pPr>
        <w:pStyle w:val="AllowPageBreak"/>
      </w:pPr>
    </w:p>
    <w:p w:rsidR="00000000" w:rsidRPr="00EE7329" w:rsidP="00EE7329">
      <w:pPr>
        <w:pStyle w:val="Heading1"/>
      </w:pPr>
      <w:bookmarkStart w:id="11" w:name="O_458806"/>
      <w:bookmarkEnd w:id="11"/>
      <w:r w:rsidRPr="00EE7329">
        <w:t>Range Statement</w:t>
      </w:r>
    </w:p>
    <w:p w:rsidR="00000000" w:rsidRPr="00EE7329" w:rsidP="00EE7329">
      <w:pPr>
        <w:pStyle w:val="BodyText"/>
      </w:pPr>
      <w:r w:rsidRPr="00EE7329">
        <w:rPr>
          <w:rStyle w:val="Emphasis"/>
        </w:rPr>
        <w:t>The range statement relates to the unit of competency as a whole. It allows for different work environments and situations that may affect performance. Bold italicised wording, if used in the performance criteria, is detailed below</w:t>
      </w:r>
      <w:r w:rsidRPr="00EE7329">
        <w:rPr>
          <w:rStyle w:val="Emphasis"/>
        </w:rPr>
        <w:t>. Essential operating conditions that may be present with training and assessment (depending on the work situation, needs of the candidate, accessibility of the item, and local industry and regional contexts) may also be included.</w:t>
      </w:r>
    </w:p>
    <w:p w:rsidR="00000000" w:rsidRPr="00EE7329" w:rsidP="00EE7329">
      <w:pPr>
        <w:pStyle w:val="BodyText"/>
      </w:pPr>
    </w:p>
    <w:tbl>
      <w:tblPr>
        <w:tblW w:w="0" w:type="auto"/>
        <w:tblLayout w:type="fixed"/>
        <w:tblCellMar>
          <w:left w:w="62" w:type="dxa"/>
          <w:right w:w="62" w:type="dxa"/>
        </w:tblCellMar>
        <w:tblLook w:val="0000"/>
      </w:tblPr>
      <w:tblGrid>
        <w:gridCol w:w="2558"/>
        <w:gridCol w:w="6592"/>
      </w:tblGrid>
      <w:tr w:rsidTr="00EE7329">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329">
            <w:pPr>
              <w:pStyle w:val="BodyText"/>
              <w:rPr>
                <w:lang w:val="en-NZ"/>
              </w:rPr>
            </w:pPr>
            <w:r w:rsidRPr="00EE7329">
              <w:rPr>
                <w:rStyle w:val="BoldandItalics"/>
              </w:rPr>
              <w:t>Business critical functi</w:t>
            </w:r>
            <w:r w:rsidRPr="00EE7329">
              <w:rPr>
                <w:rStyle w:val="BoldandItalics"/>
              </w:rPr>
              <w:t xml:space="preserve">ons </w:t>
            </w:r>
            <w:r w:rsidRPr="00EE7329">
              <w:t>may include:</w:t>
            </w:r>
          </w:p>
        </w:tc>
        <w:tc>
          <w:tcPr>
            <w:tcW w:w="6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329" w:rsidP="00EE7329">
            <w:pPr>
              <w:pStyle w:val="ListBullet"/>
            </w:pPr>
            <w:r w:rsidRPr="00EE7329">
              <w:t>customer service functions</w:t>
            </w:r>
          </w:p>
          <w:p w:rsidR="00000000" w:rsidRPr="00EE7329" w:rsidP="00EE7329">
            <w:pPr>
              <w:pStyle w:val="ListBullet"/>
            </w:pPr>
            <w:r w:rsidRPr="00EE7329">
              <w:t>financial systems</w:t>
            </w:r>
          </w:p>
          <w:p w:rsidR="00000000" w:rsidP="00EE7329">
            <w:pPr>
              <w:pStyle w:val="ListBullet"/>
              <w:rPr>
                <w:lang w:val="en-NZ"/>
              </w:rPr>
            </w:pPr>
            <w:r w:rsidRPr="00EE7329">
              <w:t>payroll.</w:t>
            </w:r>
          </w:p>
        </w:tc>
      </w:tr>
      <w:tr w:rsidTr="00EE7329">
        <w:tblPrEx>
          <w:tblW w:w="0" w:type="auto"/>
          <w:tblLayout w:type="fixed"/>
          <w:tblCellMar>
            <w:left w:w="62" w:type="dxa"/>
            <w:right w:w="62" w:type="dxa"/>
          </w:tblCellMar>
          <w:tblLook w:val="0000"/>
        </w:tblPrEx>
        <w:trPr>
          <w:trHeight w:val="293"/>
        </w:trPr>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329">
            <w:pPr>
              <w:pStyle w:val="BodyText"/>
              <w:rPr>
                <w:lang w:val="en-NZ"/>
              </w:rPr>
            </w:pPr>
            <w:r w:rsidRPr="00EE7329">
              <w:rPr>
                <w:rStyle w:val="BoldandItalics"/>
              </w:rPr>
              <w:t xml:space="preserve">Documentation </w:t>
            </w:r>
            <w:r w:rsidRPr="00EE7329">
              <w:t>may relate to:</w:t>
            </w:r>
          </w:p>
        </w:tc>
        <w:tc>
          <w:tcPr>
            <w:tcW w:w="6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329" w:rsidP="00EE7329">
            <w:pPr>
              <w:pStyle w:val="ListBullet"/>
            </w:pPr>
            <w:r w:rsidRPr="00EE7329">
              <w:t>audit trails</w:t>
            </w:r>
          </w:p>
          <w:p w:rsidR="00000000" w:rsidRPr="00EE7329" w:rsidP="00EE7329">
            <w:pPr>
              <w:pStyle w:val="ListBullet"/>
            </w:pPr>
            <w:r w:rsidRPr="00EE7329">
              <w:t>client training</w:t>
            </w:r>
          </w:p>
          <w:p w:rsidR="00000000" w:rsidRPr="00EE7329" w:rsidP="00EE7329">
            <w:pPr>
              <w:pStyle w:val="ListBullet"/>
            </w:pPr>
            <w:r w:rsidRPr="00EE7329">
              <w:t>International Organization for Standardization (ISO), International Electrotechnical Commission (IEC) and Australian Standards (AS) standards</w:t>
            </w:r>
          </w:p>
          <w:p w:rsidR="00000000" w:rsidRPr="00EE7329" w:rsidP="00EE7329">
            <w:pPr>
              <w:pStyle w:val="ListBullet"/>
            </w:pPr>
            <w:r w:rsidRPr="00EE7329">
              <w:t>maintaining equipment inventory</w:t>
            </w:r>
          </w:p>
          <w:p w:rsidR="00000000" w:rsidRPr="00EE7329" w:rsidP="00EE7329">
            <w:pPr>
              <w:pStyle w:val="ListBullet"/>
            </w:pPr>
            <w:r w:rsidRPr="00EE7329">
              <w:t>naming standards</w:t>
            </w:r>
          </w:p>
          <w:p w:rsidR="00000000" w:rsidRPr="00EE7329" w:rsidP="00EE7329">
            <w:pPr>
              <w:pStyle w:val="ListBullet"/>
            </w:pPr>
            <w:r w:rsidRPr="00EE7329">
              <w:t>project management templates and report writing</w:t>
            </w:r>
          </w:p>
          <w:p w:rsidR="00000000" w:rsidRPr="00EE7329" w:rsidP="00EE7329">
            <w:pPr>
              <w:pStyle w:val="ListBullet"/>
            </w:pPr>
            <w:r w:rsidRPr="00EE7329">
              <w:t>satisfaction repo</w:t>
            </w:r>
            <w:r w:rsidRPr="00EE7329">
              <w:t>rts</w:t>
            </w:r>
          </w:p>
          <w:p w:rsidR="00000000" w:rsidP="00EE7329">
            <w:pPr>
              <w:pStyle w:val="ListBullet"/>
              <w:rPr>
                <w:lang w:val="en-NZ"/>
              </w:rPr>
            </w:pPr>
            <w:r w:rsidRPr="00EE7329">
              <w:t>version control.</w:t>
            </w:r>
          </w:p>
        </w:tc>
      </w:tr>
      <w:tr w:rsidTr="00EE7329">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329">
            <w:pPr>
              <w:pStyle w:val="BodyText"/>
              <w:rPr>
                <w:lang w:val="en-NZ"/>
              </w:rPr>
            </w:pPr>
            <w:r w:rsidRPr="00EE7329">
              <w:rPr>
                <w:rStyle w:val="BoldandItalics"/>
              </w:rPr>
              <w:t xml:space="preserve">Project team </w:t>
            </w:r>
            <w:r w:rsidRPr="00EE7329">
              <w:t>may include:</w:t>
            </w:r>
          </w:p>
        </w:tc>
        <w:tc>
          <w:tcPr>
            <w:tcW w:w="6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329" w:rsidP="00EE7329">
            <w:pPr>
              <w:pStyle w:val="ListBullet"/>
            </w:pPr>
            <w:r w:rsidRPr="00EE7329">
              <w:t>different businesses working in partnership</w:t>
            </w:r>
          </w:p>
          <w:p w:rsidR="00000000" w:rsidRPr="00EE7329" w:rsidP="00EE7329">
            <w:pPr>
              <w:pStyle w:val="ListBullet"/>
            </w:pPr>
            <w:r w:rsidRPr="00EE7329">
              <w:t>individual business analysts</w:t>
            </w:r>
          </w:p>
          <w:p w:rsidR="00000000" w:rsidRPr="00EE7329" w:rsidP="00EE7329">
            <w:pPr>
              <w:pStyle w:val="ListBullet"/>
            </w:pPr>
            <w:r w:rsidRPr="00EE7329">
              <w:t xml:space="preserve">solution developers and business clients working together </w:t>
            </w:r>
          </w:p>
          <w:p w:rsidR="00000000" w:rsidP="00EE7329">
            <w:pPr>
              <w:pStyle w:val="ListBullet"/>
              <w:rPr>
                <w:lang w:val="en-NZ"/>
              </w:rPr>
            </w:pPr>
            <w:r w:rsidRPr="00EE7329">
              <w:t>third-party solution developers working together.</w:t>
            </w:r>
          </w:p>
        </w:tc>
      </w:tr>
      <w:tr w:rsidTr="00EE7329">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329">
            <w:pPr>
              <w:pStyle w:val="BodyText"/>
              <w:rPr>
                <w:lang w:val="en-NZ"/>
              </w:rPr>
            </w:pPr>
            <w:r w:rsidRPr="00EE7329">
              <w:rPr>
                <w:rStyle w:val="BoldandItalics"/>
              </w:rPr>
              <w:t xml:space="preserve">Software </w:t>
            </w:r>
            <w:r w:rsidRPr="00EE7329">
              <w:t>may include:</w:t>
            </w:r>
          </w:p>
        </w:tc>
        <w:tc>
          <w:tcPr>
            <w:tcW w:w="6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329" w:rsidP="00EE7329">
            <w:pPr>
              <w:pStyle w:val="ListBullet"/>
            </w:pPr>
            <w:r w:rsidRPr="00EE7329">
              <w:t>commercial</w:t>
            </w:r>
          </w:p>
          <w:p w:rsidR="00000000" w:rsidRPr="00EE7329" w:rsidP="00EE7329">
            <w:pPr>
              <w:pStyle w:val="ListBullet"/>
            </w:pPr>
            <w:r w:rsidRPr="00EE7329">
              <w:t>in-house</w:t>
            </w:r>
          </w:p>
          <w:p w:rsidR="00000000" w:rsidP="00EE7329">
            <w:pPr>
              <w:pStyle w:val="ListBullet"/>
              <w:rPr>
                <w:lang w:val="en-NZ"/>
              </w:rPr>
            </w:pPr>
            <w:r w:rsidRPr="00EE7329">
              <w:t>packaged or customised software.</w:t>
            </w:r>
          </w:p>
        </w:tc>
      </w:tr>
      <w:tr w:rsidTr="00EE7329">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329">
            <w:pPr>
              <w:pStyle w:val="BodyText"/>
              <w:rPr>
                <w:lang w:val="en-NZ"/>
              </w:rPr>
            </w:pPr>
            <w:r w:rsidRPr="00EE7329">
              <w:rPr>
                <w:rStyle w:val="BoldandItalics"/>
              </w:rPr>
              <w:t xml:space="preserve">Threats </w:t>
            </w:r>
            <w:r w:rsidRPr="00EE7329">
              <w:t>may include:</w:t>
            </w:r>
          </w:p>
        </w:tc>
        <w:tc>
          <w:tcPr>
            <w:tcW w:w="6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329" w:rsidP="00EE7329">
            <w:pPr>
              <w:pStyle w:val="ListBullet"/>
            </w:pPr>
            <w:r w:rsidRPr="00EE7329">
              <w:t>accident</w:t>
            </w:r>
          </w:p>
          <w:p w:rsidR="00000000" w:rsidRPr="00EE7329" w:rsidP="00EE7329">
            <w:pPr>
              <w:pStyle w:val="ListBullet"/>
            </w:pPr>
            <w:r w:rsidRPr="00EE7329">
              <w:t>cyber attack</w:t>
            </w:r>
          </w:p>
          <w:p w:rsidR="00000000" w:rsidRPr="00EE7329" w:rsidP="00EE7329">
            <w:pPr>
              <w:pStyle w:val="ListBullet"/>
            </w:pPr>
            <w:r w:rsidRPr="00EE7329">
              <w:t>denial of service</w:t>
            </w:r>
          </w:p>
          <w:p w:rsidR="00000000" w:rsidRPr="00EE7329" w:rsidP="00EE7329">
            <w:pPr>
              <w:pStyle w:val="ListBullet"/>
            </w:pPr>
            <w:r w:rsidRPr="00EE7329">
              <w:t>espionage</w:t>
            </w:r>
          </w:p>
          <w:p w:rsidR="00000000" w:rsidRPr="00EE7329" w:rsidP="00EE7329">
            <w:pPr>
              <w:pStyle w:val="ListBullet"/>
            </w:pPr>
            <w:r w:rsidRPr="00EE7329">
              <w:t>information technology failure</w:t>
            </w:r>
          </w:p>
          <w:p w:rsidR="00000000" w:rsidRPr="00EE7329" w:rsidP="00EE7329">
            <w:pPr>
              <w:pStyle w:val="ListBullet"/>
            </w:pPr>
            <w:r w:rsidRPr="00EE7329">
              <w:t>sabotage</w:t>
            </w:r>
          </w:p>
          <w:p w:rsidR="00000000" w:rsidRPr="00EE7329" w:rsidP="00EE7329">
            <w:pPr>
              <w:pStyle w:val="ListBullet"/>
            </w:pPr>
            <w:r w:rsidRPr="00EE7329">
              <w:t>security</w:t>
            </w:r>
          </w:p>
          <w:p w:rsidR="00000000" w:rsidRPr="00EE7329" w:rsidP="00EE7329">
            <w:pPr>
              <w:pStyle w:val="ListBullet"/>
            </w:pPr>
            <w:r w:rsidRPr="00EE7329">
              <w:t>telecommunications network failure</w:t>
            </w:r>
          </w:p>
          <w:p w:rsidR="00000000" w:rsidRPr="00EE7329" w:rsidP="00EE7329">
            <w:pPr>
              <w:pStyle w:val="ListBullet"/>
            </w:pPr>
            <w:r w:rsidRPr="00EE7329">
              <w:t>virus attack</w:t>
            </w:r>
          </w:p>
          <w:p w:rsidR="00000000" w:rsidP="00EE7329">
            <w:pPr>
              <w:pStyle w:val="ListBullet"/>
              <w:rPr>
                <w:lang w:val="en-NZ"/>
              </w:rPr>
            </w:pPr>
            <w:r w:rsidRPr="00EE7329">
              <w:t>weather, such as storms and earthquake.</w:t>
            </w:r>
          </w:p>
        </w:tc>
      </w:tr>
      <w:tr w:rsidTr="00EE7329">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329">
            <w:pPr>
              <w:pStyle w:val="BodyText"/>
              <w:rPr>
                <w:lang w:val="en-NZ"/>
              </w:rPr>
            </w:pPr>
            <w:r w:rsidRPr="00EE7329">
              <w:rPr>
                <w:rStyle w:val="BoldandItalics"/>
              </w:rPr>
              <w:t xml:space="preserve">Systems </w:t>
            </w:r>
            <w:r w:rsidRPr="00EE7329">
              <w:t>may include:</w:t>
            </w:r>
          </w:p>
        </w:tc>
        <w:tc>
          <w:tcPr>
            <w:tcW w:w="6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329" w:rsidP="00EE7329">
            <w:pPr>
              <w:pStyle w:val="ListBullet"/>
            </w:pPr>
            <w:r w:rsidRPr="00EE7329">
              <w:t>application service provider</w:t>
            </w:r>
          </w:p>
          <w:p w:rsidR="00000000" w:rsidRPr="00EE7329" w:rsidP="00EE7329">
            <w:pPr>
              <w:pStyle w:val="ListBullet"/>
            </w:pPr>
            <w:r w:rsidRPr="00EE7329">
              <w:t>applications</w:t>
            </w:r>
          </w:p>
          <w:p w:rsidR="00000000" w:rsidRPr="00EE7329" w:rsidP="00EE7329">
            <w:pPr>
              <w:pStyle w:val="ListBullet"/>
            </w:pPr>
            <w:r w:rsidRPr="00EE7329">
              <w:t>databases</w:t>
            </w:r>
          </w:p>
          <w:p w:rsidR="00000000" w:rsidRPr="00EE7329" w:rsidP="00EE7329">
            <w:pPr>
              <w:pStyle w:val="ListBullet"/>
            </w:pPr>
            <w:r w:rsidRPr="00EE7329">
              <w:t>gateways</w:t>
            </w:r>
          </w:p>
          <w:p w:rsidR="00000000" w:rsidRPr="00EE7329" w:rsidP="00EE7329">
            <w:pPr>
              <w:pStyle w:val="ListBullet"/>
            </w:pPr>
            <w:r w:rsidRPr="00EE7329">
              <w:t>internet service provider (ISP)</w:t>
            </w:r>
          </w:p>
          <w:p w:rsidR="00000000" w:rsidRPr="00EE7329" w:rsidP="00EE7329">
            <w:pPr>
              <w:pStyle w:val="ListBullet"/>
            </w:pPr>
            <w:r w:rsidRPr="00EE7329">
              <w:t>operating systems</w:t>
            </w:r>
          </w:p>
          <w:p w:rsidR="00000000" w:rsidP="00EE7329">
            <w:pPr>
              <w:pStyle w:val="ListBullet"/>
              <w:rPr>
                <w:lang w:val="en-NZ"/>
              </w:rPr>
            </w:pPr>
            <w:r w:rsidRPr="00EE7329">
              <w:t>servers.</w:t>
            </w:r>
          </w:p>
        </w:tc>
      </w:tr>
      <w:tr w:rsidTr="00EE7329">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329">
            <w:pPr>
              <w:pStyle w:val="BodyText"/>
              <w:rPr>
                <w:lang w:val="en-NZ"/>
              </w:rPr>
            </w:pPr>
            <w:r w:rsidRPr="00EE7329">
              <w:rPr>
                <w:rStyle w:val="BoldandItalics"/>
              </w:rPr>
              <w:t xml:space="preserve">Statutory requirements </w:t>
            </w:r>
            <w:r w:rsidRPr="00EE7329">
              <w:t>may include:</w:t>
            </w:r>
          </w:p>
        </w:tc>
        <w:tc>
          <w:tcPr>
            <w:tcW w:w="6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329" w:rsidP="00EE7329">
            <w:pPr>
              <w:pStyle w:val="ListBullet"/>
            </w:pPr>
            <w:r w:rsidRPr="00EE7329">
              <w:t>industry imposed controls and standards</w:t>
            </w:r>
          </w:p>
          <w:p w:rsidR="00000000" w:rsidRPr="00EE7329" w:rsidP="00EE7329">
            <w:pPr>
              <w:pStyle w:val="ListBullet"/>
            </w:pPr>
            <w:r w:rsidRPr="00EE7329">
              <w:t>legislation, such as Privacy Act</w:t>
            </w:r>
          </w:p>
          <w:p w:rsidR="00000000" w:rsidP="00EE7329">
            <w:pPr>
              <w:pStyle w:val="ListBullet"/>
              <w:rPr>
                <w:lang w:val="en-NZ"/>
              </w:rPr>
            </w:pPr>
            <w:r w:rsidRPr="00EE7329">
              <w:t>laws regarding confidentiality and reporting of data in organisations, such as health and banking.</w:t>
            </w:r>
          </w:p>
        </w:tc>
      </w:tr>
      <w:tr w:rsidTr="00EE7329">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329">
            <w:pPr>
              <w:pStyle w:val="BodyText"/>
              <w:rPr>
                <w:lang w:val="en-NZ"/>
              </w:rPr>
            </w:pPr>
            <w:r w:rsidRPr="00EE7329">
              <w:rPr>
                <w:rStyle w:val="BoldandItalics"/>
              </w:rPr>
              <w:t xml:space="preserve">Commercial requirements </w:t>
            </w:r>
            <w:r w:rsidRPr="00EE7329">
              <w:t>may include:</w:t>
            </w:r>
          </w:p>
        </w:tc>
        <w:tc>
          <w:tcPr>
            <w:tcW w:w="6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329" w:rsidP="00EE7329">
            <w:pPr>
              <w:pStyle w:val="ListBullet"/>
            </w:pPr>
            <w:r w:rsidRPr="00EE7329">
              <w:t>access to internal network</w:t>
            </w:r>
          </w:p>
          <w:p w:rsidR="00000000" w:rsidRPr="00EE7329" w:rsidP="00EE7329">
            <w:pPr>
              <w:pStyle w:val="ListBullet"/>
            </w:pPr>
            <w:r w:rsidRPr="00EE7329">
              <w:t>availability</w:t>
            </w:r>
          </w:p>
          <w:p w:rsidR="00000000" w:rsidRPr="00EE7329" w:rsidP="00EE7329">
            <w:pPr>
              <w:pStyle w:val="ListBullet"/>
            </w:pPr>
            <w:r w:rsidRPr="00EE7329">
              <w:t>backup</w:t>
            </w:r>
          </w:p>
          <w:p w:rsidR="00000000" w:rsidRPr="00EE7329" w:rsidP="00EE7329">
            <w:pPr>
              <w:pStyle w:val="ListBullet"/>
            </w:pPr>
            <w:r w:rsidRPr="00EE7329">
              <w:t>confidentiality</w:t>
            </w:r>
          </w:p>
          <w:p w:rsidR="00000000" w:rsidRPr="00EE7329" w:rsidP="00EE7329">
            <w:pPr>
              <w:pStyle w:val="ListBullet"/>
            </w:pPr>
            <w:r w:rsidRPr="00EE7329">
              <w:t>encryption</w:t>
            </w:r>
          </w:p>
          <w:p w:rsidR="00000000" w:rsidRPr="00EE7329" w:rsidP="00EE7329">
            <w:pPr>
              <w:pStyle w:val="ListBullet"/>
            </w:pPr>
            <w:r w:rsidRPr="00EE7329">
              <w:t>firewalls</w:t>
            </w:r>
          </w:p>
          <w:p w:rsidR="00000000" w:rsidRPr="00EE7329" w:rsidP="00EE7329">
            <w:pPr>
              <w:pStyle w:val="ListBullet"/>
            </w:pPr>
            <w:r w:rsidRPr="00EE7329">
              <w:t>hacking</w:t>
            </w:r>
          </w:p>
          <w:p w:rsidR="00000000" w:rsidRPr="00EE7329" w:rsidP="00EE7329">
            <w:pPr>
              <w:pStyle w:val="ListBullet"/>
            </w:pPr>
            <w:r w:rsidRPr="00EE7329">
              <w:t>integrity</w:t>
            </w:r>
          </w:p>
          <w:p w:rsidR="00000000" w:rsidRPr="00EE7329" w:rsidP="00EE7329">
            <w:pPr>
              <w:pStyle w:val="ListBullet"/>
            </w:pPr>
            <w:r w:rsidRPr="00EE7329">
              <w:t>passwords and logons</w:t>
            </w:r>
          </w:p>
          <w:p w:rsidR="00000000" w:rsidP="00EE7329">
            <w:pPr>
              <w:pStyle w:val="ListBullet"/>
              <w:rPr>
                <w:lang w:val="en-NZ"/>
              </w:rPr>
            </w:pPr>
            <w:r w:rsidRPr="00EE7329">
              <w:t>storage and data recovery.</w:t>
            </w:r>
          </w:p>
        </w:tc>
      </w:tr>
      <w:tr w:rsidTr="00EE7329">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329">
            <w:pPr>
              <w:pStyle w:val="BodyText"/>
              <w:rPr>
                <w:lang w:val="en-NZ"/>
              </w:rPr>
            </w:pPr>
            <w:r w:rsidRPr="00EE7329">
              <w:rPr>
                <w:rStyle w:val="BoldandItalics"/>
              </w:rPr>
              <w:t xml:space="preserve">Constraints </w:t>
            </w:r>
            <w:r w:rsidRPr="00EE7329">
              <w:t>may include:</w:t>
            </w:r>
          </w:p>
        </w:tc>
        <w:tc>
          <w:tcPr>
            <w:tcW w:w="6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329" w:rsidP="00EE7329">
            <w:pPr>
              <w:pStyle w:val="ListBullet"/>
            </w:pPr>
            <w:r w:rsidRPr="00EE7329">
              <w:t>budget</w:t>
            </w:r>
          </w:p>
          <w:p w:rsidR="00000000" w:rsidRPr="00EE7329" w:rsidP="00EE7329">
            <w:pPr>
              <w:pStyle w:val="ListBullet"/>
            </w:pPr>
            <w:r w:rsidRPr="00EE7329">
              <w:t>hardware</w:t>
            </w:r>
          </w:p>
          <w:p w:rsidR="00000000" w:rsidRPr="00EE7329" w:rsidP="00EE7329">
            <w:pPr>
              <w:pStyle w:val="ListBullet"/>
            </w:pPr>
            <w:r w:rsidRPr="00EE7329">
              <w:t>legal constraints</w:t>
            </w:r>
          </w:p>
          <w:p w:rsidR="00000000" w:rsidRPr="00EE7329" w:rsidP="00EE7329">
            <w:pPr>
              <w:pStyle w:val="ListBullet"/>
            </w:pPr>
            <w:r w:rsidRPr="00EE7329">
              <w:t>policy</w:t>
            </w:r>
          </w:p>
          <w:p w:rsidR="00000000" w:rsidRPr="00EE7329" w:rsidP="00EE7329">
            <w:pPr>
              <w:pStyle w:val="ListBullet"/>
            </w:pPr>
            <w:r w:rsidRPr="00EE7329">
              <w:t>resource</w:t>
            </w:r>
          </w:p>
          <w:p w:rsidR="00000000" w:rsidRPr="00EE7329" w:rsidP="00EE7329">
            <w:pPr>
              <w:pStyle w:val="ListBullet"/>
            </w:pPr>
            <w:r w:rsidRPr="00EE7329">
              <w:t>software</w:t>
            </w:r>
          </w:p>
          <w:p w:rsidR="00000000" w:rsidP="00EE7329">
            <w:pPr>
              <w:pStyle w:val="ListBullet"/>
              <w:rPr>
                <w:lang w:val="en-NZ"/>
              </w:rPr>
            </w:pPr>
            <w:r w:rsidRPr="00EE7329">
              <w:t>time.</w:t>
            </w:r>
          </w:p>
        </w:tc>
      </w:tr>
      <w:tr w:rsidTr="00EE7329">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329">
            <w:pPr>
              <w:pStyle w:val="BodyText"/>
              <w:rPr>
                <w:lang w:val="en-NZ"/>
              </w:rPr>
            </w:pPr>
            <w:r w:rsidRPr="00EE7329">
              <w:rPr>
                <w:rStyle w:val="BoldandItalics"/>
              </w:rPr>
              <w:t xml:space="preserve">Specifications </w:t>
            </w:r>
            <w:r w:rsidRPr="00EE7329">
              <w:t>may include:</w:t>
            </w:r>
          </w:p>
        </w:tc>
        <w:tc>
          <w:tcPr>
            <w:tcW w:w="6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329" w:rsidP="00EE7329">
            <w:pPr>
              <w:pStyle w:val="ListBullet"/>
            </w:pPr>
            <w:r w:rsidRPr="00EE7329">
              <w:t>current system functionality</w:t>
            </w:r>
          </w:p>
          <w:p w:rsidR="00000000" w:rsidRPr="00EE7329" w:rsidP="00EE7329">
            <w:pPr>
              <w:pStyle w:val="ListBullet"/>
            </w:pPr>
            <w:r w:rsidRPr="00EE7329">
              <w:t>technical requirements</w:t>
            </w:r>
          </w:p>
          <w:p w:rsidR="00000000" w:rsidP="00EE7329">
            <w:pPr>
              <w:pStyle w:val="ListBullet"/>
              <w:rPr>
                <w:lang w:val="en-NZ"/>
              </w:rPr>
            </w:pPr>
            <w:r w:rsidRPr="00EE7329">
              <w:t>user-problem statement.</w:t>
            </w:r>
          </w:p>
        </w:tc>
      </w:tr>
      <w:tr w:rsidTr="00EE7329">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329">
            <w:pPr>
              <w:pStyle w:val="BodyText"/>
              <w:rPr>
                <w:lang w:val="en-NZ"/>
              </w:rPr>
            </w:pPr>
            <w:r w:rsidRPr="00EE7329">
              <w:rPr>
                <w:rStyle w:val="BoldandItalics"/>
              </w:rPr>
              <w:t xml:space="preserve">Contingency plans </w:t>
            </w:r>
            <w:r w:rsidRPr="00EE7329">
              <w:t>will typically:</w:t>
            </w:r>
          </w:p>
        </w:tc>
        <w:tc>
          <w:tcPr>
            <w:tcW w:w="6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329" w:rsidP="00EE7329">
            <w:pPr>
              <w:pStyle w:val="ListBullet"/>
            </w:pPr>
            <w:r w:rsidRPr="00EE7329">
              <w:t>identify weaknesses and provide for the implementation of a disaster prevention program</w:t>
            </w:r>
          </w:p>
          <w:p w:rsidR="00000000" w:rsidRPr="00EE7329" w:rsidP="00EE7329">
            <w:pPr>
              <w:pStyle w:val="ListBullet"/>
            </w:pPr>
            <w:r w:rsidRPr="00EE7329">
              <w:t>minimise disruption to business operations</w:t>
            </w:r>
          </w:p>
          <w:p w:rsidR="00000000" w:rsidRPr="00EE7329" w:rsidP="00EE7329">
            <w:pPr>
              <w:pStyle w:val="ListBullet"/>
            </w:pPr>
            <w:r w:rsidRPr="00EE7329">
              <w:t>provide a coo</w:t>
            </w:r>
            <w:r w:rsidRPr="00EE7329">
              <w:t>rdinated approach to the disaster recovery process</w:t>
            </w:r>
          </w:p>
          <w:p w:rsidR="00000000" w:rsidP="00EE7329">
            <w:pPr>
              <w:pStyle w:val="ListBullet"/>
              <w:rPr>
                <w:lang w:val="en-NZ"/>
              </w:rPr>
            </w:pPr>
            <w:r w:rsidRPr="00EE7329">
              <w:t>vary in format and content detail.</w:t>
            </w:r>
          </w:p>
        </w:tc>
      </w:tr>
      <w:tr w:rsidTr="00EE7329">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329">
            <w:pPr>
              <w:pStyle w:val="BodyText"/>
              <w:rPr>
                <w:lang w:val="en-NZ"/>
              </w:rPr>
            </w:pPr>
            <w:r w:rsidRPr="00EE7329">
              <w:rPr>
                <w:rStyle w:val="BoldandItalics"/>
              </w:rPr>
              <w:t xml:space="preserve">Appropriate person </w:t>
            </w:r>
            <w:r w:rsidRPr="00EE7329">
              <w:t>may include:</w:t>
            </w:r>
          </w:p>
        </w:tc>
        <w:tc>
          <w:tcPr>
            <w:tcW w:w="6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329" w:rsidP="00EE7329">
            <w:pPr>
              <w:pStyle w:val="ListBullet"/>
            </w:pPr>
            <w:r w:rsidRPr="00EE7329">
              <w:t>authorised business representative</w:t>
            </w:r>
          </w:p>
          <w:p w:rsidR="00000000" w:rsidRPr="00EE7329" w:rsidP="00EE7329">
            <w:pPr>
              <w:pStyle w:val="ListBullet"/>
            </w:pPr>
            <w:r w:rsidRPr="00EE7329">
              <w:t>client</w:t>
            </w:r>
          </w:p>
          <w:p w:rsidR="00000000" w:rsidP="00EE7329">
            <w:pPr>
              <w:pStyle w:val="ListBullet"/>
              <w:rPr>
                <w:lang w:val="en-NZ"/>
              </w:rPr>
            </w:pPr>
            <w:r w:rsidRPr="00EE7329">
              <w:t>supervisor.</w:t>
            </w:r>
          </w:p>
        </w:tc>
      </w:tr>
      <w:tr w:rsidTr="00EE7329">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329">
            <w:pPr>
              <w:pStyle w:val="BodyText"/>
              <w:rPr>
                <w:lang w:val="en-NZ"/>
              </w:rPr>
            </w:pPr>
            <w:r w:rsidRPr="00EE7329">
              <w:rPr>
                <w:rStyle w:val="BoldandItalics"/>
              </w:rPr>
              <w:t xml:space="preserve">Standards </w:t>
            </w:r>
            <w:r w:rsidRPr="00EE7329">
              <w:t>may include:</w:t>
            </w:r>
          </w:p>
        </w:tc>
        <w:tc>
          <w:tcPr>
            <w:tcW w:w="6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329" w:rsidP="00EE7329">
            <w:pPr>
              <w:pStyle w:val="ListBullet"/>
            </w:pPr>
            <w:r w:rsidRPr="00EE7329">
              <w:t>ISO, IEC and AS standards</w:t>
            </w:r>
          </w:p>
          <w:p w:rsidR="00000000" w:rsidRPr="00EE7329" w:rsidP="00EE7329">
            <w:pPr>
              <w:pStyle w:val="ListBullet"/>
            </w:pPr>
            <w:r w:rsidRPr="00EE7329">
              <w:t>organisational standards</w:t>
            </w:r>
          </w:p>
          <w:p w:rsidR="00000000" w:rsidP="00EE7329">
            <w:pPr>
              <w:pStyle w:val="ListBullet"/>
              <w:rPr>
                <w:lang w:val="en-NZ"/>
              </w:rPr>
            </w:pPr>
            <w:r w:rsidRPr="00EE7329">
              <w:t xml:space="preserve">project standards. </w:t>
            </w:r>
          </w:p>
        </w:tc>
      </w:tr>
      <w:tr w:rsidTr="00EE7329">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329">
            <w:pPr>
              <w:pStyle w:val="BodyText"/>
              <w:rPr>
                <w:lang w:val="en-NZ"/>
              </w:rPr>
            </w:pPr>
            <w:r w:rsidRPr="00EE7329">
              <w:rPr>
                <w:rStyle w:val="BoldandItalics"/>
              </w:rPr>
              <w:t xml:space="preserve">Cut-over criteria </w:t>
            </w:r>
            <w:r w:rsidRPr="00EE7329">
              <w:t>may include:</w:t>
            </w:r>
          </w:p>
        </w:tc>
        <w:tc>
          <w:tcPr>
            <w:tcW w:w="6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329" w:rsidP="00EE7329">
            <w:pPr>
              <w:pStyle w:val="ListBullet"/>
            </w:pPr>
            <w:r w:rsidRPr="00EE7329">
              <w:t>actual system down time</w:t>
            </w:r>
          </w:p>
          <w:p w:rsidR="00000000" w:rsidRPr="00EE7329" w:rsidP="00EE7329">
            <w:pPr>
              <w:pStyle w:val="ListBullet"/>
            </w:pPr>
            <w:r w:rsidRPr="00EE7329">
              <w:t>authorisations to cut-over</w:t>
            </w:r>
          </w:p>
          <w:p w:rsidR="00000000" w:rsidRPr="00EE7329" w:rsidP="00EE7329">
            <w:pPr>
              <w:pStyle w:val="ListBullet"/>
            </w:pPr>
            <w:r w:rsidRPr="00EE7329">
              <w:t>estimate of business impact, including</w:t>
            </w:r>
          </w:p>
          <w:p w:rsidR="00000000" w:rsidRPr="00EE7329" w:rsidP="00EE7329">
            <w:pPr>
              <w:pStyle w:val="ListBullet"/>
            </w:pPr>
            <w:r w:rsidRPr="00EE7329">
              <w:t>time before system is operational</w:t>
            </w:r>
          </w:p>
          <w:p w:rsidR="00000000" w:rsidRPr="00EE7329" w:rsidP="00EE7329">
            <w:pPr>
              <w:pStyle w:val="ListBullet"/>
            </w:pPr>
            <w:r w:rsidRPr="00EE7329">
              <w:t>cut-over plan refresher.</w:t>
            </w:r>
          </w:p>
        </w:tc>
      </w:tr>
    </w:tbl>
    <w:p w:rsidR="00000000" w:rsidRPr="00EE7329" w:rsidP="00EE7329">
      <w:pPr>
        <w:pStyle w:val="BodyText"/>
      </w:pPr>
    </w:p>
    <w:p w:rsidR="00000000" w:rsidRPr="00EE7329" w:rsidP="00EE7329">
      <w:pPr>
        <w:pStyle w:val="AllowPageBreak"/>
      </w:pPr>
    </w:p>
    <w:p w:rsidR="00000000" w:rsidRPr="00EE7329" w:rsidP="00EE7329">
      <w:pPr>
        <w:pStyle w:val="Heading1"/>
      </w:pPr>
      <w:bookmarkStart w:id="12" w:name="O_458807"/>
      <w:bookmarkEnd w:id="12"/>
      <w:r w:rsidRPr="00EE7329">
        <w:t>Unit Sector(s)</w:t>
      </w:r>
    </w:p>
    <w:p w:rsidR="00000000" w:rsidRPr="00EE7329" w:rsidP="00EE7329">
      <w:pPr>
        <w:pStyle w:val="BodyText"/>
      </w:pPr>
      <w:r w:rsidRPr="00EE7329">
        <w:t>Systems administration and support</w:t>
      </w:r>
    </w:p>
    <w:p w:rsidR="00000000" w:rsidRPr="00EE7329" w:rsidP="00EE7329"/>
    <w:sectPr w:rsidSect="00EE73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3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6AF9" w:rsidP="00B16AF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3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AF9" w:rsidP="00EE732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16AF9" w:rsidP="00EE732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16AF9" w:rsidP="00EE732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3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329" w:rsidRPr="00B16AF9" w:rsidP="00B16AF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3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AF9" w:rsidP="00EE7329">
    <w:pPr>
      <w:pStyle w:val="Header"/>
      <w:framePr w:wrap="around"/>
    </w:pPr>
    <w:r>
      <w:fldChar w:fldCharType="begin"/>
    </w:r>
    <w:r>
      <w:instrText xml:space="preserve"> TITLE   \* MERGEFORMAT </w:instrText>
    </w:r>
    <w:r>
      <w:fldChar w:fldCharType="separate"/>
    </w:r>
    <w:r>
      <w:t>ICASAS505A Review and update disaster recovery and contingency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B16AF9" w:rsidP="00EE73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A056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C6B8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AE0F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73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7329"/>
    <w:pPr>
      <w:spacing w:before="360" w:after="60"/>
      <w:outlineLvl w:val="0"/>
    </w:pPr>
    <w:rPr>
      <w:sz w:val="32"/>
    </w:rPr>
  </w:style>
  <w:style w:type="paragraph" w:styleId="Heading2">
    <w:name w:val="heading 2"/>
    <w:basedOn w:val="HeadingBase"/>
    <w:next w:val="BodyText"/>
    <w:link w:val="Heading2Char"/>
    <w:qFormat/>
    <w:rsid w:val="00EE7329"/>
    <w:pPr>
      <w:keepLines/>
      <w:spacing w:before="240" w:after="120"/>
      <w:outlineLvl w:val="1"/>
    </w:pPr>
    <w:rPr>
      <w:sz w:val="28"/>
      <w:szCs w:val="40"/>
    </w:rPr>
  </w:style>
  <w:style w:type="paragraph" w:styleId="Heading3">
    <w:name w:val="heading 3"/>
    <w:basedOn w:val="HeadingBase"/>
    <w:next w:val="BodyText"/>
    <w:link w:val="Heading3Char"/>
    <w:qFormat/>
    <w:rsid w:val="00EE7329"/>
    <w:pPr>
      <w:spacing w:before="180" w:after="120"/>
      <w:outlineLvl w:val="2"/>
    </w:pPr>
    <w:rPr>
      <w:spacing w:val="-10"/>
      <w:kern w:val="32"/>
    </w:rPr>
  </w:style>
  <w:style w:type="paragraph" w:styleId="Heading4">
    <w:name w:val="heading 4"/>
    <w:basedOn w:val="HeadingBase"/>
    <w:next w:val="BodyText"/>
    <w:link w:val="Heading4Char"/>
    <w:qFormat/>
    <w:rsid w:val="00EE7329"/>
    <w:pPr>
      <w:spacing w:before="160" w:after="120"/>
      <w:outlineLvl w:val="3"/>
    </w:pPr>
    <w:rPr>
      <w:sz w:val="22"/>
    </w:rPr>
  </w:style>
  <w:style w:type="paragraph" w:styleId="Heading5">
    <w:name w:val="heading 5"/>
    <w:basedOn w:val="HeadingBase"/>
    <w:next w:val="Normal"/>
    <w:link w:val="Heading5Char"/>
    <w:qFormat/>
    <w:rsid w:val="00EE7329"/>
    <w:pPr>
      <w:spacing w:before="80"/>
      <w:outlineLvl w:val="4"/>
    </w:pPr>
    <w:rPr>
      <w:color w:val="918585"/>
      <w:sz w:val="20"/>
    </w:rPr>
  </w:style>
  <w:style w:type="paragraph" w:styleId="Heading6">
    <w:name w:val="heading 6"/>
    <w:basedOn w:val="HeadingBase"/>
    <w:next w:val="Normal"/>
    <w:link w:val="Heading6Char"/>
    <w:qFormat/>
    <w:rsid w:val="00EE7329"/>
    <w:pPr>
      <w:spacing w:before="60"/>
      <w:outlineLvl w:val="5"/>
    </w:pPr>
    <w:rPr>
      <w:color w:val="918585"/>
      <w:sz w:val="20"/>
    </w:rPr>
  </w:style>
  <w:style w:type="paragraph" w:styleId="Heading7">
    <w:name w:val="heading 7"/>
    <w:basedOn w:val="Normal"/>
    <w:next w:val="Normal"/>
    <w:link w:val="Heading7Char"/>
    <w:qFormat/>
    <w:rsid w:val="00EE7329"/>
    <w:pPr>
      <w:ind w:left="720"/>
      <w:outlineLvl w:val="6"/>
    </w:pPr>
    <w:rPr>
      <w:i/>
    </w:rPr>
  </w:style>
  <w:style w:type="paragraph" w:styleId="Heading8">
    <w:name w:val="heading 8"/>
    <w:basedOn w:val="Normal"/>
    <w:next w:val="Normal"/>
    <w:link w:val="Heading8Char"/>
    <w:qFormat/>
    <w:rsid w:val="00EE7329"/>
    <w:pPr>
      <w:ind w:left="720"/>
      <w:outlineLvl w:val="7"/>
    </w:pPr>
    <w:rPr>
      <w:i/>
    </w:rPr>
  </w:style>
  <w:style w:type="paragraph" w:styleId="Heading9">
    <w:name w:val="heading 9"/>
    <w:basedOn w:val="Normal"/>
    <w:next w:val="Normal"/>
    <w:link w:val="Heading9Char"/>
    <w:qFormat/>
    <w:rsid w:val="00EE7329"/>
    <w:pPr>
      <w:ind w:left="720"/>
      <w:outlineLvl w:val="8"/>
    </w:pPr>
    <w:rPr>
      <w:i/>
    </w:rPr>
  </w:style>
  <w:style w:type="character" w:default="1" w:styleId="DefaultParagraphFont">
    <w:name w:val="Default Paragraph Font"/>
    <w:uiPriority w:val="1"/>
    <w:unhideWhenUsed/>
    <w:rsid w:val="00EE73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7329"/>
  </w:style>
  <w:style w:type="character" w:customStyle="1" w:styleId="Heading1Char">
    <w:name w:val="Heading 1 Char"/>
    <w:basedOn w:val="DefaultParagraphFont"/>
    <w:link w:val="Heading1"/>
    <w:rsid w:val="00EE7329"/>
    <w:rPr>
      <w:rFonts w:ascii="Times New Roman" w:eastAsia="Times New Roman" w:hAnsi="Times New Roman" w:cs="Times New Roman"/>
      <w:b/>
      <w:sz w:val="32"/>
      <w:szCs w:val="20"/>
      <w:lang w:eastAsia="en-US"/>
    </w:rPr>
  </w:style>
  <w:style w:type="paragraph" w:styleId="BodyText">
    <w:name w:val="Body Text"/>
    <w:basedOn w:val="Normal"/>
    <w:link w:val="BodyTextChar"/>
    <w:rsid w:val="00EE732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E7329"/>
    <w:rPr>
      <w:rFonts w:ascii="Times New Roman" w:eastAsia="Times New Roman" w:hAnsi="Times New Roman" w:cs="Times New Roman"/>
      <w:sz w:val="24"/>
      <w:lang w:eastAsia="en-US"/>
    </w:rPr>
  </w:style>
  <w:style w:type="paragraph" w:styleId="Footer">
    <w:name w:val="footer"/>
    <w:basedOn w:val="Normal"/>
    <w:link w:val="FooterChar"/>
    <w:rsid w:val="00EE73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7329"/>
    <w:rPr>
      <w:rFonts w:ascii="Times New Roman" w:eastAsia="Times New Roman" w:hAnsi="Times New Roman" w:cs="Times New Roman"/>
      <w:sz w:val="16"/>
      <w:lang w:eastAsia="en-US"/>
    </w:rPr>
  </w:style>
  <w:style w:type="paragraph" w:styleId="ListBullet">
    <w:name w:val="List Bullet"/>
    <w:basedOn w:val="List"/>
    <w:rsid w:val="00EE7329"/>
    <w:pPr>
      <w:numPr>
        <w:numId w:val="13"/>
      </w:numPr>
      <w:tabs>
        <w:tab w:val="clear" w:pos="340"/>
      </w:tabs>
      <w:spacing w:before="40" w:after="40"/>
    </w:pPr>
  </w:style>
  <w:style w:type="character" w:customStyle="1" w:styleId="SpecialBold">
    <w:name w:val="Special Bold"/>
    <w:basedOn w:val="DefaultParagraphFont"/>
    <w:rsid w:val="00EE7329"/>
    <w:rPr>
      <w:b/>
      <w:spacing w:val="0"/>
    </w:rPr>
  </w:style>
  <w:style w:type="paragraph" w:styleId="ListBullet2">
    <w:name w:val="List Bullet 2"/>
    <w:basedOn w:val="List2"/>
    <w:rsid w:val="00EE7329"/>
    <w:pPr>
      <w:numPr>
        <w:numId w:val="14"/>
      </w:numPr>
      <w:tabs>
        <w:tab w:val="clear" w:pos="680"/>
      </w:tabs>
    </w:pPr>
  </w:style>
  <w:style w:type="character" w:styleId="Emphasis">
    <w:name w:val="Emphasis"/>
    <w:basedOn w:val="DefaultParagraphFont"/>
    <w:qFormat/>
    <w:rsid w:val="00EE7329"/>
    <w:rPr>
      <w:i/>
    </w:rPr>
  </w:style>
  <w:style w:type="paragraph" w:customStyle="1" w:styleId="SuperHeading">
    <w:name w:val="SuperHeading"/>
    <w:basedOn w:val="Normal"/>
    <w:rsid w:val="00EE7329"/>
    <w:pPr>
      <w:spacing w:before="240" w:after="120"/>
      <w:outlineLvl w:val="0"/>
    </w:pPr>
    <w:rPr>
      <w:rFonts w:ascii="Times New Roman" w:hAnsi="Times New Roman"/>
      <w:b/>
      <w:sz w:val="28"/>
    </w:rPr>
  </w:style>
  <w:style w:type="paragraph" w:customStyle="1" w:styleId="AllowPageBreak">
    <w:name w:val="AllowPageBreak"/>
    <w:rsid w:val="00EE73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E7329"/>
    <w:rPr>
      <w:b/>
      <w:i/>
      <w:u w:val="none"/>
    </w:rPr>
  </w:style>
  <w:style w:type="character" w:customStyle="1" w:styleId="Heading2Char">
    <w:name w:val="Heading 2 Char"/>
    <w:basedOn w:val="DefaultParagraphFont"/>
    <w:link w:val="Heading2"/>
    <w:rsid w:val="00EE73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73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73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73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73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73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73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7329"/>
    <w:rPr>
      <w:rFonts w:ascii="Courier New" w:eastAsia="Times New Roman" w:hAnsi="Courier New" w:cs="Times New Roman"/>
      <w:i/>
      <w:szCs w:val="20"/>
      <w:lang w:eastAsia="en-US"/>
    </w:rPr>
  </w:style>
  <w:style w:type="paragraph" w:customStyle="1" w:styleId="HeadingBase">
    <w:name w:val="Heading Base"/>
    <w:rsid w:val="00EE73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7329"/>
    <w:pPr>
      <w:tabs>
        <w:tab w:val="right" w:leader="dot" w:pos="9072"/>
      </w:tabs>
      <w:ind w:left="567"/>
    </w:pPr>
    <w:rPr>
      <w:szCs w:val="22"/>
    </w:rPr>
  </w:style>
  <w:style w:type="paragraph" w:customStyle="1" w:styleId="TOCBase">
    <w:name w:val="TOC Base"/>
    <w:rsid w:val="00EE73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7329"/>
    <w:pPr>
      <w:tabs>
        <w:tab w:val="right" w:leader="dot" w:pos="9072"/>
      </w:tabs>
      <w:spacing w:before="40" w:after="40"/>
      <w:ind w:left="284"/>
    </w:pPr>
    <w:rPr>
      <w:rFonts w:ascii="Times New Roman" w:hAnsi="Times New Roman"/>
    </w:rPr>
  </w:style>
  <w:style w:type="paragraph" w:styleId="TOC1">
    <w:name w:val="toc 1"/>
    <w:basedOn w:val="TOCBase"/>
    <w:next w:val="Normal"/>
    <w:rsid w:val="00EE732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E7329"/>
    <w:pPr>
      <w:spacing w:before="5040"/>
      <w:jc w:val="center"/>
    </w:pPr>
    <w:rPr>
      <w:sz w:val="48"/>
      <w:szCs w:val="72"/>
      <w:lang w:val="en-US"/>
    </w:rPr>
  </w:style>
  <w:style w:type="character" w:customStyle="1" w:styleId="TitleChar">
    <w:name w:val="Title Char"/>
    <w:basedOn w:val="DefaultParagraphFont"/>
    <w:link w:val="Title"/>
    <w:rsid w:val="00EE73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7329"/>
    <w:pPr>
      <w:tabs>
        <w:tab w:val="left" w:pos="3600"/>
        <w:tab w:val="left" w:pos="3958"/>
      </w:tabs>
    </w:pPr>
  </w:style>
  <w:style w:type="paragraph" w:styleId="List">
    <w:name w:val="List"/>
    <w:basedOn w:val="BodyText"/>
    <w:next w:val="BodyText"/>
    <w:rsid w:val="00EE7329"/>
    <w:pPr>
      <w:tabs>
        <w:tab w:val="left" w:pos="340"/>
      </w:tabs>
      <w:spacing w:before="60" w:after="60"/>
      <w:ind w:left="340" w:hanging="340"/>
    </w:pPr>
  </w:style>
  <w:style w:type="paragraph" w:customStyle="1" w:styleId="Note">
    <w:name w:val="Note"/>
    <w:basedOn w:val="BodyText"/>
    <w:rsid w:val="00EE73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7329"/>
    <w:pPr>
      <w:framePr w:wrap="auto" w:hAnchor="text" w:y="6049"/>
    </w:pPr>
    <w:rPr>
      <w:color w:val="000000"/>
      <w:sz w:val="40"/>
    </w:rPr>
  </w:style>
  <w:style w:type="paragraph" w:customStyle="1" w:styleId="TOCTitle">
    <w:name w:val="TOCTitle"/>
    <w:basedOn w:val="Heading1"/>
    <w:rsid w:val="00EE7329"/>
    <w:pPr>
      <w:spacing w:after="240"/>
      <w:jc w:val="center"/>
      <w:outlineLvl w:val="9"/>
    </w:pPr>
    <w:rPr>
      <w:caps/>
    </w:rPr>
  </w:style>
  <w:style w:type="paragraph" w:customStyle="1" w:styleId="Version">
    <w:name w:val="Version"/>
    <w:rsid w:val="00EE73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7329"/>
    <w:pPr>
      <w:keepNext w:val="0"/>
      <w:tabs>
        <w:tab w:val="right" w:pos="4176"/>
      </w:tabs>
      <w:ind w:left="198" w:hanging="198"/>
    </w:pPr>
    <w:rPr>
      <w:rFonts w:ascii="Garamond" w:hAnsi="Garamond"/>
    </w:rPr>
  </w:style>
  <w:style w:type="paragraph" w:styleId="IndexHeading">
    <w:name w:val="index heading"/>
    <w:basedOn w:val="Normal"/>
    <w:next w:val="Index1"/>
    <w:semiHidden/>
    <w:rsid w:val="00EE7329"/>
    <w:pPr>
      <w:spacing w:before="120" w:after="120"/>
    </w:pPr>
    <w:rPr>
      <w:rFonts w:ascii="Arial" w:hAnsi="Arial"/>
      <w:b/>
      <w:color w:val="918585"/>
      <w:sz w:val="24"/>
    </w:rPr>
  </w:style>
  <w:style w:type="paragraph" w:styleId="Header">
    <w:name w:val="header"/>
    <w:basedOn w:val="Normal"/>
    <w:link w:val="HeaderChar"/>
    <w:rsid w:val="00EE73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7329"/>
    <w:rPr>
      <w:rFonts w:ascii="Times New Roman" w:eastAsia="Times New Roman" w:hAnsi="Times New Roman" w:cs="Times New Roman"/>
      <w:sz w:val="16"/>
      <w:szCs w:val="20"/>
      <w:lang w:val="en-GB" w:eastAsia="en-US"/>
    </w:rPr>
  </w:style>
  <w:style w:type="paragraph" w:customStyle="1" w:styleId="Chapter">
    <w:name w:val="Chapter"/>
    <w:basedOn w:val="Normal"/>
    <w:rsid w:val="00EE7329"/>
    <w:pPr>
      <w:spacing w:before="240"/>
    </w:pPr>
    <w:rPr>
      <w:rFonts w:ascii="Times New Roman" w:hAnsi="Times New Roman"/>
      <w:smallCaps/>
      <w:spacing w:val="80"/>
      <w:sz w:val="28"/>
    </w:rPr>
  </w:style>
  <w:style w:type="paragraph" w:customStyle="1" w:styleId="InChapter">
    <w:name w:val="InChapter"/>
    <w:basedOn w:val="Heading3"/>
    <w:rsid w:val="00EE7329"/>
    <w:pPr>
      <w:spacing w:after="240"/>
      <w:outlineLvl w:val="9"/>
    </w:pPr>
    <w:rPr>
      <w:noProof/>
    </w:rPr>
  </w:style>
  <w:style w:type="paragraph" w:styleId="Index2">
    <w:name w:val="index 2"/>
    <w:basedOn w:val="Normal"/>
    <w:next w:val="Normal"/>
    <w:semiHidden/>
    <w:rsid w:val="00EE7329"/>
    <w:pPr>
      <w:tabs>
        <w:tab w:val="right" w:pos="4176"/>
      </w:tabs>
      <w:ind w:left="568" w:hanging="284"/>
    </w:pPr>
    <w:rPr>
      <w:rFonts w:ascii="Garamond" w:hAnsi="Garamond"/>
    </w:rPr>
  </w:style>
  <w:style w:type="paragraph" w:customStyle="1" w:styleId="Byline">
    <w:name w:val="Byline"/>
    <w:rsid w:val="00EE73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7329"/>
    <w:pPr>
      <w:tabs>
        <w:tab w:val="clear" w:pos="3600"/>
        <w:tab w:val="clear" w:pos="3958"/>
      </w:tabs>
      <w:jc w:val="right"/>
    </w:pPr>
  </w:style>
  <w:style w:type="paragraph" w:styleId="Caption">
    <w:name w:val="caption"/>
    <w:basedOn w:val="BodyText"/>
    <w:next w:val="Normal"/>
    <w:qFormat/>
    <w:rsid w:val="00EE7329"/>
    <w:pPr>
      <w:framePr w:w="2268" w:hSpace="181" w:vSpace="181" w:wrap="around" w:vAnchor="text" w:hAnchor="page" w:x="1135" w:y="285" w:anchorLock="1"/>
    </w:pPr>
    <w:rPr>
      <w:i/>
    </w:rPr>
  </w:style>
  <w:style w:type="paragraph" w:customStyle="1" w:styleId="MiniTOCTitle">
    <w:name w:val="MiniTOCTitle"/>
    <w:basedOn w:val="Heading4"/>
    <w:rsid w:val="00EE7329"/>
    <w:pPr>
      <w:spacing w:before="240"/>
      <w:outlineLvl w:val="9"/>
    </w:pPr>
    <w:rPr>
      <w:noProof/>
      <w:sz w:val="24"/>
    </w:rPr>
  </w:style>
  <w:style w:type="paragraph" w:customStyle="1" w:styleId="MiniTOCItem">
    <w:name w:val="MiniTOCItem"/>
    <w:basedOn w:val="ListBullet"/>
    <w:rsid w:val="00EE7329"/>
    <w:pPr>
      <w:numPr>
        <w:numId w:val="0"/>
      </w:numPr>
      <w:tabs>
        <w:tab w:val="right" w:leader="dot" w:pos="6521"/>
      </w:tabs>
      <w:spacing w:before="0" w:after="0"/>
    </w:pPr>
  </w:style>
  <w:style w:type="paragraph" w:customStyle="1" w:styleId="TOFTitle">
    <w:name w:val="TOFTitle"/>
    <w:basedOn w:val="TOCTitle"/>
    <w:rsid w:val="00EE7329"/>
  </w:style>
  <w:style w:type="paragraph" w:styleId="TableofFigures">
    <w:name w:val="table of figures"/>
    <w:basedOn w:val="Normal"/>
    <w:next w:val="Normal"/>
    <w:semiHidden/>
    <w:rsid w:val="00EE7329"/>
    <w:pPr>
      <w:tabs>
        <w:tab w:val="right" w:leader="dot" w:pos="9072"/>
      </w:tabs>
      <w:ind w:left="970" w:hanging="403"/>
    </w:pPr>
    <w:rPr>
      <w:rFonts w:ascii="Times New Roman" w:hAnsi="Times New Roman"/>
      <w:b/>
    </w:rPr>
  </w:style>
  <w:style w:type="paragraph" w:styleId="ListNumber">
    <w:name w:val="List Number"/>
    <w:basedOn w:val="List"/>
    <w:rsid w:val="00EE7329"/>
    <w:pPr>
      <w:numPr>
        <w:numId w:val="11"/>
      </w:numPr>
    </w:pPr>
  </w:style>
  <w:style w:type="character" w:customStyle="1" w:styleId="WingdingSymbols">
    <w:name w:val="Wingding Symbols"/>
    <w:rsid w:val="00EE7329"/>
    <w:rPr>
      <w:rFonts w:ascii="Wingdings" w:hAnsi="Wingdings"/>
    </w:rPr>
  </w:style>
  <w:style w:type="paragraph" w:customStyle="1" w:styleId="TableHeading">
    <w:name w:val="Table Heading"/>
    <w:basedOn w:val="HeadingBase"/>
    <w:rsid w:val="00EE7329"/>
    <w:pPr>
      <w:keepLines/>
      <w:pBdr>
        <w:bottom w:val="single" w:sz="6" w:space="1" w:color="918585"/>
      </w:pBdr>
      <w:spacing w:before="240"/>
    </w:pPr>
  </w:style>
  <w:style w:type="character" w:customStyle="1" w:styleId="HotSpot">
    <w:name w:val="HotSpot"/>
    <w:rsid w:val="00EE7329"/>
    <w:rPr>
      <w:color w:val="0033CC"/>
      <w:u w:val="none"/>
    </w:rPr>
  </w:style>
  <w:style w:type="paragraph" w:customStyle="1" w:styleId="BodyTextRight">
    <w:name w:val="Body Text Right"/>
    <w:basedOn w:val="BodyText"/>
    <w:rsid w:val="00EE7329"/>
    <w:pPr>
      <w:spacing w:before="0" w:after="0"/>
      <w:jc w:val="right"/>
    </w:pPr>
  </w:style>
  <w:style w:type="paragraph" w:styleId="Index3">
    <w:name w:val="index 3"/>
    <w:basedOn w:val="ListNumber2"/>
    <w:next w:val="Normal"/>
    <w:semiHidden/>
    <w:rsid w:val="00EE7329"/>
    <w:pPr>
      <w:numPr>
        <w:numId w:val="0"/>
      </w:numPr>
      <w:tabs>
        <w:tab w:val="right" w:leader="dot" w:pos="4176"/>
      </w:tabs>
    </w:pPr>
  </w:style>
  <w:style w:type="paragraph" w:styleId="ListNumber2">
    <w:name w:val="List Number 2"/>
    <w:basedOn w:val="List2"/>
    <w:rsid w:val="00EE7329"/>
    <w:pPr>
      <w:numPr>
        <w:numId w:val="10"/>
      </w:numPr>
      <w:tabs>
        <w:tab w:val="clear" w:pos="1060"/>
      </w:tabs>
    </w:pPr>
  </w:style>
  <w:style w:type="paragraph" w:customStyle="1" w:styleId="MarginNote">
    <w:name w:val="Margin Note"/>
    <w:basedOn w:val="BodyText"/>
    <w:rsid w:val="00EE73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73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73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7329"/>
    <w:rPr>
      <w:sz w:val="32"/>
    </w:rPr>
  </w:style>
  <w:style w:type="paragraph" w:customStyle="1" w:styleId="HeadingProcedure">
    <w:name w:val="Heading Procedure"/>
    <w:basedOn w:val="HeadingBase"/>
    <w:next w:val="Normal"/>
    <w:rsid w:val="00EE7329"/>
    <w:pPr>
      <w:tabs>
        <w:tab w:val="left" w:pos="0"/>
      </w:tabs>
      <w:spacing w:before="120" w:after="60"/>
    </w:pPr>
    <w:rPr>
      <w:i/>
      <w:color w:val="918585"/>
      <w:sz w:val="22"/>
    </w:rPr>
  </w:style>
  <w:style w:type="paragraph" w:customStyle="1" w:styleId="TableBodyText">
    <w:name w:val="Table Body Text"/>
    <w:basedOn w:val="BodyText"/>
    <w:rsid w:val="00EE7329"/>
    <w:pPr>
      <w:spacing w:before="60" w:after="60"/>
    </w:pPr>
  </w:style>
  <w:style w:type="paragraph" w:styleId="ListContinue">
    <w:name w:val="List Continue"/>
    <w:basedOn w:val="List"/>
    <w:rsid w:val="00EE7329"/>
    <w:pPr>
      <w:ind w:firstLine="0"/>
    </w:pPr>
  </w:style>
  <w:style w:type="paragraph" w:customStyle="1" w:styleId="ListNote">
    <w:name w:val="List Note"/>
    <w:basedOn w:val="List"/>
    <w:rsid w:val="00EE7329"/>
    <w:pPr>
      <w:pBdr>
        <w:top w:val="single" w:sz="6" w:space="2" w:color="918585"/>
        <w:bottom w:val="single" w:sz="6" w:space="2" w:color="918585"/>
      </w:pBdr>
      <w:tabs>
        <w:tab w:val="left" w:pos="1021"/>
      </w:tabs>
      <w:ind w:firstLine="0"/>
    </w:pPr>
  </w:style>
  <w:style w:type="paragraph" w:customStyle="1" w:styleId="Warning">
    <w:name w:val="Warning"/>
    <w:basedOn w:val="BodyText"/>
    <w:rsid w:val="00EE7329"/>
    <w:pPr>
      <w:shd w:val="clear" w:color="auto" w:fill="D9D9D9"/>
      <w:tabs>
        <w:tab w:val="left" w:pos="992"/>
      </w:tabs>
      <w:ind w:left="119" w:right="119"/>
    </w:pPr>
    <w:rPr>
      <w:sz w:val="20"/>
    </w:rPr>
  </w:style>
  <w:style w:type="paragraph" w:customStyle="1" w:styleId="MarginIcons">
    <w:name w:val="Margin Icons"/>
    <w:basedOn w:val="BodyText"/>
    <w:rsid w:val="00EE73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7329"/>
    <w:rPr>
      <w:rFonts w:ascii="Courier New" w:hAnsi="Courier New"/>
    </w:rPr>
  </w:style>
  <w:style w:type="paragraph" w:customStyle="1" w:styleId="NoteBullet">
    <w:name w:val="Note Bullet"/>
    <w:basedOn w:val="Note"/>
    <w:rsid w:val="00EE7329"/>
    <w:pPr>
      <w:tabs>
        <w:tab w:val="clear" w:pos="680"/>
      </w:tabs>
      <w:spacing w:before="60" w:after="60"/>
    </w:pPr>
  </w:style>
  <w:style w:type="paragraph" w:customStyle="1" w:styleId="SubHeading2">
    <w:name w:val="SubHeading2"/>
    <w:basedOn w:val="HeadingBase"/>
    <w:rsid w:val="00EE7329"/>
    <w:pPr>
      <w:spacing w:before="240" w:after="60"/>
    </w:pPr>
    <w:rPr>
      <w:sz w:val="20"/>
    </w:rPr>
  </w:style>
  <w:style w:type="paragraph" w:customStyle="1" w:styleId="SubHeading1">
    <w:name w:val="SubHeading1"/>
    <w:basedOn w:val="HeadingBase"/>
    <w:rsid w:val="00EE7329"/>
    <w:pPr>
      <w:spacing w:before="240" w:after="60"/>
    </w:pPr>
    <w:rPr>
      <w:color w:val="918585"/>
      <w:sz w:val="22"/>
    </w:rPr>
  </w:style>
  <w:style w:type="paragraph" w:customStyle="1" w:styleId="SideHeading">
    <w:name w:val="Side Heading"/>
    <w:basedOn w:val="HeadingBase"/>
    <w:rsid w:val="00EE73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7329"/>
    <w:pPr>
      <w:numPr>
        <w:numId w:val="12"/>
      </w:numPr>
    </w:pPr>
  </w:style>
  <w:style w:type="paragraph" w:styleId="PlainText">
    <w:name w:val="Plain Text"/>
    <w:basedOn w:val="Normal"/>
    <w:link w:val="PlainTextChar"/>
    <w:rsid w:val="00EE7329"/>
    <w:rPr>
      <w:sz w:val="20"/>
    </w:rPr>
  </w:style>
  <w:style w:type="character" w:customStyle="1" w:styleId="PlainTextChar">
    <w:name w:val="Plain Text Char"/>
    <w:basedOn w:val="DefaultParagraphFont"/>
    <w:link w:val="PlainText"/>
    <w:rsid w:val="00EE7329"/>
    <w:rPr>
      <w:rFonts w:ascii="Courier New" w:eastAsia="Times New Roman" w:hAnsi="Courier New" w:cs="Times New Roman"/>
      <w:sz w:val="20"/>
      <w:szCs w:val="20"/>
      <w:lang w:eastAsia="en-US"/>
    </w:rPr>
  </w:style>
  <w:style w:type="character" w:customStyle="1" w:styleId="MenuOption">
    <w:name w:val="Menu Option"/>
    <w:basedOn w:val="DefaultParagraphFont"/>
    <w:rsid w:val="00EE7329"/>
    <w:rPr>
      <w:b/>
      <w:smallCaps/>
    </w:rPr>
  </w:style>
  <w:style w:type="paragraph" w:customStyle="1" w:styleId="TableListNumber">
    <w:name w:val="Table List Number"/>
    <w:basedOn w:val="ListNumber"/>
    <w:rsid w:val="00EE7329"/>
    <w:pPr>
      <w:numPr>
        <w:numId w:val="0"/>
      </w:numPr>
    </w:pPr>
  </w:style>
  <w:style w:type="paragraph" w:styleId="TOC4">
    <w:name w:val="toc 4"/>
    <w:basedOn w:val="TOCBase"/>
    <w:next w:val="Normal"/>
    <w:semiHidden/>
    <w:rsid w:val="00EE7329"/>
    <w:pPr>
      <w:tabs>
        <w:tab w:val="right" w:leader="dot" w:pos="9071"/>
      </w:tabs>
      <w:ind w:left="1701"/>
    </w:pPr>
  </w:style>
  <w:style w:type="paragraph" w:customStyle="1" w:styleId="ListAlpha">
    <w:name w:val="List Alpha"/>
    <w:basedOn w:val="List"/>
    <w:rsid w:val="00EE7329"/>
    <w:pPr>
      <w:numPr>
        <w:numId w:val="9"/>
      </w:numPr>
    </w:pPr>
  </w:style>
  <w:style w:type="paragraph" w:customStyle="1" w:styleId="ListAlpha2">
    <w:name w:val="List Alpha 2"/>
    <w:basedOn w:val="List2"/>
    <w:rsid w:val="00EE7329"/>
    <w:pPr>
      <w:numPr>
        <w:numId w:val="8"/>
      </w:numPr>
    </w:pPr>
  </w:style>
  <w:style w:type="paragraph" w:styleId="List2">
    <w:name w:val="List 2"/>
    <w:basedOn w:val="BodyText"/>
    <w:rsid w:val="00EE7329"/>
    <w:pPr>
      <w:tabs>
        <w:tab w:val="left" w:pos="680"/>
      </w:tabs>
      <w:spacing w:before="60" w:after="60"/>
      <w:ind w:left="680" w:hanging="340"/>
    </w:pPr>
  </w:style>
  <w:style w:type="paragraph" w:styleId="List3">
    <w:name w:val="List 3"/>
    <w:basedOn w:val="BodyText"/>
    <w:rsid w:val="00EE7329"/>
    <w:pPr>
      <w:tabs>
        <w:tab w:val="left" w:pos="1021"/>
      </w:tabs>
      <w:spacing w:before="60" w:after="60"/>
      <w:ind w:left="1020" w:hanging="340"/>
    </w:pPr>
  </w:style>
  <w:style w:type="paragraph" w:styleId="List4">
    <w:name w:val="List 4"/>
    <w:basedOn w:val="BodyText"/>
    <w:rsid w:val="00EE7329"/>
    <w:pPr>
      <w:tabs>
        <w:tab w:val="left" w:pos="1361"/>
      </w:tabs>
      <w:spacing w:before="60" w:after="60"/>
      <w:ind w:left="1361" w:hanging="340"/>
    </w:pPr>
  </w:style>
  <w:style w:type="paragraph" w:styleId="List5">
    <w:name w:val="List 5"/>
    <w:basedOn w:val="BodyText"/>
    <w:rsid w:val="00EE7329"/>
    <w:pPr>
      <w:tabs>
        <w:tab w:val="left" w:pos="1701"/>
      </w:tabs>
      <w:spacing w:before="60" w:after="60"/>
      <w:ind w:left="1701" w:hanging="340"/>
    </w:pPr>
  </w:style>
  <w:style w:type="paragraph" w:styleId="ListBullet3">
    <w:name w:val="List Bullet 3"/>
    <w:basedOn w:val="List3"/>
    <w:rsid w:val="00EE7329"/>
    <w:pPr>
      <w:numPr>
        <w:numId w:val="15"/>
      </w:numPr>
      <w:tabs>
        <w:tab w:val="clear" w:pos="1021"/>
      </w:tabs>
      <w:ind w:left="1037" w:hanging="357"/>
    </w:pPr>
  </w:style>
  <w:style w:type="paragraph" w:styleId="ListBullet4">
    <w:name w:val="List Bullet 4"/>
    <w:basedOn w:val="List4"/>
    <w:rsid w:val="00EE7329"/>
    <w:pPr>
      <w:numPr>
        <w:numId w:val="3"/>
      </w:numPr>
    </w:pPr>
  </w:style>
  <w:style w:type="paragraph" w:styleId="ListBullet5">
    <w:name w:val="List Bullet 5"/>
    <w:basedOn w:val="List5"/>
    <w:rsid w:val="00EE7329"/>
    <w:pPr>
      <w:numPr>
        <w:numId w:val="4"/>
      </w:numPr>
    </w:pPr>
  </w:style>
  <w:style w:type="paragraph" w:styleId="ListContinue2">
    <w:name w:val="List Continue 2"/>
    <w:basedOn w:val="List2"/>
    <w:rsid w:val="00EE7329"/>
    <w:pPr>
      <w:ind w:firstLine="0"/>
    </w:pPr>
  </w:style>
  <w:style w:type="paragraph" w:styleId="ListContinue3">
    <w:name w:val="List Continue 3"/>
    <w:basedOn w:val="List3"/>
    <w:rsid w:val="00EE7329"/>
    <w:pPr>
      <w:ind w:left="1021" w:firstLine="0"/>
    </w:pPr>
  </w:style>
  <w:style w:type="paragraph" w:styleId="ListContinue4">
    <w:name w:val="List Continue 4"/>
    <w:basedOn w:val="List4"/>
    <w:rsid w:val="00EE7329"/>
    <w:pPr>
      <w:ind w:firstLine="0"/>
    </w:pPr>
  </w:style>
  <w:style w:type="paragraph" w:styleId="ListContinue5">
    <w:name w:val="List Continue 5"/>
    <w:basedOn w:val="List5"/>
    <w:rsid w:val="00EE7329"/>
    <w:pPr>
      <w:ind w:firstLine="0"/>
    </w:pPr>
  </w:style>
  <w:style w:type="paragraph" w:styleId="ListNumber3">
    <w:name w:val="List Number 3"/>
    <w:basedOn w:val="List3"/>
    <w:rsid w:val="00EE7329"/>
    <w:pPr>
      <w:numPr>
        <w:numId w:val="5"/>
      </w:numPr>
    </w:pPr>
  </w:style>
  <w:style w:type="paragraph" w:styleId="ListNumber4">
    <w:name w:val="List Number 4"/>
    <w:basedOn w:val="List4"/>
    <w:rsid w:val="00EE7329"/>
    <w:pPr>
      <w:numPr>
        <w:numId w:val="6"/>
      </w:numPr>
    </w:pPr>
  </w:style>
  <w:style w:type="paragraph" w:styleId="ListNumber5">
    <w:name w:val="List Number 5"/>
    <w:basedOn w:val="List5"/>
    <w:rsid w:val="00EE7329"/>
    <w:pPr>
      <w:numPr>
        <w:numId w:val="7"/>
      </w:numPr>
    </w:pPr>
  </w:style>
  <w:style w:type="paragraph" w:styleId="BlockText">
    <w:name w:val="Block Text"/>
    <w:basedOn w:val="Normal"/>
    <w:rsid w:val="00EE7329"/>
    <w:pPr>
      <w:spacing w:after="120"/>
      <w:ind w:left="1440" w:right="1440"/>
    </w:pPr>
  </w:style>
  <w:style w:type="character" w:customStyle="1" w:styleId="Subscript">
    <w:name w:val="Subscript"/>
    <w:basedOn w:val="DefaultParagraphFont"/>
    <w:rsid w:val="00EE7329"/>
    <w:rPr>
      <w:sz w:val="16"/>
      <w:vertAlign w:val="subscript"/>
    </w:rPr>
  </w:style>
  <w:style w:type="character" w:customStyle="1" w:styleId="Superscript">
    <w:name w:val="Superscript"/>
    <w:basedOn w:val="DefaultParagraphFont"/>
    <w:rsid w:val="00EE7329"/>
    <w:rPr>
      <w:sz w:val="16"/>
      <w:vertAlign w:val="superscript"/>
    </w:rPr>
  </w:style>
  <w:style w:type="character" w:customStyle="1" w:styleId="Symbols">
    <w:name w:val="Symbols"/>
    <w:basedOn w:val="DefaultParagraphFont"/>
    <w:rsid w:val="00EE7329"/>
    <w:rPr>
      <w:rFonts w:ascii="Symbol" w:hAnsi="Symbol"/>
    </w:rPr>
  </w:style>
  <w:style w:type="character" w:customStyle="1" w:styleId="MenuOptions">
    <w:name w:val="Menu Options"/>
    <w:basedOn w:val="DefaultParagraphFont"/>
    <w:rsid w:val="00EE7329"/>
    <w:rPr>
      <w:rFonts w:ascii="Arial Narrow" w:hAnsi="Arial Narrow"/>
      <w:smallCaps/>
    </w:rPr>
  </w:style>
  <w:style w:type="character" w:customStyle="1" w:styleId="Buttons">
    <w:name w:val="Buttons"/>
    <w:basedOn w:val="DefaultParagraphFont"/>
    <w:rsid w:val="00EE7329"/>
    <w:rPr>
      <w:b/>
    </w:rPr>
  </w:style>
  <w:style w:type="character" w:customStyle="1" w:styleId="Underlined">
    <w:name w:val="Underlined"/>
    <w:basedOn w:val="DefaultParagraphFont"/>
    <w:rsid w:val="00EE7329"/>
    <w:rPr>
      <w:u w:val="single"/>
    </w:rPr>
  </w:style>
  <w:style w:type="paragraph" w:customStyle="1" w:styleId="TableBodyTextRight">
    <w:name w:val="Table Body Text Right"/>
    <w:basedOn w:val="TableBodyText"/>
    <w:rsid w:val="00EE7329"/>
    <w:pPr>
      <w:widowControl w:val="0"/>
      <w:autoSpaceDE w:val="0"/>
      <w:autoSpaceDN w:val="0"/>
      <w:adjustRightInd w:val="0"/>
      <w:jc w:val="right"/>
    </w:pPr>
    <w:rPr>
      <w:rFonts w:cs="Arial"/>
      <w:szCs w:val="18"/>
    </w:rPr>
  </w:style>
  <w:style w:type="paragraph" w:customStyle="1" w:styleId="CopyrightText">
    <w:name w:val="Copyright Text"/>
    <w:basedOn w:val="BodyText"/>
    <w:rsid w:val="00EE7329"/>
    <w:rPr>
      <w:sz w:val="18"/>
    </w:rPr>
  </w:style>
  <w:style w:type="paragraph" w:customStyle="1" w:styleId="BodySmallRight">
    <w:name w:val="Body Small Right"/>
    <w:basedOn w:val="BodyTextRight"/>
    <w:rsid w:val="00EE7329"/>
    <w:rPr>
      <w:sz w:val="18"/>
      <w:szCs w:val="18"/>
    </w:rPr>
  </w:style>
  <w:style w:type="paragraph" w:customStyle="1" w:styleId="MarginEdition">
    <w:name w:val="Margin Edition"/>
    <w:basedOn w:val="MarginNote"/>
    <w:rsid w:val="00EE7329"/>
    <w:pPr>
      <w:spacing w:before="0" w:after="0"/>
    </w:pPr>
    <w:rPr>
      <w:rFonts w:ascii="Times New Roman" w:hAnsi="Times New Roman"/>
      <w:color w:val="999999"/>
    </w:rPr>
  </w:style>
  <w:style w:type="paragraph" w:customStyle="1" w:styleId="Spacer">
    <w:name w:val="Spacer"/>
    <w:basedOn w:val="Normal"/>
    <w:rsid w:val="00EE7329"/>
    <w:rPr>
      <w:sz w:val="2"/>
      <w:szCs w:val="2"/>
    </w:rPr>
  </w:style>
  <w:style w:type="character" w:customStyle="1" w:styleId="Small">
    <w:name w:val="Small"/>
    <w:basedOn w:val="DefaultParagraphFont"/>
    <w:rsid w:val="00EE7329"/>
    <w:rPr>
      <w:sz w:val="16"/>
    </w:rPr>
  </w:style>
  <w:style w:type="paragraph" w:customStyle="1" w:styleId="WideTable">
    <w:name w:val="Wide Table"/>
    <w:basedOn w:val="Normal"/>
    <w:rsid w:val="00EE7329"/>
    <w:pPr>
      <w:ind w:left="-1418"/>
    </w:pPr>
    <w:rPr>
      <w:sz w:val="2"/>
      <w:szCs w:val="2"/>
    </w:rPr>
  </w:style>
  <w:style w:type="character" w:styleId="PageNumber">
    <w:name w:val="page number"/>
    <w:basedOn w:val="DefaultParagraphFont"/>
    <w:rsid w:val="00EE7329"/>
  </w:style>
  <w:style w:type="paragraph" w:styleId="Quote">
    <w:name w:val="Quote"/>
    <w:basedOn w:val="Heading1"/>
    <w:link w:val="QuoteChar"/>
    <w:qFormat/>
    <w:rsid w:val="00EE7329"/>
    <w:rPr>
      <w:b w:val="0"/>
      <w:sz w:val="72"/>
      <w:szCs w:val="72"/>
      <w:lang w:val="en-NZ"/>
    </w:rPr>
  </w:style>
  <w:style w:type="character" w:customStyle="1" w:styleId="QuoteChar">
    <w:name w:val="Quote Char"/>
    <w:basedOn w:val="DefaultParagraphFont"/>
    <w:link w:val="Quote"/>
    <w:rsid w:val="00EE73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7329"/>
    <w:pPr>
      <w:pageBreakBefore/>
    </w:pPr>
  </w:style>
  <w:style w:type="paragraph" w:customStyle="1" w:styleId="Border">
    <w:name w:val="Border"/>
    <w:basedOn w:val="Normal"/>
    <w:qFormat/>
    <w:rsid w:val="00EE73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7329"/>
    <w:rPr>
      <w:b/>
      <w:bCs/>
      <w:i/>
      <w:iCs/>
      <w:color w:val="auto"/>
    </w:rPr>
  </w:style>
  <w:style w:type="paragraph" w:styleId="IntenseQuote">
    <w:name w:val="Intense Quote"/>
    <w:basedOn w:val="Normal"/>
    <w:next w:val="Normal"/>
    <w:link w:val="IntenseQuoteChar"/>
    <w:uiPriority w:val="30"/>
    <w:qFormat/>
    <w:rsid w:val="00EE73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73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7329"/>
    <w:rPr>
      <w:smallCaps/>
      <w:color w:val="auto"/>
      <w:u w:val="single"/>
    </w:rPr>
  </w:style>
  <w:style w:type="character" w:styleId="IntenseReference">
    <w:name w:val="Intense Reference"/>
    <w:basedOn w:val="DefaultParagraphFont"/>
    <w:uiPriority w:val="32"/>
    <w:qFormat/>
    <w:rsid w:val="00EE7329"/>
    <w:rPr>
      <w:b/>
      <w:bCs/>
      <w:smallCaps/>
      <w:color w:val="auto"/>
      <w:spacing w:val="5"/>
      <w:u w:val="single"/>
    </w:rPr>
  </w:style>
  <w:style w:type="paragraph" w:customStyle="1" w:styleId="2ColumnHeading">
    <w:name w:val="2Column Heading"/>
    <w:basedOn w:val="BodyText"/>
    <w:qFormat/>
    <w:rsid w:val="00EE7329"/>
    <w:pPr>
      <w:spacing w:after="60"/>
      <w:ind w:left="-2268"/>
    </w:pPr>
    <w:rPr>
      <w:b/>
    </w:rPr>
  </w:style>
  <w:style w:type="paragraph" w:customStyle="1" w:styleId="Heading1TOC">
    <w:name w:val="Heading1 TOC"/>
    <w:basedOn w:val="Normal"/>
    <w:qFormat/>
    <w:rsid w:val="00EE7329"/>
    <w:pPr>
      <w:spacing w:before="240" w:after="120"/>
    </w:pPr>
    <w:rPr>
      <w:rFonts w:ascii="Times New Roman" w:hAnsi="Times New Roman"/>
      <w:b/>
      <w:sz w:val="32"/>
    </w:rPr>
  </w:style>
  <w:style w:type="paragraph" w:customStyle="1" w:styleId="Heading2TOC">
    <w:name w:val="Heading2 TOC"/>
    <w:basedOn w:val="Normal"/>
    <w:qFormat/>
    <w:rsid w:val="00EE7329"/>
    <w:pPr>
      <w:spacing w:before="240" w:after="60"/>
    </w:pPr>
    <w:rPr>
      <w:rFonts w:ascii="Times New Roman" w:hAnsi="Times New Roman"/>
      <w:b/>
      <w:sz w:val="28"/>
    </w:rPr>
  </w:style>
  <w:style w:type="character" w:customStyle="1" w:styleId="Underline">
    <w:name w:val="Underline"/>
    <w:basedOn w:val="DefaultParagraphFont"/>
    <w:qFormat/>
    <w:rsid w:val="00EE7329"/>
    <w:rPr>
      <w:u w:val="single"/>
    </w:rPr>
  </w:style>
  <w:style w:type="paragraph" w:styleId="BalloonText">
    <w:name w:val="Balloon Text"/>
    <w:basedOn w:val="Normal"/>
    <w:link w:val="BalloonTextChar"/>
    <w:rsid w:val="00EE7329"/>
    <w:rPr>
      <w:rFonts w:ascii="Tahoma" w:hAnsi="Tahoma" w:cs="Tahoma"/>
      <w:sz w:val="16"/>
      <w:szCs w:val="16"/>
    </w:rPr>
  </w:style>
  <w:style w:type="character" w:customStyle="1" w:styleId="BalloonTextChar">
    <w:name w:val="Balloon Text Char"/>
    <w:basedOn w:val="DefaultParagraphFont"/>
    <w:link w:val="BalloonText"/>
    <w:rsid w:val="00EE73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732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E73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7329"/>
    <w:rPr>
      <w:b/>
      <w:color w:val="660033"/>
      <w:spacing w:val="0"/>
    </w:rPr>
  </w:style>
  <w:style w:type="paragraph" w:customStyle="1" w:styleId="Nameditemlist">
    <w:name w:val="Named item list"/>
    <w:basedOn w:val="BodyText"/>
    <w:qFormat/>
    <w:rsid w:val="00EE732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1244</Words>
  <Characters>8265</Characters>
  <Application>Microsoft Office Word</Application>
  <DocSecurity>0</DocSecurity>
  <Lines>297</Lines>
  <Paragraphs>192</Paragraphs>
  <ScaleCrop>false</ScaleCrop>
  <Company>Author-it Software Corporation Ltd.</Company>
  <LinksUpToDate>false</LinksUpToDate>
  <CharactersWithSpaces>9434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ICASAS505A Review and update disaster recovery and contingency plans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2012-05-29T03:22:00Z</dcterms:created>
  <dcterms:modified xsi:type="dcterms:W3CDTF">2012-05-29T03:22:00Z</dcterms:modified>
</cp:coreProperties>
</file>