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0571" w:rsidP="00D40571">
      <w:pPr>
        <w:pStyle w:val="Title"/>
      </w:pPr>
      <w:bookmarkStart w:id="0" w:name="_GoBack"/>
      <w:bookmarkEnd w:id="0"/>
      <w:r>
        <w:fldChar w:fldCharType="begin"/>
      </w:r>
      <w:r>
        <w:instrText xml:space="preserve"> TITLE   \* MERGEFORMAT </w:instrText>
      </w:r>
      <w:r>
        <w:fldChar w:fldCharType="separate"/>
      </w:r>
      <w:r>
        <w:t>ICASAS409A Manage risks involving ICT systems and technology</w:t>
      </w:r>
      <w:r>
        <w:fldChar w:fldCharType="end"/>
      </w:r>
    </w:p>
    <w:p w:rsidR="00D40571" w:rsidP="00D40571">
      <w:pPr>
        <w:pStyle w:val="Version"/>
        <w:sectPr w:rsidSect="00D207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07A4" w:rsidP="00D207A4">
      <w:pPr>
        <w:pStyle w:val="SuperHeading"/>
      </w:pPr>
      <w:r w:rsidRPr="00D207A4">
        <w:t>ICASAS409A Manage risks involving ICT systems and technology</w:t>
      </w:r>
    </w:p>
    <w:p w:rsidR="00000000" w:rsidRPr="00D207A4" w:rsidP="00D207A4">
      <w:pPr>
        <w:pStyle w:val="Heading1"/>
      </w:pPr>
      <w:bookmarkStart w:id="1" w:name="O_458293"/>
      <w:bookmarkEnd w:id="1"/>
      <w:r w:rsidRPr="00D207A4">
        <w:t>Modification History</w:t>
      </w:r>
    </w:p>
    <w:tbl>
      <w:tblPr>
        <w:tblW w:w="0" w:type="auto"/>
        <w:tblLayout w:type="fixed"/>
        <w:tblCellMar>
          <w:left w:w="62" w:type="dxa"/>
          <w:right w:w="62" w:type="dxa"/>
        </w:tblCellMar>
        <w:tblLook w:val="0000"/>
      </w:tblPr>
      <w:tblGrid>
        <w:gridCol w:w="3174"/>
        <w:gridCol w:w="5913"/>
      </w:tblGrid>
      <w:tr w:rsidTr="00D207A4">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7A4" w:rsidP="00D207A4">
            <w:pPr>
              <w:pStyle w:val="BodyText"/>
            </w:pPr>
            <w:r w:rsidRPr="00D207A4">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7A4">
            <w:pPr>
              <w:pStyle w:val="BodyText"/>
              <w:rPr>
                <w:lang w:val="en-NZ"/>
              </w:rPr>
            </w:pPr>
            <w:r w:rsidRPr="00D207A4">
              <w:rPr>
                <w:rStyle w:val="SpecialBold"/>
              </w:rPr>
              <w:t>Comments</w:t>
            </w:r>
          </w:p>
        </w:tc>
      </w:tr>
      <w:tr w:rsidTr="00D207A4">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7A4">
            <w:pPr>
              <w:pStyle w:val="BodyText"/>
              <w:rPr>
                <w:lang w:val="en-NZ"/>
              </w:rPr>
            </w:pPr>
            <w:r w:rsidRPr="00D207A4">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7A4" w:rsidP="00D207A4">
            <w:pPr>
              <w:pStyle w:val="BodyText"/>
            </w:pPr>
            <w:r w:rsidRPr="00D207A4">
              <w:t xml:space="preserve">This Unit first released with </w:t>
            </w:r>
            <w:r w:rsidRPr="00D207A4">
              <w:rPr>
                <w:rStyle w:val="Emphasis"/>
              </w:rPr>
              <w:t>ICA11 Info</w:t>
            </w:r>
            <w:r w:rsidRPr="00D207A4">
              <w:rPr>
                <w:rStyle w:val="Emphasis"/>
              </w:rPr>
              <w:t>rmation and Communications Technology Training Package version 1.0</w:t>
            </w:r>
          </w:p>
        </w:tc>
      </w:tr>
    </w:tbl>
    <w:p w:rsidR="00000000" w:rsidRPr="00D207A4" w:rsidP="00D207A4">
      <w:pPr>
        <w:pStyle w:val="BodyText"/>
      </w:pPr>
    </w:p>
    <w:p w:rsidR="00000000" w:rsidRPr="00D207A4" w:rsidP="00D207A4">
      <w:pPr>
        <w:pStyle w:val="AllowPageBreak"/>
      </w:pPr>
    </w:p>
    <w:p w:rsidR="00000000" w:rsidRPr="00D207A4" w:rsidP="00D207A4">
      <w:pPr>
        <w:pStyle w:val="Heading1"/>
      </w:pPr>
      <w:bookmarkStart w:id="2" w:name="O_458294"/>
      <w:bookmarkEnd w:id="2"/>
      <w:r w:rsidRPr="00D207A4">
        <w:t>Unit Descriptor</w:t>
      </w:r>
    </w:p>
    <w:p w:rsidR="00000000" w:rsidRPr="00D207A4" w:rsidP="00D207A4">
      <w:pPr>
        <w:pStyle w:val="BodyText"/>
      </w:pPr>
      <w:r w:rsidRPr="00D207A4">
        <w:t xml:space="preserve">This unit describes the performance outcomes, skills and knowledge required to implement procedures that identify, analyse, evaluate and monitor </w:t>
      </w:r>
      <w:r w:rsidRPr="00D207A4">
        <w:t>risks involving information and communications technology (ICT) systems and technology. This includes the development and management of contingency plans.</w:t>
      </w:r>
    </w:p>
    <w:p w:rsidR="00000000" w:rsidRPr="00D207A4" w:rsidP="00D207A4">
      <w:pPr>
        <w:pStyle w:val="AllowPageBreak"/>
      </w:pPr>
    </w:p>
    <w:p w:rsidR="00000000" w:rsidRPr="00D207A4" w:rsidP="00D207A4">
      <w:pPr>
        <w:pStyle w:val="Heading1"/>
      </w:pPr>
      <w:bookmarkStart w:id="3" w:name="O_458295"/>
      <w:bookmarkEnd w:id="3"/>
      <w:r w:rsidRPr="00D207A4">
        <w:t>Application of the Unit</w:t>
      </w:r>
    </w:p>
    <w:p w:rsidR="00000000" w:rsidRPr="00D207A4" w:rsidP="00D207A4">
      <w:pPr>
        <w:pStyle w:val="BodyText"/>
      </w:pPr>
      <w:r w:rsidRPr="00D207A4">
        <w:t xml:space="preserve">This unit applies to individuals in senior roles in various </w:t>
      </w:r>
      <w:r w:rsidRPr="00D207A4">
        <w:t>ICT areas who are required to manage risk in ICT systems.</w:t>
      </w:r>
    </w:p>
    <w:p w:rsidR="00000000" w:rsidRPr="00D207A4" w:rsidP="00D207A4">
      <w:pPr>
        <w:pStyle w:val="AllowPageBreak"/>
      </w:pPr>
    </w:p>
    <w:p w:rsidR="00000000" w:rsidRPr="00D207A4" w:rsidP="00D207A4">
      <w:pPr>
        <w:pStyle w:val="Heading1"/>
      </w:pPr>
      <w:bookmarkStart w:id="4" w:name="O_458297"/>
      <w:bookmarkEnd w:id="4"/>
      <w:r w:rsidRPr="00D207A4">
        <w:t>Licensing/Regulatory Information</w:t>
      </w:r>
    </w:p>
    <w:p w:rsidR="00000000" w:rsidRPr="00D207A4" w:rsidP="00D207A4">
      <w:pPr>
        <w:pStyle w:val="BodyText"/>
      </w:pPr>
      <w:r w:rsidRPr="00D207A4">
        <w:t>No licensing, legislative, regulatory or certification requirements apply to this unit at the time of endorsement but users should confirm requireme</w:t>
      </w:r>
      <w:r w:rsidRPr="00D207A4">
        <w:t>nts with the relevant federal, state or territory authority.</w:t>
      </w:r>
    </w:p>
    <w:p w:rsidR="00000000" w:rsidRPr="00D207A4" w:rsidP="00D207A4">
      <w:pPr>
        <w:pStyle w:val="AllowPageBreak"/>
      </w:pPr>
    </w:p>
    <w:p w:rsidR="00000000" w:rsidRPr="00D207A4" w:rsidP="00D207A4">
      <w:pPr>
        <w:pStyle w:val="Heading1"/>
      </w:pPr>
      <w:bookmarkStart w:id="5" w:name="O_458298"/>
      <w:bookmarkEnd w:id="5"/>
      <w:r w:rsidRPr="00D207A4">
        <w:t>Pre-Requisites</w:t>
      </w:r>
    </w:p>
    <w:p w:rsidR="00000000" w:rsidRPr="00D207A4" w:rsidP="00D207A4">
      <w:pPr>
        <w:pStyle w:val="BodyText"/>
      </w:pPr>
      <w:r w:rsidRPr="00D207A4">
        <w:t>Not applicable.</w:t>
      </w:r>
    </w:p>
    <w:p w:rsidR="00000000" w:rsidRPr="00D207A4" w:rsidP="00D207A4">
      <w:pPr>
        <w:pStyle w:val="AllowPageBreak"/>
      </w:pPr>
    </w:p>
    <w:p w:rsidR="00000000" w:rsidRPr="00D207A4" w:rsidP="00D207A4">
      <w:pPr>
        <w:pStyle w:val="Heading1"/>
      </w:pPr>
      <w:bookmarkStart w:id="6" w:name="O_458300"/>
      <w:bookmarkEnd w:id="6"/>
      <w:r w:rsidRPr="00D207A4">
        <w:t>Employability Skills Information</w:t>
      </w:r>
    </w:p>
    <w:p w:rsidR="00000000" w:rsidRPr="00D207A4" w:rsidP="00D207A4">
      <w:pPr>
        <w:pStyle w:val="BodyText"/>
      </w:pPr>
      <w:r w:rsidRPr="00D207A4">
        <w:t>This unit contains employability skills.</w:t>
      </w:r>
    </w:p>
    <w:p w:rsidR="00000000" w:rsidRPr="00D207A4" w:rsidP="00D207A4">
      <w:pPr>
        <w:pStyle w:val="AllowPageBreak"/>
      </w:pPr>
    </w:p>
    <w:p w:rsidR="00000000" w:rsidRPr="00D207A4" w:rsidP="00D207A4">
      <w:pPr>
        <w:pStyle w:val="Heading1"/>
      </w:pPr>
      <w:bookmarkStart w:id="7" w:name="O_458301"/>
      <w:bookmarkEnd w:id="7"/>
      <w:r w:rsidRPr="00D207A4">
        <w:t>Elements and Performance Criteria Pre-Content</w:t>
      </w:r>
    </w:p>
    <w:tbl>
      <w:tblPr>
        <w:tblW w:w="0" w:type="auto"/>
        <w:tblLayout w:type="fixed"/>
        <w:tblCellMar>
          <w:left w:w="62" w:type="dxa"/>
          <w:right w:w="62" w:type="dxa"/>
        </w:tblCellMar>
        <w:tblLook w:val="0000"/>
      </w:tblPr>
      <w:tblGrid>
        <w:gridCol w:w="2551"/>
        <w:gridCol w:w="6599"/>
      </w:tblGrid>
      <w:tr w:rsidTr="00D207A4">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207A4" w:rsidP="00D207A4">
            <w:pPr>
              <w:pStyle w:val="BodyText"/>
            </w:pPr>
            <w:r w:rsidRPr="00D207A4">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207A4">
            <w:pPr>
              <w:pStyle w:val="BodyText"/>
              <w:rPr>
                <w:lang w:val="en-NZ"/>
              </w:rPr>
            </w:pPr>
            <w:r w:rsidRPr="00D207A4">
              <w:rPr>
                <w:rStyle w:val="SpecialBold"/>
              </w:rPr>
              <w:t>Performance Criteria</w:t>
            </w:r>
          </w:p>
        </w:tc>
      </w:tr>
      <w:tr w:rsidTr="00D207A4">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207A4" w:rsidP="00D207A4">
            <w:pPr>
              <w:pStyle w:val="BodyText"/>
            </w:pPr>
            <w:r w:rsidRPr="00D207A4">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207A4" w:rsidP="00D207A4">
            <w:pPr>
              <w:pStyle w:val="BodyText"/>
            </w:pPr>
            <w:r w:rsidRPr="00D207A4">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D207A4">
              <w:rPr>
                <w:rStyle w:val="Emphasis"/>
              </w:rPr>
              <w:t>nce is to be consistent with the evidence guide.</w:t>
            </w:r>
          </w:p>
        </w:tc>
      </w:tr>
    </w:tbl>
    <w:p w:rsidR="00000000" w:rsidRPr="00D207A4" w:rsidP="00D207A4">
      <w:pPr>
        <w:pStyle w:val="BodyText"/>
      </w:pPr>
    </w:p>
    <w:p w:rsidR="00000000" w:rsidRPr="00D207A4" w:rsidP="00D207A4">
      <w:pPr>
        <w:pStyle w:val="AllowPageBreak"/>
      </w:pPr>
    </w:p>
    <w:p w:rsidR="00000000" w:rsidRPr="00D207A4" w:rsidP="00D207A4">
      <w:pPr>
        <w:pStyle w:val="Heading1"/>
      </w:pPr>
      <w:bookmarkStart w:id="8" w:name="O_458302"/>
      <w:bookmarkEnd w:id="8"/>
      <w:r w:rsidRPr="00D207A4">
        <w:t>Elements and Performance Criteria</w:t>
      </w:r>
    </w:p>
    <w:tbl>
      <w:tblPr>
        <w:tblW w:w="0" w:type="auto"/>
        <w:tblLayout w:type="fixed"/>
        <w:tblCellMar>
          <w:left w:w="62" w:type="dxa"/>
          <w:right w:w="62" w:type="dxa"/>
        </w:tblCellMar>
        <w:tblLook w:val="0000"/>
      </w:tblPr>
      <w:tblGrid>
        <w:gridCol w:w="2563"/>
        <w:gridCol w:w="6587"/>
      </w:tblGrid>
      <w:tr w:rsidTr="00D207A4">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7A4">
            <w:pPr>
              <w:pStyle w:val="BodyText"/>
              <w:rPr>
                <w:lang w:val="en-NZ"/>
              </w:rPr>
            </w:pPr>
            <w:r w:rsidRPr="00D207A4">
              <w:t>1. Establish risk context</w:t>
            </w:r>
          </w:p>
        </w:tc>
        <w:tc>
          <w:tcPr>
            <w:tcW w:w="6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7A4" w:rsidP="00D207A4">
            <w:pPr>
              <w:pStyle w:val="BodyText"/>
            </w:pPr>
            <w:r w:rsidRPr="00D207A4">
              <w:t>1.1 Review and document organisational and technical environment</w:t>
            </w:r>
          </w:p>
          <w:p w:rsidR="00000000" w:rsidP="00D207A4">
            <w:pPr>
              <w:pStyle w:val="BodyText"/>
              <w:rPr>
                <w:lang w:val="en-NZ"/>
              </w:rPr>
            </w:pPr>
            <w:r w:rsidRPr="00D207A4">
              <w:t>1.2 Establish and document risk boundaries according to the bus</w:t>
            </w:r>
            <w:r w:rsidRPr="00D207A4">
              <w:t>iness operating and strategic environment</w:t>
            </w:r>
          </w:p>
        </w:tc>
      </w:tr>
      <w:tr w:rsidTr="00D207A4">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7A4">
            <w:pPr>
              <w:pStyle w:val="BodyText"/>
              <w:rPr>
                <w:lang w:val="en-NZ"/>
              </w:rPr>
            </w:pPr>
            <w:r w:rsidRPr="00D207A4">
              <w:t>2. Identify risk factors</w:t>
            </w:r>
          </w:p>
        </w:tc>
        <w:tc>
          <w:tcPr>
            <w:tcW w:w="6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7A4" w:rsidP="00D207A4">
            <w:pPr>
              <w:pStyle w:val="BodyText"/>
            </w:pPr>
            <w:r w:rsidRPr="00D207A4">
              <w:t>2.1 Develop or acquire a measurement scale for project risk which includes importance, complexity, time and resources required</w:t>
            </w:r>
          </w:p>
          <w:p w:rsidR="00000000" w:rsidRPr="00D207A4" w:rsidP="00D207A4">
            <w:pPr>
              <w:pStyle w:val="BodyText"/>
            </w:pPr>
            <w:r w:rsidRPr="00D207A4">
              <w:t xml:space="preserve">2.2 Identify project risks based on the measurement scale developed and document according to </w:t>
            </w:r>
            <w:r w:rsidRPr="00D207A4">
              <w:rPr>
                <w:rStyle w:val="BoldandItalics"/>
              </w:rPr>
              <w:t>business requirements</w:t>
            </w:r>
          </w:p>
          <w:p w:rsidR="00000000" w:rsidP="00D207A4">
            <w:pPr>
              <w:pStyle w:val="BodyText"/>
              <w:rPr>
                <w:lang w:val="en-NZ"/>
              </w:rPr>
            </w:pPr>
            <w:r w:rsidRPr="00D207A4">
              <w:t>2.3 Identify the business impact of changes and document according to current and future business directions</w:t>
            </w:r>
          </w:p>
        </w:tc>
      </w:tr>
      <w:tr w:rsidTr="00D207A4">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7A4">
            <w:pPr>
              <w:pStyle w:val="BodyText"/>
              <w:rPr>
                <w:lang w:val="en-NZ"/>
              </w:rPr>
            </w:pPr>
            <w:r w:rsidRPr="00D207A4">
              <w:t>3. Implement contingency plans</w:t>
            </w:r>
          </w:p>
        </w:tc>
        <w:tc>
          <w:tcPr>
            <w:tcW w:w="6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7A4" w:rsidP="00D207A4">
            <w:pPr>
              <w:pStyle w:val="BodyText"/>
            </w:pPr>
            <w:r w:rsidRPr="00D207A4">
              <w:t xml:space="preserve">3.1 Classify each risk and create </w:t>
            </w:r>
            <w:r w:rsidRPr="00D207A4">
              <w:rPr>
                <w:rStyle w:val="BoldandItalics"/>
              </w:rPr>
              <w:t xml:space="preserve">contingency plans </w:t>
            </w:r>
            <w:r w:rsidRPr="00D207A4">
              <w:t>that address how the risk will be monitored and overcome, if possible</w:t>
            </w:r>
          </w:p>
          <w:p w:rsidR="00000000" w:rsidRPr="00D207A4" w:rsidP="00D207A4">
            <w:pPr>
              <w:pStyle w:val="BodyText"/>
            </w:pPr>
            <w:r w:rsidRPr="00D207A4">
              <w:t xml:space="preserve">3.2 Identify measurable benchmarks to track the treatment of risks to the new </w:t>
            </w:r>
            <w:r w:rsidRPr="00D207A4">
              <w:rPr>
                <w:rStyle w:val="BoldandItalics"/>
              </w:rPr>
              <w:t>system</w:t>
            </w:r>
          </w:p>
          <w:p w:rsidR="00000000" w:rsidRPr="00D207A4" w:rsidP="00D207A4">
            <w:pPr>
              <w:pStyle w:val="BodyText"/>
            </w:pPr>
            <w:r w:rsidRPr="00D207A4">
              <w:t>3.3 Identify risk-management intervention points</w:t>
            </w:r>
            <w:r w:rsidRPr="00D207A4">
              <w:t xml:space="preserve"> according to benchmarked performance tolerances</w:t>
            </w:r>
          </w:p>
          <w:p w:rsidR="00000000" w:rsidP="00D207A4">
            <w:pPr>
              <w:pStyle w:val="BodyText"/>
              <w:rPr>
                <w:lang w:val="en-NZ"/>
              </w:rPr>
            </w:pPr>
            <w:r w:rsidRPr="00D207A4">
              <w:t>3.4 Demonstrate use of phased implementation and piloting to reduce risk factors</w:t>
            </w:r>
          </w:p>
        </w:tc>
      </w:tr>
      <w:tr w:rsidTr="00D207A4">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7A4">
            <w:pPr>
              <w:pStyle w:val="BodyText"/>
              <w:rPr>
                <w:lang w:val="en-NZ"/>
              </w:rPr>
            </w:pPr>
            <w:r w:rsidRPr="00D207A4">
              <w:t>4. Monitor, update and report risk profile</w:t>
            </w:r>
          </w:p>
        </w:tc>
        <w:tc>
          <w:tcPr>
            <w:tcW w:w="65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7A4" w:rsidP="00D207A4">
            <w:pPr>
              <w:pStyle w:val="BodyText"/>
            </w:pPr>
            <w:r w:rsidRPr="00D207A4">
              <w:t>4.1 Conduct regular risk updates to add new risks and remove old risks</w:t>
            </w:r>
          </w:p>
          <w:p w:rsidR="00000000" w:rsidRPr="00D207A4" w:rsidP="00D207A4">
            <w:pPr>
              <w:pStyle w:val="BodyText"/>
            </w:pPr>
            <w:r w:rsidRPr="00D207A4">
              <w:t xml:space="preserve">4.2 Update </w:t>
            </w:r>
            <w:r w:rsidRPr="00D207A4">
              <w:t>contingency plans when appropriate to incorporate new information</w:t>
            </w:r>
          </w:p>
          <w:p w:rsidR="00000000" w:rsidRPr="00D207A4" w:rsidP="00D207A4">
            <w:pPr>
              <w:pStyle w:val="BodyText"/>
            </w:pPr>
            <w:r w:rsidRPr="00D207A4">
              <w:t>4.3 Conduct risk reviews at major project milestones and document outcomes</w:t>
            </w:r>
          </w:p>
          <w:p w:rsidR="00000000" w:rsidRPr="00D207A4" w:rsidP="00D207A4">
            <w:pPr>
              <w:pStyle w:val="BodyText"/>
            </w:pPr>
            <w:r w:rsidRPr="00D207A4">
              <w:t>4.4 Establish feedback processes to provide warning of potential new risks according to business requirements</w:t>
            </w:r>
          </w:p>
        </w:tc>
      </w:tr>
    </w:tbl>
    <w:p w:rsidR="00000000" w:rsidRPr="00D207A4" w:rsidP="00D207A4">
      <w:pPr>
        <w:pStyle w:val="BodyText"/>
      </w:pPr>
    </w:p>
    <w:p w:rsidR="00000000" w:rsidRPr="00D207A4" w:rsidP="00D207A4">
      <w:pPr>
        <w:pStyle w:val="AllowPageBreak"/>
      </w:pPr>
    </w:p>
    <w:p w:rsidR="00000000" w:rsidRPr="00D207A4" w:rsidP="00D207A4">
      <w:pPr>
        <w:pStyle w:val="Heading1"/>
      </w:pPr>
      <w:bookmarkStart w:id="9" w:name="O_458304"/>
      <w:bookmarkEnd w:id="9"/>
      <w:r w:rsidRPr="00D207A4">
        <w:t>Required Skills and Knowledge</w:t>
      </w:r>
    </w:p>
    <w:p w:rsidR="00000000" w:rsidRPr="00D207A4" w:rsidP="00D207A4">
      <w:pPr>
        <w:pStyle w:val="BodyText"/>
      </w:pPr>
      <w:r w:rsidRPr="00D207A4">
        <w:rPr>
          <w:rStyle w:val="Emphasis"/>
        </w:rPr>
        <w:t>This section describes the skills and knowledge required for this unit.</w:t>
      </w:r>
    </w:p>
    <w:p w:rsidR="00000000" w:rsidRPr="00D207A4" w:rsidP="00D207A4">
      <w:pPr>
        <w:pStyle w:val="BodyText"/>
      </w:pPr>
    </w:p>
    <w:p w:rsidR="00000000" w:rsidRPr="00D207A4" w:rsidP="00D207A4">
      <w:pPr>
        <w:pStyle w:val="BodyText"/>
      </w:pPr>
      <w:r w:rsidRPr="00D207A4">
        <w:rPr>
          <w:rStyle w:val="SpecialBold"/>
        </w:rPr>
        <w:t>Required skills</w:t>
      </w:r>
    </w:p>
    <w:p w:rsidR="00000000" w:rsidRPr="00D207A4" w:rsidP="00D207A4">
      <w:pPr>
        <w:pStyle w:val="BodyText"/>
      </w:pPr>
    </w:p>
    <w:p w:rsidR="00000000" w:rsidRPr="00D207A4" w:rsidP="00D207A4">
      <w:pPr>
        <w:pStyle w:val="ListBullet"/>
      </w:pPr>
      <w:r w:rsidRPr="00D207A4">
        <w:t>analytical skills to analyse the risk associated with ICT systems and technologies</w:t>
      </w:r>
    </w:p>
    <w:p w:rsidR="00000000" w:rsidRPr="00D207A4" w:rsidP="00D207A4">
      <w:pPr>
        <w:pStyle w:val="ListBullet"/>
      </w:pPr>
      <w:r w:rsidRPr="00D207A4">
        <w:t>communication skills to work with project teams on risk reviews</w:t>
      </w:r>
    </w:p>
    <w:p w:rsidR="00000000" w:rsidRPr="00D207A4" w:rsidP="00D207A4">
      <w:pPr>
        <w:pStyle w:val="ListBullet"/>
      </w:pPr>
      <w:r w:rsidRPr="00D207A4">
        <w:t>literacy skills to:</w:t>
      </w:r>
    </w:p>
    <w:p w:rsidR="00000000" w:rsidRPr="00D207A4" w:rsidP="00D207A4">
      <w:pPr>
        <w:pStyle w:val="ListBullet2"/>
      </w:pPr>
      <w:r w:rsidRPr="00D207A4">
        <w:t>disseminate and document technical specifications</w:t>
      </w:r>
    </w:p>
    <w:p w:rsidR="00000000" w:rsidRPr="00D207A4" w:rsidP="00D207A4">
      <w:pPr>
        <w:pStyle w:val="ListBullet2"/>
      </w:pPr>
      <w:r w:rsidRPr="00D207A4">
        <w:t>write policy</w:t>
      </w:r>
    </w:p>
    <w:p w:rsidR="00000000" w:rsidRPr="00D207A4" w:rsidP="00D207A4">
      <w:pPr>
        <w:pStyle w:val="ListBullet"/>
      </w:pPr>
      <w:r w:rsidRPr="00D207A4">
        <w:t>numeracy skills to scale risks</w:t>
      </w:r>
    </w:p>
    <w:p w:rsidR="00000000" w:rsidRPr="00D207A4" w:rsidP="00D207A4">
      <w:pPr>
        <w:pStyle w:val="ListBullet"/>
      </w:pPr>
      <w:r w:rsidRPr="00D207A4">
        <w:t>planning and organisational skills to:</w:t>
      </w:r>
    </w:p>
    <w:p w:rsidR="00000000" w:rsidRPr="00D207A4" w:rsidP="00D207A4">
      <w:pPr>
        <w:pStyle w:val="ListBullet2"/>
      </w:pPr>
      <w:r w:rsidRPr="00D207A4">
        <w:t>manage risk</w:t>
      </w:r>
    </w:p>
    <w:p w:rsidR="00000000" w:rsidRPr="00D207A4" w:rsidP="00D207A4">
      <w:pPr>
        <w:pStyle w:val="ListBullet2"/>
      </w:pPr>
      <w:r w:rsidRPr="00D207A4">
        <w:t>plan for contingencies.</w:t>
      </w:r>
    </w:p>
    <w:p w:rsidR="00000000" w:rsidRPr="00D207A4" w:rsidP="00D207A4">
      <w:pPr>
        <w:pStyle w:val="BodyText"/>
      </w:pPr>
    </w:p>
    <w:p w:rsidR="00000000" w:rsidRPr="00D207A4" w:rsidP="00D207A4">
      <w:pPr>
        <w:pStyle w:val="BodyText"/>
      </w:pPr>
      <w:r w:rsidRPr="00D207A4">
        <w:rPr>
          <w:rStyle w:val="SpecialBold"/>
        </w:rPr>
        <w:t>Required knowledge</w:t>
      </w:r>
    </w:p>
    <w:p w:rsidR="00000000" w:rsidRPr="00D207A4" w:rsidP="00D207A4">
      <w:pPr>
        <w:pStyle w:val="BodyText"/>
      </w:pPr>
    </w:p>
    <w:p w:rsidR="00000000" w:rsidRPr="00D207A4" w:rsidP="00D207A4">
      <w:pPr>
        <w:pStyle w:val="ListBullet"/>
      </w:pPr>
      <w:r w:rsidRPr="00D207A4">
        <w:t>detailed knowledge of risk management</w:t>
      </w:r>
    </w:p>
    <w:p w:rsidR="00000000" w:rsidRPr="00D207A4" w:rsidP="00D207A4">
      <w:pPr>
        <w:pStyle w:val="ListBullet"/>
      </w:pPr>
      <w:r w:rsidRPr="00D207A4">
        <w:t>overview knowledge of:</w:t>
      </w:r>
    </w:p>
    <w:p w:rsidR="00000000" w:rsidRPr="00D207A4" w:rsidP="00D207A4">
      <w:pPr>
        <w:pStyle w:val="ListBullet2"/>
      </w:pPr>
      <w:r w:rsidRPr="00D207A4">
        <w:t>Australian Computer Society Code of Ethics</w:t>
      </w:r>
    </w:p>
    <w:p w:rsidR="00000000" w:rsidRPr="00D207A4" w:rsidP="00D207A4">
      <w:pPr>
        <w:pStyle w:val="ListBullet2"/>
      </w:pPr>
      <w:r w:rsidRPr="00D207A4">
        <w:t>business process design</w:t>
      </w:r>
    </w:p>
    <w:p w:rsidR="00000000" w:rsidRPr="00D207A4" w:rsidP="00D207A4">
      <w:pPr>
        <w:pStyle w:val="ListBullet2"/>
      </w:pPr>
      <w:r w:rsidRPr="00D207A4">
        <w:t>how business sites fit into corporate strategy</w:t>
      </w:r>
    </w:p>
    <w:p w:rsidR="00000000" w:rsidRPr="00D207A4" w:rsidP="00D207A4">
      <w:pPr>
        <w:pStyle w:val="ListBullet2"/>
      </w:pPr>
      <w:r w:rsidRPr="00D207A4">
        <w:t>copyright and intellectual property in relation to IT systems and technology</w:t>
      </w:r>
    </w:p>
    <w:p w:rsidR="00000000" w:rsidRPr="00D207A4" w:rsidP="00D207A4">
      <w:pPr>
        <w:pStyle w:val="ListBullet2"/>
      </w:pPr>
      <w:r w:rsidRPr="00D207A4">
        <w:t>privacy legislation relating to IT systems and technology</w:t>
      </w:r>
    </w:p>
    <w:p w:rsidR="00000000" w:rsidRPr="00D207A4" w:rsidP="00D207A4">
      <w:pPr>
        <w:pStyle w:val="ListBullet2"/>
      </w:pPr>
      <w:r w:rsidRPr="00D207A4">
        <w:t>technology updating guidelines</w:t>
      </w:r>
    </w:p>
    <w:p w:rsidR="00000000" w:rsidRPr="00D207A4" w:rsidP="00D207A4">
      <w:pPr>
        <w:pStyle w:val="ListBullet2"/>
      </w:pPr>
      <w:r w:rsidRPr="00D207A4">
        <w:t>business supply chain</w:t>
      </w:r>
    </w:p>
    <w:p w:rsidR="00000000" w:rsidRPr="00D207A4" w:rsidP="00D207A4">
      <w:pPr>
        <w:pStyle w:val="ListBullet2"/>
      </w:pPr>
      <w:r w:rsidRPr="00D207A4">
        <w:t>user analysis and the CRM.</w:t>
      </w:r>
    </w:p>
    <w:p w:rsidR="00000000" w:rsidRPr="00D207A4" w:rsidP="00D207A4">
      <w:pPr>
        <w:pStyle w:val="AllowPageBreak"/>
      </w:pPr>
    </w:p>
    <w:p w:rsidR="00000000" w:rsidRPr="00D207A4" w:rsidP="00D207A4">
      <w:pPr>
        <w:pStyle w:val="Heading1"/>
      </w:pPr>
      <w:bookmarkStart w:id="10" w:name="O_458305"/>
      <w:bookmarkEnd w:id="10"/>
      <w:r w:rsidRPr="00D207A4">
        <w:t>Evidence Guide</w:t>
      </w:r>
    </w:p>
    <w:p w:rsidR="00000000" w:rsidRPr="00D207A4" w:rsidP="00D207A4">
      <w:pPr>
        <w:pStyle w:val="BodyText"/>
      </w:pPr>
      <w:r w:rsidRPr="00D207A4">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D207A4" w:rsidP="00D207A4">
      <w:pPr>
        <w:pStyle w:val="BodyText"/>
      </w:pPr>
    </w:p>
    <w:tbl>
      <w:tblPr>
        <w:tblW w:w="0" w:type="auto"/>
        <w:tblLayout w:type="fixed"/>
        <w:tblCellMar>
          <w:left w:w="62" w:type="dxa"/>
          <w:right w:w="62" w:type="dxa"/>
        </w:tblCellMar>
        <w:tblLook w:val="0000"/>
      </w:tblPr>
      <w:tblGrid>
        <w:gridCol w:w="2556"/>
        <w:gridCol w:w="6594"/>
      </w:tblGrid>
      <w:tr w:rsidTr="00D207A4">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7A4">
            <w:pPr>
              <w:pStyle w:val="BodyText"/>
              <w:rPr>
                <w:lang w:val="en-NZ"/>
              </w:rPr>
            </w:pPr>
            <w:r w:rsidRPr="00D207A4">
              <w:rPr>
                <w:rStyle w:val="SpecialBold"/>
              </w:rPr>
              <w:t>Overview of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7A4">
            <w:pPr>
              <w:pStyle w:val="BodyText"/>
              <w:rPr>
                <w:lang w:val="en-NZ"/>
              </w:rPr>
            </w:pPr>
          </w:p>
        </w:tc>
      </w:tr>
      <w:tr w:rsidTr="00D207A4">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7A4">
            <w:pPr>
              <w:pStyle w:val="BodyText"/>
              <w:rPr>
                <w:lang w:val="en-NZ"/>
              </w:rPr>
            </w:pPr>
            <w:r w:rsidRPr="00D207A4">
              <w:rPr>
                <w:rStyle w:val="SpecialBold"/>
              </w:rPr>
              <w:t>Critical aspect</w:t>
            </w:r>
            <w:r w:rsidRPr="00D207A4">
              <w:rPr>
                <w:rStyle w:val="SpecialBold"/>
              </w:rPr>
              <w:t>s for assessment and evidence required to demonstrate competency in this unit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7A4" w:rsidP="00D207A4">
            <w:pPr>
              <w:pStyle w:val="BodyText"/>
            </w:pPr>
            <w:r w:rsidRPr="00D207A4">
              <w:t>Evidence of the ability to:</w:t>
            </w:r>
          </w:p>
          <w:p w:rsidR="00000000" w:rsidRPr="00D207A4" w:rsidP="00D207A4">
            <w:pPr>
              <w:pStyle w:val="ListBullet"/>
            </w:pPr>
            <w:r w:rsidRPr="00D207A4">
              <w:t>identify where risk occurs</w:t>
            </w:r>
          </w:p>
          <w:p w:rsidR="00000000" w:rsidRPr="00D207A4" w:rsidP="00D207A4">
            <w:pPr>
              <w:pStyle w:val="ListBullet"/>
            </w:pPr>
            <w:r w:rsidRPr="00D207A4">
              <w:t>highlight the measures that will mitigate or obviate risk</w:t>
            </w:r>
          </w:p>
          <w:p w:rsidR="00000000" w:rsidP="00D207A4">
            <w:pPr>
              <w:pStyle w:val="ListBullet"/>
              <w:rPr>
                <w:lang w:val="en-NZ"/>
              </w:rPr>
            </w:pPr>
            <w:r w:rsidRPr="00D207A4">
              <w:t>set up procedures for regular risk reviews.</w:t>
            </w:r>
          </w:p>
        </w:tc>
      </w:tr>
      <w:tr w:rsidTr="00D207A4">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7A4">
            <w:pPr>
              <w:pStyle w:val="BodyText"/>
              <w:rPr>
                <w:lang w:val="en-NZ"/>
              </w:rPr>
            </w:pPr>
            <w:r w:rsidRPr="00D207A4">
              <w:rPr>
                <w:rStyle w:val="SpecialBold"/>
              </w:rPr>
              <w:t>Context of and spec</w:t>
            </w:r>
            <w:r w:rsidRPr="00D207A4">
              <w:rPr>
                <w:rStyle w:val="SpecialBold"/>
              </w:rPr>
              <w:t>ific resources for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7A4" w:rsidP="00D207A4">
            <w:pPr>
              <w:pStyle w:val="BodyText"/>
            </w:pPr>
            <w:r w:rsidRPr="00D207A4">
              <w:t>Assessment must ensure access to:</w:t>
            </w:r>
          </w:p>
          <w:p w:rsidR="00000000" w:rsidRPr="00D207A4" w:rsidP="00D207A4">
            <w:pPr>
              <w:pStyle w:val="ListBullet"/>
            </w:pPr>
            <w:r w:rsidRPr="00D207A4">
              <w:t>analysis software</w:t>
            </w:r>
          </w:p>
          <w:p w:rsidR="00000000" w:rsidRPr="00D207A4" w:rsidP="00D207A4">
            <w:pPr>
              <w:pStyle w:val="ListBullet"/>
            </w:pPr>
            <w:r w:rsidRPr="00D207A4">
              <w:t>business website</w:t>
            </w:r>
          </w:p>
          <w:p w:rsidR="00000000" w:rsidRPr="00D207A4" w:rsidP="00D207A4">
            <w:pPr>
              <w:pStyle w:val="ListBullet"/>
            </w:pPr>
            <w:r w:rsidRPr="00D207A4">
              <w:t>networks</w:t>
            </w:r>
          </w:p>
          <w:p w:rsidR="00000000" w:rsidRPr="00D207A4" w:rsidP="00D207A4">
            <w:pPr>
              <w:pStyle w:val="ListBullet"/>
            </w:pPr>
            <w:r w:rsidRPr="00D207A4">
              <w:t>requirements documentation</w:t>
            </w:r>
          </w:p>
          <w:p w:rsidR="00000000" w:rsidRPr="00D207A4" w:rsidP="00D207A4">
            <w:pPr>
              <w:pStyle w:val="ListBullet"/>
            </w:pPr>
            <w:r w:rsidRPr="00D207A4">
              <w:t>risk management plan</w:t>
            </w:r>
          </w:p>
          <w:p w:rsidR="00000000" w:rsidRPr="00D207A4" w:rsidP="00D207A4">
            <w:pPr>
              <w:pStyle w:val="ListBullet"/>
            </w:pPr>
            <w:r w:rsidRPr="00D207A4">
              <w:t>site server</w:t>
            </w:r>
          </w:p>
          <w:p w:rsidR="00000000" w:rsidRPr="00D207A4" w:rsidP="00D207A4">
            <w:pPr>
              <w:pStyle w:val="ListBullet"/>
            </w:pPr>
            <w:r w:rsidRPr="00D207A4">
              <w:t>site server software</w:t>
            </w:r>
          </w:p>
          <w:p w:rsidR="00000000" w:rsidRPr="00D207A4" w:rsidP="00D207A4">
            <w:pPr>
              <w:pStyle w:val="ListBullet"/>
            </w:pPr>
            <w:r w:rsidRPr="00D207A4">
              <w:t>software applications</w:t>
            </w:r>
          </w:p>
          <w:p w:rsidR="00000000" w:rsidRPr="00D207A4" w:rsidP="00D207A4">
            <w:pPr>
              <w:pStyle w:val="ListBullet"/>
            </w:pPr>
            <w:r w:rsidRPr="00D207A4">
              <w:t>updated or new technology</w:t>
            </w:r>
          </w:p>
          <w:p w:rsidR="00000000" w:rsidRPr="00D207A4" w:rsidP="00D207A4">
            <w:pPr>
              <w:pStyle w:val="ListBullet"/>
            </w:pPr>
            <w:r w:rsidRPr="00D207A4">
              <w:t>user analysis</w:t>
            </w:r>
          </w:p>
          <w:p w:rsidR="00000000" w:rsidRPr="00D207A4" w:rsidP="00D207A4">
            <w:pPr>
              <w:pStyle w:val="ListBullet"/>
            </w:pPr>
            <w:r w:rsidRPr="00D207A4">
              <w:t>web servers</w:t>
            </w:r>
          </w:p>
          <w:p w:rsidR="00000000" w:rsidRPr="00D207A4" w:rsidP="00D207A4">
            <w:pPr>
              <w:pStyle w:val="ListBullet"/>
            </w:pPr>
            <w:r w:rsidRPr="00D207A4">
              <w:t>appropriate learning and assessment support when required</w:t>
            </w:r>
          </w:p>
          <w:p w:rsidR="00000000" w:rsidP="00D207A4">
            <w:pPr>
              <w:pStyle w:val="ListBullet"/>
              <w:rPr>
                <w:lang w:val="en-NZ"/>
              </w:rPr>
            </w:pPr>
            <w:r w:rsidRPr="00D207A4">
              <w:t>modified equipment for people with special needs.</w:t>
            </w:r>
          </w:p>
        </w:tc>
      </w:tr>
      <w:tr w:rsidTr="00D207A4">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7A4">
            <w:pPr>
              <w:pStyle w:val="BodyText"/>
              <w:rPr>
                <w:lang w:val="en-NZ"/>
              </w:rPr>
            </w:pPr>
            <w:r w:rsidRPr="00D207A4">
              <w:rPr>
                <w:rStyle w:val="SpecialBold"/>
              </w:rPr>
              <w:t>Method of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7A4" w:rsidP="00D207A4">
            <w:pPr>
              <w:pStyle w:val="BodyText"/>
            </w:pPr>
            <w:r w:rsidRPr="00D207A4">
              <w:t>A range of assessment methods should be used to assess practical skills and knowledge. The following examples are appropriate for this unit:</w:t>
            </w:r>
          </w:p>
          <w:p w:rsidR="00000000" w:rsidRPr="00D207A4" w:rsidP="00D207A4">
            <w:pPr>
              <w:pStyle w:val="ListBullet"/>
            </w:pPr>
            <w:r w:rsidRPr="00D207A4">
              <w:t>verbal or written questioning to assess candidate’s knowledge of:</w:t>
            </w:r>
          </w:p>
          <w:p w:rsidR="00000000" w:rsidRPr="00D207A4" w:rsidP="00D207A4">
            <w:pPr>
              <w:pStyle w:val="ListBullet2"/>
            </w:pPr>
            <w:r w:rsidRPr="00D207A4">
              <w:t>risk management</w:t>
            </w:r>
          </w:p>
          <w:p w:rsidR="00000000" w:rsidRPr="00D207A4" w:rsidP="00D207A4">
            <w:pPr>
              <w:pStyle w:val="ListBullet2"/>
            </w:pPr>
            <w:r w:rsidRPr="00D207A4">
              <w:t>business process design</w:t>
            </w:r>
          </w:p>
          <w:p w:rsidR="00000000" w:rsidRPr="00D207A4" w:rsidP="00D207A4">
            <w:pPr>
              <w:pStyle w:val="ListBullet"/>
            </w:pPr>
            <w:r w:rsidRPr="00D207A4">
              <w:t>review</w:t>
            </w:r>
            <w:r w:rsidRPr="00D207A4">
              <w:t xml:space="preserve"> of candidate’s documented outcomes of risk assessment process</w:t>
            </w:r>
          </w:p>
          <w:p w:rsidR="00000000" w:rsidRPr="00D207A4" w:rsidP="00D207A4">
            <w:pPr>
              <w:pStyle w:val="ListBullet"/>
            </w:pPr>
            <w:r w:rsidRPr="00D207A4">
              <w:t>evaluation of candidate’s documented contingency plans</w:t>
            </w:r>
          </w:p>
          <w:p w:rsidR="00000000" w:rsidP="00D207A4">
            <w:pPr>
              <w:pStyle w:val="ListBullet"/>
              <w:rPr>
                <w:lang w:val="en-NZ"/>
              </w:rPr>
            </w:pPr>
            <w:r w:rsidRPr="00D207A4">
              <w:t>direct observation of candidate conducting risk reviews at project milestones.</w:t>
            </w:r>
          </w:p>
        </w:tc>
      </w:tr>
      <w:tr w:rsidTr="00D207A4">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7A4">
            <w:pPr>
              <w:pStyle w:val="BodyText"/>
              <w:rPr>
                <w:lang w:val="en-NZ"/>
              </w:rPr>
            </w:pPr>
            <w:r w:rsidRPr="00D207A4">
              <w:rPr>
                <w:rStyle w:val="SpecialBold"/>
              </w:rPr>
              <w:t>Guidance information for assessment</w:t>
            </w:r>
          </w:p>
        </w:tc>
        <w:tc>
          <w:tcPr>
            <w:tcW w:w="65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7A4" w:rsidP="00D207A4">
            <w:pPr>
              <w:pStyle w:val="BodyText"/>
            </w:pPr>
            <w:r w:rsidRPr="00D207A4">
              <w:t>Holistic assessment with other units relevant to the industry sector, workplace and job role is recommended, where appropriate.</w:t>
            </w:r>
          </w:p>
          <w:p w:rsidR="00000000" w:rsidRPr="00D207A4" w:rsidP="00D207A4">
            <w:pPr>
              <w:pStyle w:val="BodyText"/>
            </w:pPr>
            <w:r w:rsidRPr="00D207A4">
              <w:t>Assessment processes and techniques must be culturally appropriate, and suitable to the communication skill level, language, lit</w:t>
            </w:r>
            <w:r w:rsidRPr="00D207A4">
              <w:t>eracy and numeracy capacity of the candidate and the work being performed.</w:t>
            </w:r>
          </w:p>
          <w:p w:rsidR="00000000" w:rsidRPr="00D207A4" w:rsidP="00D207A4">
            <w:pPr>
              <w:pStyle w:val="BodyText"/>
            </w:pPr>
            <w:r w:rsidRPr="00D207A4">
              <w:t>Indigenous people and other people from a non-English speaking background may need additional support.</w:t>
            </w:r>
          </w:p>
          <w:p w:rsidR="00000000" w:rsidRPr="00D207A4" w:rsidP="00D207A4">
            <w:pPr>
              <w:pStyle w:val="BodyText"/>
            </w:pPr>
            <w:r w:rsidRPr="00D207A4">
              <w:t>In cases where practical assessment is used it should be combined with targete</w:t>
            </w:r>
            <w:r w:rsidRPr="00D207A4">
              <w:t>d questioning to assess required knowledge.</w:t>
            </w:r>
          </w:p>
        </w:tc>
      </w:tr>
    </w:tbl>
    <w:p w:rsidR="00000000" w:rsidRPr="00D207A4" w:rsidP="00D207A4">
      <w:pPr>
        <w:pStyle w:val="BodyText"/>
      </w:pPr>
    </w:p>
    <w:p w:rsidR="00000000" w:rsidRPr="00D207A4" w:rsidP="00D207A4">
      <w:pPr>
        <w:pStyle w:val="AllowPageBreak"/>
      </w:pPr>
    </w:p>
    <w:p w:rsidR="00000000" w:rsidRPr="00D207A4" w:rsidP="00D207A4">
      <w:pPr>
        <w:pStyle w:val="Heading1"/>
      </w:pPr>
      <w:bookmarkStart w:id="11" w:name="O_458306"/>
      <w:bookmarkEnd w:id="11"/>
      <w:r w:rsidRPr="00D207A4">
        <w:t>Range Statement</w:t>
      </w:r>
    </w:p>
    <w:p w:rsidR="00000000" w:rsidRPr="00D207A4" w:rsidP="00D207A4">
      <w:pPr>
        <w:pStyle w:val="BodyText"/>
      </w:pPr>
      <w:r w:rsidRPr="00D207A4">
        <w:rPr>
          <w:rStyle w:val="Emphasis"/>
        </w:rPr>
        <w:t xml:space="preserve">The range statement relates to the unit of competency as a whole. It allows for different work environments and situations that may affect performance. Bold italicised wording, </w:t>
      </w:r>
      <w:r w:rsidRPr="00D207A4">
        <w:rPr>
          <w:rStyle w:val="Emphasis"/>
        </w:rPr>
        <w:t>if used in the performance criteria, is detailed below. Essential operating conditions that may be present with training and assessment (depending on the work situation, needs of the candidate, accessibility of the item, and local industry and regional con</w:t>
      </w:r>
      <w:r w:rsidRPr="00D207A4">
        <w:rPr>
          <w:rStyle w:val="Emphasis"/>
        </w:rPr>
        <w:t>texts) may also be included.</w:t>
      </w:r>
    </w:p>
    <w:p w:rsidR="00000000" w:rsidRPr="00D207A4" w:rsidP="00D207A4">
      <w:pPr>
        <w:pStyle w:val="BodyText"/>
      </w:pPr>
    </w:p>
    <w:tbl>
      <w:tblPr>
        <w:tblW w:w="0" w:type="auto"/>
        <w:tblLayout w:type="fixed"/>
        <w:tblCellMar>
          <w:left w:w="62" w:type="dxa"/>
          <w:right w:w="62" w:type="dxa"/>
        </w:tblCellMar>
        <w:tblLook w:val="0000"/>
      </w:tblPr>
      <w:tblGrid>
        <w:gridCol w:w="2554"/>
        <w:gridCol w:w="6596"/>
      </w:tblGrid>
      <w:tr w:rsidTr="00D207A4">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7A4">
            <w:pPr>
              <w:pStyle w:val="BodyText"/>
              <w:rPr>
                <w:lang w:val="en-NZ"/>
              </w:rPr>
            </w:pPr>
            <w:r w:rsidRPr="00D207A4">
              <w:rPr>
                <w:rStyle w:val="BoldandItalics"/>
              </w:rPr>
              <w:t xml:space="preserve">Business requirements </w:t>
            </w:r>
            <w:r w:rsidRPr="00D207A4">
              <w:t>may relate to:</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7A4" w:rsidP="00D207A4">
            <w:pPr>
              <w:pStyle w:val="ListBullet"/>
            </w:pPr>
            <w:r w:rsidRPr="00D207A4">
              <w:t>application</w:t>
            </w:r>
          </w:p>
          <w:p w:rsidR="00000000" w:rsidRPr="00D207A4" w:rsidP="00D207A4">
            <w:pPr>
              <w:pStyle w:val="ListBullet"/>
            </w:pPr>
            <w:r w:rsidRPr="00D207A4">
              <w:t>business</w:t>
            </w:r>
          </w:p>
          <w:p w:rsidR="00000000" w:rsidRPr="00D207A4" w:rsidP="00D207A4">
            <w:pPr>
              <w:pStyle w:val="ListBullet"/>
            </w:pPr>
            <w:r w:rsidRPr="00D207A4">
              <w:t>network</w:t>
            </w:r>
          </w:p>
          <w:p w:rsidR="00000000" w:rsidRPr="00D207A4" w:rsidP="00D207A4">
            <w:pPr>
              <w:pStyle w:val="ListBullet"/>
            </w:pPr>
            <w:r w:rsidRPr="00D207A4">
              <w:t>people in the organisation</w:t>
            </w:r>
          </w:p>
          <w:p w:rsidR="00000000" w:rsidP="00D207A4">
            <w:pPr>
              <w:pStyle w:val="ListBullet"/>
              <w:rPr>
                <w:lang w:val="en-NZ"/>
              </w:rPr>
            </w:pPr>
            <w:r w:rsidRPr="00D207A4">
              <w:t>system.</w:t>
            </w:r>
          </w:p>
        </w:tc>
      </w:tr>
      <w:tr w:rsidTr="00D207A4">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7A4">
            <w:pPr>
              <w:pStyle w:val="BodyText"/>
              <w:rPr>
                <w:lang w:val="en-NZ"/>
              </w:rPr>
            </w:pPr>
            <w:r w:rsidRPr="00D207A4">
              <w:rPr>
                <w:rStyle w:val="BoldandItalics"/>
              </w:rPr>
              <w:t xml:space="preserve">Contingency plans </w:t>
            </w:r>
            <w:r w:rsidRPr="00D207A4">
              <w:t>may include:</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7A4" w:rsidP="00D207A4">
            <w:pPr>
              <w:pStyle w:val="ListBullet"/>
            </w:pPr>
            <w:r w:rsidRPr="00D207A4">
              <w:t xml:space="preserve">identifying weaknesses and providing for the implementation of a disaster prevention </w:t>
            </w:r>
            <w:r w:rsidRPr="00D207A4">
              <w:t>program</w:t>
            </w:r>
          </w:p>
          <w:p w:rsidR="00000000" w:rsidRPr="00D207A4" w:rsidP="00D207A4">
            <w:pPr>
              <w:pStyle w:val="ListBullet"/>
            </w:pPr>
            <w:r w:rsidRPr="00D207A4">
              <w:t>minimising disruption to business operations</w:t>
            </w:r>
          </w:p>
          <w:p w:rsidR="00000000" w:rsidP="00D207A4">
            <w:pPr>
              <w:pStyle w:val="ListBullet"/>
              <w:rPr>
                <w:lang w:val="en-NZ"/>
              </w:rPr>
            </w:pPr>
            <w:r w:rsidRPr="00D207A4">
              <w:t>providing a coordinated approach to the disaster recovery process.</w:t>
            </w:r>
          </w:p>
        </w:tc>
      </w:tr>
      <w:tr w:rsidTr="00D207A4">
        <w:tblPrEx>
          <w:tblW w:w="0" w:type="auto"/>
          <w:tblLayout w:type="fixed"/>
          <w:tblCellMar>
            <w:left w:w="62" w:type="dxa"/>
            <w:right w:w="62" w:type="dxa"/>
          </w:tblCellMar>
          <w:tblLook w:val="0000"/>
        </w:tblPrEx>
        <w:trPr>
          <w:trHeight w:val="293"/>
        </w:trPr>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07A4">
            <w:pPr>
              <w:pStyle w:val="BodyText"/>
              <w:rPr>
                <w:lang w:val="en-NZ"/>
              </w:rPr>
            </w:pPr>
            <w:r w:rsidRPr="00D207A4">
              <w:rPr>
                <w:rStyle w:val="BoldandItalics"/>
              </w:rPr>
              <w:t xml:space="preserve">System </w:t>
            </w:r>
            <w:r w:rsidRPr="00D207A4">
              <w:t>may include:</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07A4" w:rsidP="00D207A4">
            <w:pPr>
              <w:pStyle w:val="ListBullet"/>
            </w:pPr>
            <w:r w:rsidRPr="00D207A4">
              <w:t>application service provider</w:t>
            </w:r>
          </w:p>
          <w:p w:rsidR="00000000" w:rsidRPr="00D207A4" w:rsidP="00D207A4">
            <w:pPr>
              <w:pStyle w:val="ListBullet"/>
            </w:pPr>
            <w:r w:rsidRPr="00D207A4">
              <w:t>applications</w:t>
            </w:r>
          </w:p>
          <w:p w:rsidR="00000000" w:rsidRPr="00D207A4" w:rsidP="00D207A4">
            <w:pPr>
              <w:pStyle w:val="ListBullet"/>
            </w:pPr>
            <w:r w:rsidRPr="00D207A4">
              <w:t>databases</w:t>
            </w:r>
          </w:p>
          <w:p w:rsidR="00000000" w:rsidRPr="00D207A4" w:rsidP="00D207A4">
            <w:pPr>
              <w:pStyle w:val="ListBullet"/>
            </w:pPr>
            <w:r w:rsidRPr="00D207A4">
              <w:t>gateways</w:t>
            </w:r>
          </w:p>
          <w:p w:rsidR="00000000" w:rsidRPr="00D207A4" w:rsidP="00D207A4">
            <w:pPr>
              <w:pStyle w:val="ListBullet"/>
            </w:pPr>
            <w:r w:rsidRPr="00D207A4">
              <w:t>internet service provider (ISP)</w:t>
            </w:r>
          </w:p>
          <w:p w:rsidR="00000000" w:rsidRPr="00D207A4" w:rsidP="00D207A4">
            <w:pPr>
              <w:pStyle w:val="ListBullet"/>
            </w:pPr>
            <w:r w:rsidRPr="00D207A4">
              <w:t>operating systems</w:t>
            </w:r>
          </w:p>
          <w:p w:rsidR="00000000" w:rsidRPr="00D207A4" w:rsidP="00D207A4">
            <w:pPr>
              <w:pStyle w:val="ListBullet"/>
            </w:pPr>
            <w:r w:rsidRPr="00D207A4">
              <w:t>servers.</w:t>
            </w:r>
          </w:p>
        </w:tc>
      </w:tr>
    </w:tbl>
    <w:p w:rsidR="00000000" w:rsidRPr="00D207A4" w:rsidP="00D207A4">
      <w:pPr>
        <w:pStyle w:val="BodyText"/>
      </w:pPr>
    </w:p>
    <w:p w:rsidR="00000000" w:rsidRPr="00D207A4" w:rsidP="00D207A4">
      <w:pPr>
        <w:pStyle w:val="AllowPageBreak"/>
      </w:pPr>
    </w:p>
    <w:p w:rsidR="00000000" w:rsidRPr="00D207A4" w:rsidP="00D207A4">
      <w:pPr>
        <w:pStyle w:val="Heading1"/>
      </w:pPr>
      <w:bookmarkStart w:id="12" w:name="O_458307"/>
      <w:bookmarkEnd w:id="12"/>
      <w:r w:rsidRPr="00D207A4">
        <w:t>Unit Sector(s)</w:t>
      </w:r>
    </w:p>
    <w:p w:rsidR="00000000" w:rsidRPr="00D207A4" w:rsidP="00D207A4">
      <w:pPr>
        <w:pStyle w:val="BodyText"/>
      </w:pPr>
      <w:r w:rsidRPr="00D207A4">
        <w:t>Systems administration and support</w:t>
      </w:r>
    </w:p>
    <w:p w:rsidR="00000000" w:rsidRPr="00D207A4" w:rsidP="00D207A4"/>
    <w:sectPr w:rsidSect="00D207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7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0571" w:rsidP="00D4057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7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571" w:rsidP="00D207A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40571" w:rsidP="00D207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40571" w:rsidP="00D207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7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7A4" w:rsidRPr="00D40571" w:rsidP="00D4057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7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571" w:rsidP="00D207A4">
    <w:pPr>
      <w:pStyle w:val="Header"/>
      <w:framePr w:wrap="around"/>
    </w:pPr>
    <w:r>
      <w:fldChar w:fldCharType="begin"/>
    </w:r>
    <w:r>
      <w:instrText xml:space="preserve"> TITLE   \* MERGEFORMAT </w:instrText>
    </w:r>
    <w:r>
      <w:fldChar w:fldCharType="separate"/>
    </w:r>
    <w:r>
      <w:t>ICASAS409A Manage risks involving ICT systems and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D40571" w:rsidP="00D207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9C85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FC32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DA81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07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07A4"/>
    <w:pPr>
      <w:spacing w:before="360" w:after="60"/>
      <w:outlineLvl w:val="0"/>
    </w:pPr>
    <w:rPr>
      <w:sz w:val="32"/>
    </w:rPr>
  </w:style>
  <w:style w:type="paragraph" w:styleId="Heading2">
    <w:name w:val="heading 2"/>
    <w:basedOn w:val="HeadingBase"/>
    <w:next w:val="BodyText"/>
    <w:link w:val="Heading2Char"/>
    <w:qFormat/>
    <w:rsid w:val="00D207A4"/>
    <w:pPr>
      <w:keepLines/>
      <w:spacing w:before="240" w:after="120"/>
      <w:outlineLvl w:val="1"/>
    </w:pPr>
    <w:rPr>
      <w:sz w:val="28"/>
      <w:szCs w:val="40"/>
    </w:rPr>
  </w:style>
  <w:style w:type="paragraph" w:styleId="Heading3">
    <w:name w:val="heading 3"/>
    <w:basedOn w:val="HeadingBase"/>
    <w:next w:val="BodyText"/>
    <w:link w:val="Heading3Char"/>
    <w:qFormat/>
    <w:rsid w:val="00D207A4"/>
    <w:pPr>
      <w:spacing w:before="180" w:after="120"/>
      <w:outlineLvl w:val="2"/>
    </w:pPr>
    <w:rPr>
      <w:spacing w:val="-10"/>
      <w:kern w:val="32"/>
    </w:rPr>
  </w:style>
  <w:style w:type="paragraph" w:styleId="Heading4">
    <w:name w:val="heading 4"/>
    <w:basedOn w:val="HeadingBase"/>
    <w:next w:val="BodyText"/>
    <w:link w:val="Heading4Char"/>
    <w:qFormat/>
    <w:rsid w:val="00D207A4"/>
    <w:pPr>
      <w:spacing w:before="160" w:after="120"/>
      <w:outlineLvl w:val="3"/>
    </w:pPr>
    <w:rPr>
      <w:sz w:val="22"/>
    </w:rPr>
  </w:style>
  <w:style w:type="paragraph" w:styleId="Heading5">
    <w:name w:val="heading 5"/>
    <w:basedOn w:val="HeadingBase"/>
    <w:next w:val="Normal"/>
    <w:link w:val="Heading5Char"/>
    <w:qFormat/>
    <w:rsid w:val="00D207A4"/>
    <w:pPr>
      <w:spacing w:before="80"/>
      <w:outlineLvl w:val="4"/>
    </w:pPr>
    <w:rPr>
      <w:color w:val="918585"/>
      <w:sz w:val="20"/>
    </w:rPr>
  </w:style>
  <w:style w:type="paragraph" w:styleId="Heading6">
    <w:name w:val="heading 6"/>
    <w:basedOn w:val="HeadingBase"/>
    <w:next w:val="Normal"/>
    <w:link w:val="Heading6Char"/>
    <w:qFormat/>
    <w:rsid w:val="00D207A4"/>
    <w:pPr>
      <w:spacing w:before="60"/>
      <w:outlineLvl w:val="5"/>
    </w:pPr>
    <w:rPr>
      <w:color w:val="918585"/>
      <w:sz w:val="20"/>
    </w:rPr>
  </w:style>
  <w:style w:type="paragraph" w:styleId="Heading7">
    <w:name w:val="heading 7"/>
    <w:basedOn w:val="Normal"/>
    <w:next w:val="Normal"/>
    <w:link w:val="Heading7Char"/>
    <w:qFormat/>
    <w:rsid w:val="00D207A4"/>
    <w:pPr>
      <w:ind w:left="720"/>
      <w:outlineLvl w:val="6"/>
    </w:pPr>
    <w:rPr>
      <w:i/>
    </w:rPr>
  </w:style>
  <w:style w:type="paragraph" w:styleId="Heading8">
    <w:name w:val="heading 8"/>
    <w:basedOn w:val="Normal"/>
    <w:next w:val="Normal"/>
    <w:link w:val="Heading8Char"/>
    <w:qFormat/>
    <w:rsid w:val="00D207A4"/>
    <w:pPr>
      <w:ind w:left="720"/>
      <w:outlineLvl w:val="7"/>
    </w:pPr>
    <w:rPr>
      <w:i/>
    </w:rPr>
  </w:style>
  <w:style w:type="paragraph" w:styleId="Heading9">
    <w:name w:val="heading 9"/>
    <w:basedOn w:val="Normal"/>
    <w:next w:val="Normal"/>
    <w:link w:val="Heading9Char"/>
    <w:qFormat/>
    <w:rsid w:val="00D207A4"/>
    <w:pPr>
      <w:ind w:left="720"/>
      <w:outlineLvl w:val="8"/>
    </w:pPr>
    <w:rPr>
      <w:i/>
    </w:rPr>
  </w:style>
  <w:style w:type="character" w:default="1" w:styleId="DefaultParagraphFont">
    <w:name w:val="Default Paragraph Font"/>
    <w:uiPriority w:val="1"/>
    <w:unhideWhenUsed/>
    <w:rsid w:val="00D207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07A4"/>
  </w:style>
  <w:style w:type="character" w:customStyle="1" w:styleId="Heading1Char">
    <w:name w:val="Heading 1 Char"/>
    <w:basedOn w:val="DefaultParagraphFont"/>
    <w:link w:val="Heading1"/>
    <w:rsid w:val="00D207A4"/>
    <w:rPr>
      <w:rFonts w:ascii="Times New Roman" w:eastAsia="Times New Roman" w:hAnsi="Times New Roman" w:cs="Times New Roman"/>
      <w:b/>
      <w:sz w:val="32"/>
      <w:szCs w:val="20"/>
      <w:lang w:eastAsia="en-US"/>
    </w:rPr>
  </w:style>
  <w:style w:type="paragraph" w:styleId="BodyText">
    <w:name w:val="Body Text"/>
    <w:basedOn w:val="Normal"/>
    <w:link w:val="BodyTextChar"/>
    <w:rsid w:val="00D207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07A4"/>
    <w:rPr>
      <w:rFonts w:ascii="Times New Roman" w:eastAsia="Times New Roman" w:hAnsi="Times New Roman" w:cs="Times New Roman"/>
      <w:sz w:val="24"/>
      <w:lang w:eastAsia="en-US"/>
    </w:rPr>
  </w:style>
  <w:style w:type="paragraph" w:styleId="Footer">
    <w:name w:val="footer"/>
    <w:basedOn w:val="Normal"/>
    <w:link w:val="FooterChar"/>
    <w:rsid w:val="00D207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07A4"/>
    <w:rPr>
      <w:rFonts w:ascii="Times New Roman" w:eastAsia="Times New Roman" w:hAnsi="Times New Roman" w:cs="Times New Roman"/>
      <w:sz w:val="16"/>
      <w:lang w:eastAsia="en-US"/>
    </w:rPr>
  </w:style>
  <w:style w:type="paragraph" w:styleId="ListBullet">
    <w:name w:val="List Bullet"/>
    <w:basedOn w:val="List"/>
    <w:rsid w:val="00D207A4"/>
    <w:pPr>
      <w:numPr>
        <w:numId w:val="13"/>
      </w:numPr>
      <w:tabs>
        <w:tab w:val="clear" w:pos="340"/>
      </w:tabs>
      <w:spacing w:before="40" w:after="40"/>
    </w:pPr>
  </w:style>
  <w:style w:type="character" w:customStyle="1" w:styleId="SpecialBold">
    <w:name w:val="Special Bold"/>
    <w:basedOn w:val="DefaultParagraphFont"/>
    <w:rsid w:val="00D207A4"/>
    <w:rPr>
      <w:b/>
      <w:spacing w:val="0"/>
    </w:rPr>
  </w:style>
  <w:style w:type="paragraph" w:styleId="ListBullet2">
    <w:name w:val="List Bullet 2"/>
    <w:basedOn w:val="List2"/>
    <w:rsid w:val="00D207A4"/>
    <w:pPr>
      <w:numPr>
        <w:numId w:val="14"/>
      </w:numPr>
      <w:tabs>
        <w:tab w:val="clear" w:pos="680"/>
      </w:tabs>
    </w:pPr>
  </w:style>
  <w:style w:type="character" w:styleId="Emphasis">
    <w:name w:val="Emphasis"/>
    <w:basedOn w:val="DefaultParagraphFont"/>
    <w:qFormat/>
    <w:rsid w:val="00D207A4"/>
    <w:rPr>
      <w:i/>
    </w:rPr>
  </w:style>
  <w:style w:type="paragraph" w:customStyle="1" w:styleId="SuperHeading">
    <w:name w:val="SuperHeading"/>
    <w:basedOn w:val="Normal"/>
    <w:rsid w:val="00D207A4"/>
    <w:pPr>
      <w:spacing w:before="240" w:after="120"/>
      <w:outlineLvl w:val="0"/>
    </w:pPr>
    <w:rPr>
      <w:rFonts w:ascii="Times New Roman" w:hAnsi="Times New Roman"/>
      <w:b/>
      <w:sz w:val="28"/>
    </w:rPr>
  </w:style>
  <w:style w:type="paragraph" w:customStyle="1" w:styleId="AllowPageBreak">
    <w:name w:val="AllowPageBreak"/>
    <w:rsid w:val="00D207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207A4"/>
    <w:rPr>
      <w:b/>
      <w:i/>
      <w:u w:val="none"/>
    </w:rPr>
  </w:style>
  <w:style w:type="character" w:customStyle="1" w:styleId="Heading2Char">
    <w:name w:val="Heading 2 Char"/>
    <w:basedOn w:val="DefaultParagraphFont"/>
    <w:link w:val="Heading2"/>
    <w:rsid w:val="00D207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07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07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07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07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07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07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07A4"/>
    <w:rPr>
      <w:rFonts w:ascii="Courier New" w:eastAsia="Times New Roman" w:hAnsi="Courier New" w:cs="Times New Roman"/>
      <w:i/>
      <w:szCs w:val="20"/>
      <w:lang w:eastAsia="en-US"/>
    </w:rPr>
  </w:style>
  <w:style w:type="paragraph" w:customStyle="1" w:styleId="HeadingBase">
    <w:name w:val="Heading Base"/>
    <w:rsid w:val="00D207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07A4"/>
    <w:pPr>
      <w:tabs>
        <w:tab w:val="right" w:leader="dot" w:pos="9072"/>
      </w:tabs>
      <w:ind w:left="567"/>
    </w:pPr>
    <w:rPr>
      <w:szCs w:val="22"/>
    </w:rPr>
  </w:style>
  <w:style w:type="paragraph" w:customStyle="1" w:styleId="TOCBase">
    <w:name w:val="TOC Base"/>
    <w:rsid w:val="00D207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07A4"/>
    <w:pPr>
      <w:tabs>
        <w:tab w:val="right" w:leader="dot" w:pos="9072"/>
      </w:tabs>
      <w:spacing w:before="40" w:after="40"/>
      <w:ind w:left="284"/>
    </w:pPr>
    <w:rPr>
      <w:rFonts w:ascii="Times New Roman" w:hAnsi="Times New Roman"/>
    </w:rPr>
  </w:style>
  <w:style w:type="paragraph" w:styleId="TOC1">
    <w:name w:val="toc 1"/>
    <w:basedOn w:val="TOCBase"/>
    <w:next w:val="Normal"/>
    <w:rsid w:val="00D207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207A4"/>
    <w:pPr>
      <w:spacing w:before="5040"/>
      <w:jc w:val="center"/>
    </w:pPr>
    <w:rPr>
      <w:sz w:val="48"/>
      <w:szCs w:val="72"/>
      <w:lang w:val="en-US"/>
    </w:rPr>
  </w:style>
  <w:style w:type="character" w:customStyle="1" w:styleId="TitleChar">
    <w:name w:val="Title Char"/>
    <w:basedOn w:val="DefaultParagraphFont"/>
    <w:link w:val="Title"/>
    <w:rsid w:val="00D207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07A4"/>
    <w:pPr>
      <w:tabs>
        <w:tab w:val="left" w:pos="3600"/>
        <w:tab w:val="left" w:pos="3958"/>
      </w:tabs>
    </w:pPr>
  </w:style>
  <w:style w:type="paragraph" w:styleId="List">
    <w:name w:val="List"/>
    <w:basedOn w:val="BodyText"/>
    <w:next w:val="BodyText"/>
    <w:rsid w:val="00D207A4"/>
    <w:pPr>
      <w:tabs>
        <w:tab w:val="left" w:pos="340"/>
      </w:tabs>
      <w:spacing w:before="60" w:after="60"/>
      <w:ind w:left="340" w:hanging="340"/>
    </w:pPr>
  </w:style>
  <w:style w:type="paragraph" w:customStyle="1" w:styleId="Note">
    <w:name w:val="Note"/>
    <w:basedOn w:val="BodyText"/>
    <w:rsid w:val="00D207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07A4"/>
    <w:pPr>
      <w:framePr w:wrap="auto" w:hAnchor="text" w:y="6049"/>
    </w:pPr>
    <w:rPr>
      <w:color w:val="000000"/>
      <w:sz w:val="40"/>
    </w:rPr>
  </w:style>
  <w:style w:type="paragraph" w:customStyle="1" w:styleId="TOCTitle">
    <w:name w:val="TOCTitle"/>
    <w:basedOn w:val="Heading1"/>
    <w:rsid w:val="00D207A4"/>
    <w:pPr>
      <w:spacing w:after="240"/>
      <w:jc w:val="center"/>
      <w:outlineLvl w:val="9"/>
    </w:pPr>
    <w:rPr>
      <w:caps/>
    </w:rPr>
  </w:style>
  <w:style w:type="paragraph" w:customStyle="1" w:styleId="Version">
    <w:name w:val="Version"/>
    <w:rsid w:val="00D207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07A4"/>
    <w:pPr>
      <w:keepNext w:val="0"/>
      <w:tabs>
        <w:tab w:val="right" w:pos="4176"/>
      </w:tabs>
      <w:ind w:left="198" w:hanging="198"/>
    </w:pPr>
    <w:rPr>
      <w:rFonts w:ascii="Garamond" w:hAnsi="Garamond"/>
    </w:rPr>
  </w:style>
  <w:style w:type="paragraph" w:styleId="IndexHeading">
    <w:name w:val="index heading"/>
    <w:basedOn w:val="Normal"/>
    <w:next w:val="Index1"/>
    <w:semiHidden/>
    <w:rsid w:val="00D207A4"/>
    <w:pPr>
      <w:spacing w:before="120" w:after="120"/>
    </w:pPr>
    <w:rPr>
      <w:rFonts w:ascii="Arial" w:hAnsi="Arial"/>
      <w:b/>
      <w:color w:val="918585"/>
      <w:sz w:val="24"/>
    </w:rPr>
  </w:style>
  <w:style w:type="paragraph" w:styleId="Header">
    <w:name w:val="header"/>
    <w:basedOn w:val="Normal"/>
    <w:link w:val="HeaderChar"/>
    <w:rsid w:val="00D207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07A4"/>
    <w:rPr>
      <w:rFonts w:ascii="Times New Roman" w:eastAsia="Times New Roman" w:hAnsi="Times New Roman" w:cs="Times New Roman"/>
      <w:sz w:val="16"/>
      <w:szCs w:val="20"/>
      <w:lang w:val="en-GB" w:eastAsia="en-US"/>
    </w:rPr>
  </w:style>
  <w:style w:type="paragraph" w:customStyle="1" w:styleId="Chapter">
    <w:name w:val="Chapter"/>
    <w:basedOn w:val="Normal"/>
    <w:rsid w:val="00D207A4"/>
    <w:pPr>
      <w:spacing w:before="240"/>
    </w:pPr>
    <w:rPr>
      <w:rFonts w:ascii="Times New Roman" w:hAnsi="Times New Roman"/>
      <w:smallCaps/>
      <w:spacing w:val="80"/>
      <w:sz w:val="28"/>
    </w:rPr>
  </w:style>
  <w:style w:type="paragraph" w:customStyle="1" w:styleId="InChapter">
    <w:name w:val="InChapter"/>
    <w:basedOn w:val="Heading3"/>
    <w:rsid w:val="00D207A4"/>
    <w:pPr>
      <w:spacing w:after="240"/>
      <w:outlineLvl w:val="9"/>
    </w:pPr>
    <w:rPr>
      <w:noProof/>
    </w:rPr>
  </w:style>
  <w:style w:type="paragraph" w:styleId="Index2">
    <w:name w:val="index 2"/>
    <w:basedOn w:val="Normal"/>
    <w:next w:val="Normal"/>
    <w:semiHidden/>
    <w:rsid w:val="00D207A4"/>
    <w:pPr>
      <w:tabs>
        <w:tab w:val="right" w:pos="4176"/>
      </w:tabs>
      <w:ind w:left="568" w:hanging="284"/>
    </w:pPr>
    <w:rPr>
      <w:rFonts w:ascii="Garamond" w:hAnsi="Garamond"/>
    </w:rPr>
  </w:style>
  <w:style w:type="paragraph" w:customStyle="1" w:styleId="Byline">
    <w:name w:val="Byline"/>
    <w:rsid w:val="00D207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07A4"/>
    <w:pPr>
      <w:tabs>
        <w:tab w:val="clear" w:pos="3600"/>
        <w:tab w:val="clear" w:pos="3958"/>
      </w:tabs>
      <w:jc w:val="right"/>
    </w:pPr>
  </w:style>
  <w:style w:type="paragraph" w:styleId="Caption">
    <w:name w:val="caption"/>
    <w:basedOn w:val="BodyText"/>
    <w:next w:val="Normal"/>
    <w:qFormat/>
    <w:rsid w:val="00D207A4"/>
    <w:pPr>
      <w:framePr w:w="2268" w:hSpace="181" w:vSpace="181" w:wrap="around" w:vAnchor="text" w:hAnchor="page" w:x="1135" w:y="285" w:anchorLock="1"/>
    </w:pPr>
    <w:rPr>
      <w:i/>
    </w:rPr>
  </w:style>
  <w:style w:type="paragraph" w:customStyle="1" w:styleId="MiniTOCTitle">
    <w:name w:val="MiniTOCTitle"/>
    <w:basedOn w:val="Heading4"/>
    <w:rsid w:val="00D207A4"/>
    <w:pPr>
      <w:spacing w:before="240"/>
      <w:outlineLvl w:val="9"/>
    </w:pPr>
    <w:rPr>
      <w:noProof/>
      <w:sz w:val="24"/>
    </w:rPr>
  </w:style>
  <w:style w:type="paragraph" w:customStyle="1" w:styleId="MiniTOCItem">
    <w:name w:val="MiniTOCItem"/>
    <w:basedOn w:val="ListBullet"/>
    <w:rsid w:val="00D207A4"/>
    <w:pPr>
      <w:numPr>
        <w:numId w:val="0"/>
      </w:numPr>
      <w:tabs>
        <w:tab w:val="right" w:leader="dot" w:pos="6521"/>
      </w:tabs>
      <w:spacing w:before="0" w:after="0"/>
    </w:pPr>
  </w:style>
  <w:style w:type="paragraph" w:customStyle="1" w:styleId="TOFTitle">
    <w:name w:val="TOFTitle"/>
    <w:basedOn w:val="TOCTitle"/>
    <w:rsid w:val="00D207A4"/>
  </w:style>
  <w:style w:type="paragraph" w:styleId="TableofFigures">
    <w:name w:val="table of figures"/>
    <w:basedOn w:val="Normal"/>
    <w:next w:val="Normal"/>
    <w:semiHidden/>
    <w:rsid w:val="00D207A4"/>
    <w:pPr>
      <w:tabs>
        <w:tab w:val="right" w:leader="dot" w:pos="9072"/>
      </w:tabs>
      <w:ind w:left="970" w:hanging="403"/>
    </w:pPr>
    <w:rPr>
      <w:rFonts w:ascii="Times New Roman" w:hAnsi="Times New Roman"/>
      <w:b/>
    </w:rPr>
  </w:style>
  <w:style w:type="paragraph" w:styleId="ListNumber">
    <w:name w:val="List Number"/>
    <w:basedOn w:val="List"/>
    <w:rsid w:val="00D207A4"/>
    <w:pPr>
      <w:numPr>
        <w:numId w:val="11"/>
      </w:numPr>
    </w:pPr>
  </w:style>
  <w:style w:type="character" w:customStyle="1" w:styleId="WingdingSymbols">
    <w:name w:val="Wingding Symbols"/>
    <w:rsid w:val="00D207A4"/>
    <w:rPr>
      <w:rFonts w:ascii="Wingdings" w:hAnsi="Wingdings"/>
    </w:rPr>
  </w:style>
  <w:style w:type="paragraph" w:customStyle="1" w:styleId="TableHeading">
    <w:name w:val="Table Heading"/>
    <w:basedOn w:val="HeadingBase"/>
    <w:rsid w:val="00D207A4"/>
    <w:pPr>
      <w:keepLines/>
      <w:pBdr>
        <w:bottom w:val="single" w:sz="6" w:space="1" w:color="918585"/>
      </w:pBdr>
      <w:spacing w:before="240"/>
    </w:pPr>
  </w:style>
  <w:style w:type="character" w:customStyle="1" w:styleId="HotSpot">
    <w:name w:val="HotSpot"/>
    <w:rsid w:val="00D207A4"/>
    <w:rPr>
      <w:color w:val="0033CC"/>
      <w:u w:val="none"/>
    </w:rPr>
  </w:style>
  <w:style w:type="paragraph" w:customStyle="1" w:styleId="BodyTextRight">
    <w:name w:val="Body Text Right"/>
    <w:basedOn w:val="BodyText"/>
    <w:rsid w:val="00D207A4"/>
    <w:pPr>
      <w:spacing w:before="0" w:after="0"/>
      <w:jc w:val="right"/>
    </w:pPr>
  </w:style>
  <w:style w:type="paragraph" w:styleId="Index3">
    <w:name w:val="index 3"/>
    <w:basedOn w:val="ListNumber2"/>
    <w:next w:val="Normal"/>
    <w:semiHidden/>
    <w:rsid w:val="00D207A4"/>
    <w:pPr>
      <w:numPr>
        <w:numId w:val="0"/>
      </w:numPr>
      <w:tabs>
        <w:tab w:val="right" w:leader="dot" w:pos="4176"/>
      </w:tabs>
    </w:pPr>
  </w:style>
  <w:style w:type="paragraph" w:styleId="ListNumber2">
    <w:name w:val="List Number 2"/>
    <w:basedOn w:val="List2"/>
    <w:rsid w:val="00D207A4"/>
    <w:pPr>
      <w:numPr>
        <w:numId w:val="10"/>
      </w:numPr>
      <w:tabs>
        <w:tab w:val="clear" w:pos="1060"/>
      </w:tabs>
    </w:pPr>
  </w:style>
  <w:style w:type="paragraph" w:customStyle="1" w:styleId="MarginNote">
    <w:name w:val="Margin Note"/>
    <w:basedOn w:val="BodyText"/>
    <w:rsid w:val="00D207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07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07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07A4"/>
    <w:rPr>
      <w:sz w:val="32"/>
    </w:rPr>
  </w:style>
  <w:style w:type="paragraph" w:customStyle="1" w:styleId="HeadingProcedure">
    <w:name w:val="Heading Procedure"/>
    <w:basedOn w:val="HeadingBase"/>
    <w:next w:val="Normal"/>
    <w:rsid w:val="00D207A4"/>
    <w:pPr>
      <w:tabs>
        <w:tab w:val="left" w:pos="0"/>
      </w:tabs>
      <w:spacing w:before="120" w:after="60"/>
    </w:pPr>
    <w:rPr>
      <w:i/>
      <w:color w:val="918585"/>
      <w:sz w:val="22"/>
    </w:rPr>
  </w:style>
  <w:style w:type="paragraph" w:customStyle="1" w:styleId="TableBodyText">
    <w:name w:val="Table Body Text"/>
    <w:basedOn w:val="BodyText"/>
    <w:rsid w:val="00D207A4"/>
    <w:pPr>
      <w:spacing w:before="60" w:after="60"/>
    </w:pPr>
  </w:style>
  <w:style w:type="paragraph" w:styleId="ListContinue">
    <w:name w:val="List Continue"/>
    <w:basedOn w:val="List"/>
    <w:rsid w:val="00D207A4"/>
    <w:pPr>
      <w:ind w:firstLine="0"/>
    </w:pPr>
  </w:style>
  <w:style w:type="paragraph" w:customStyle="1" w:styleId="ListNote">
    <w:name w:val="List Note"/>
    <w:basedOn w:val="List"/>
    <w:rsid w:val="00D207A4"/>
    <w:pPr>
      <w:pBdr>
        <w:top w:val="single" w:sz="6" w:space="2" w:color="918585"/>
        <w:bottom w:val="single" w:sz="6" w:space="2" w:color="918585"/>
      </w:pBdr>
      <w:tabs>
        <w:tab w:val="left" w:pos="1021"/>
      </w:tabs>
      <w:ind w:firstLine="0"/>
    </w:pPr>
  </w:style>
  <w:style w:type="paragraph" w:customStyle="1" w:styleId="Warning">
    <w:name w:val="Warning"/>
    <w:basedOn w:val="BodyText"/>
    <w:rsid w:val="00D207A4"/>
    <w:pPr>
      <w:shd w:val="clear" w:color="auto" w:fill="D9D9D9"/>
      <w:tabs>
        <w:tab w:val="left" w:pos="992"/>
      </w:tabs>
      <w:ind w:left="119" w:right="119"/>
    </w:pPr>
    <w:rPr>
      <w:sz w:val="20"/>
    </w:rPr>
  </w:style>
  <w:style w:type="paragraph" w:customStyle="1" w:styleId="MarginIcons">
    <w:name w:val="Margin Icons"/>
    <w:basedOn w:val="BodyText"/>
    <w:rsid w:val="00D207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07A4"/>
    <w:rPr>
      <w:rFonts w:ascii="Courier New" w:hAnsi="Courier New"/>
    </w:rPr>
  </w:style>
  <w:style w:type="paragraph" w:customStyle="1" w:styleId="NoteBullet">
    <w:name w:val="Note Bullet"/>
    <w:basedOn w:val="Note"/>
    <w:rsid w:val="00D207A4"/>
    <w:pPr>
      <w:tabs>
        <w:tab w:val="clear" w:pos="680"/>
      </w:tabs>
      <w:spacing w:before="60" w:after="60"/>
    </w:pPr>
  </w:style>
  <w:style w:type="paragraph" w:customStyle="1" w:styleId="SubHeading2">
    <w:name w:val="SubHeading2"/>
    <w:basedOn w:val="HeadingBase"/>
    <w:rsid w:val="00D207A4"/>
    <w:pPr>
      <w:spacing w:before="240" w:after="60"/>
    </w:pPr>
    <w:rPr>
      <w:sz w:val="20"/>
    </w:rPr>
  </w:style>
  <w:style w:type="paragraph" w:customStyle="1" w:styleId="SubHeading1">
    <w:name w:val="SubHeading1"/>
    <w:basedOn w:val="HeadingBase"/>
    <w:rsid w:val="00D207A4"/>
    <w:pPr>
      <w:spacing w:before="240" w:after="60"/>
    </w:pPr>
    <w:rPr>
      <w:color w:val="918585"/>
      <w:sz w:val="22"/>
    </w:rPr>
  </w:style>
  <w:style w:type="paragraph" w:customStyle="1" w:styleId="SideHeading">
    <w:name w:val="Side Heading"/>
    <w:basedOn w:val="HeadingBase"/>
    <w:rsid w:val="00D207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07A4"/>
    <w:pPr>
      <w:numPr>
        <w:numId w:val="12"/>
      </w:numPr>
    </w:pPr>
  </w:style>
  <w:style w:type="paragraph" w:styleId="PlainText">
    <w:name w:val="Plain Text"/>
    <w:basedOn w:val="Normal"/>
    <w:link w:val="PlainTextChar"/>
    <w:rsid w:val="00D207A4"/>
    <w:rPr>
      <w:sz w:val="20"/>
    </w:rPr>
  </w:style>
  <w:style w:type="character" w:customStyle="1" w:styleId="PlainTextChar">
    <w:name w:val="Plain Text Char"/>
    <w:basedOn w:val="DefaultParagraphFont"/>
    <w:link w:val="PlainText"/>
    <w:rsid w:val="00D207A4"/>
    <w:rPr>
      <w:rFonts w:ascii="Courier New" w:eastAsia="Times New Roman" w:hAnsi="Courier New" w:cs="Times New Roman"/>
      <w:sz w:val="20"/>
      <w:szCs w:val="20"/>
      <w:lang w:eastAsia="en-US"/>
    </w:rPr>
  </w:style>
  <w:style w:type="character" w:customStyle="1" w:styleId="MenuOption">
    <w:name w:val="Menu Option"/>
    <w:basedOn w:val="DefaultParagraphFont"/>
    <w:rsid w:val="00D207A4"/>
    <w:rPr>
      <w:b/>
      <w:smallCaps/>
    </w:rPr>
  </w:style>
  <w:style w:type="paragraph" w:customStyle="1" w:styleId="TableListNumber">
    <w:name w:val="Table List Number"/>
    <w:basedOn w:val="ListNumber"/>
    <w:rsid w:val="00D207A4"/>
    <w:pPr>
      <w:numPr>
        <w:numId w:val="0"/>
      </w:numPr>
    </w:pPr>
  </w:style>
  <w:style w:type="paragraph" w:styleId="TOC4">
    <w:name w:val="toc 4"/>
    <w:basedOn w:val="TOCBase"/>
    <w:next w:val="Normal"/>
    <w:semiHidden/>
    <w:rsid w:val="00D207A4"/>
    <w:pPr>
      <w:tabs>
        <w:tab w:val="right" w:leader="dot" w:pos="9071"/>
      </w:tabs>
      <w:ind w:left="1701"/>
    </w:pPr>
  </w:style>
  <w:style w:type="paragraph" w:customStyle="1" w:styleId="ListAlpha">
    <w:name w:val="List Alpha"/>
    <w:basedOn w:val="List"/>
    <w:rsid w:val="00D207A4"/>
    <w:pPr>
      <w:numPr>
        <w:numId w:val="9"/>
      </w:numPr>
    </w:pPr>
  </w:style>
  <w:style w:type="paragraph" w:customStyle="1" w:styleId="ListAlpha2">
    <w:name w:val="List Alpha 2"/>
    <w:basedOn w:val="List2"/>
    <w:rsid w:val="00D207A4"/>
    <w:pPr>
      <w:numPr>
        <w:numId w:val="8"/>
      </w:numPr>
    </w:pPr>
  </w:style>
  <w:style w:type="paragraph" w:styleId="List2">
    <w:name w:val="List 2"/>
    <w:basedOn w:val="BodyText"/>
    <w:rsid w:val="00D207A4"/>
    <w:pPr>
      <w:tabs>
        <w:tab w:val="left" w:pos="680"/>
      </w:tabs>
      <w:spacing w:before="60" w:after="60"/>
      <w:ind w:left="680" w:hanging="340"/>
    </w:pPr>
  </w:style>
  <w:style w:type="paragraph" w:styleId="List3">
    <w:name w:val="List 3"/>
    <w:basedOn w:val="BodyText"/>
    <w:rsid w:val="00D207A4"/>
    <w:pPr>
      <w:tabs>
        <w:tab w:val="left" w:pos="1021"/>
      </w:tabs>
      <w:spacing w:before="60" w:after="60"/>
      <w:ind w:left="1020" w:hanging="340"/>
    </w:pPr>
  </w:style>
  <w:style w:type="paragraph" w:styleId="List4">
    <w:name w:val="List 4"/>
    <w:basedOn w:val="BodyText"/>
    <w:rsid w:val="00D207A4"/>
    <w:pPr>
      <w:tabs>
        <w:tab w:val="left" w:pos="1361"/>
      </w:tabs>
      <w:spacing w:before="60" w:after="60"/>
      <w:ind w:left="1361" w:hanging="340"/>
    </w:pPr>
  </w:style>
  <w:style w:type="paragraph" w:styleId="List5">
    <w:name w:val="List 5"/>
    <w:basedOn w:val="BodyText"/>
    <w:rsid w:val="00D207A4"/>
    <w:pPr>
      <w:tabs>
        <w:tab w:val="left" w:pos="1701"/>
      </w:tabs>
      <w:spacing w:before="60" w:after="60"/>
      <w:ind w:left="1701" w:hanging="340"/>
    </w:pPr>
  </w:style>
  <w:style w:type="paragraph" w:styleId="ListBullet3">
    <w:name w:val="List Bullet 3"/>
    <w:basedOn w:val="List3"/>
    <w:rsid w:val="00D207A4"/>
    <w:pPr>
      <w:numPr>
        <w:numId w:val="15"/>
      </w:numPr>
      <w:tabs>
        <w:tab w:val="clear" w:pos="1021"/>
      </w:tabs>
      <w:ind w:left="1037" w:hanging="357"/>
    </w:pPr>
  </w:style>
  <w:style w:type="paragraph" w:styleId="ListBullet4">
    <w:name w:val="List Bullet 4"/>
    <w:basedOn w:val="List4"/>
    <w:rsid w:val="00D207A4"/>
    <w:pPr>
      <w:numPr>
        <w:numId w:val="3"/>
      </w:numPr>
    </w:pPr>
  </w:style>
  <w:style w:type="paragraph" w:styleId="ListBullet5">
    <w:name w:val="List Bullet 5"/>
    <w:basedOn w:val="List5"/>
    <w:rsid w:val="00D207A4"/>
    <w:pPr>
      <w:numPr>
        <w:numId w:val="4"/>
      </w:numPr>
    </w:pPr>
  </w:style>
  <w:style w:type="paragraph" w:styleId="ListContinue2">
    <w:name w:val="List Continue 2"/>
    <w:basedOn w:val="List2"/>
    <w:rsid w:val="00D207A4"/>
    <w:pPr>
      <w:ind w:firstLine="0"/>
    </w:pPr>
  </w:style>
  <w:style w:type="paragraph" w:styleId="ListContinue3">
    <w:name w:val="List Continue 3"/>
    <w:basedOn w:val="List3"/>
    <w:rsid w:val="00D207A4"/>
    <w:pPr>
      <w:ind w:left="1021" w:firstLine="0"/>
    </w:pPr>
  </w:style>
  <w:style w:type="paragraph" w:styleId="ListContinue4">
    <w:name w:val="List Continue 4"/>
    <w:basedOn w:val="List4"/>
    <w:rsid w:val="00D207A4"/>
    <w:pPr>
      <w:ind w:firstLine="0"/>
    </w:pPr>
  </w:style>
  <w:style w:type="paragraph" w:styleId="ListContinue5">
    <w:name w:val="List Continue 5"/>
    <w:basedOn w:val="List5"/>
    <w:rsid w:val="00D207A4"/>
    <w:pPr>
      <w:ind w:firstLine="0"/>
    </w:pPr>
  </w:style>
  <w:style w:type="paragraph" w:styleId="ListNumber3">
    <w:name w:val="List Number 3"/>
    <w:basedOn w:val="List3"/>
    <w:rsid w:val="00D207A4"/>
    <w:pPr>
      <w:numPr>
        <w:numId w:val="5"/>
      </w:numPr>
    </w:pPr>
  </w:style>
  <w:style w:type="paragraph" w:styleId="ListNumber4">
    <w:name w:val="List Number 4"/>
    <w:basedOn w:val="List4"/>
    <w:rsid w:val="00D207A4"/>
    <w:pPr>
      <w:numPr>
        <w:numId w:val="6"/>
      </w:numPr>
    </w:pPr>
  </w:style>
  <w:style w:type="paragraph" w:styleId="ListNumber5">
    <w:name w:val="List Number 5"/>
    <w:basedOn w:val="List5"/>
    <w:rsid w:val="00D207A4"/>
    <w:pPr>
      <w:numPr>
        <w:numId w:val="7"/>
      </w:numPr>
    </w:pPr>
  </w:style>
  <w:style w:type="paragraph" w:styleId="BlockText">
    <w:name w:val="Block Text"/>
    <w:basedOn w:val="Normal"/>
    <w:rsid w:val="00D207A4"/>
    <w:pPr>
      <w:spacing w:after="120"/>
      <w:ind w:left="1440" w:right="1440"/>
    </w:pPr>
  </w:style>
  <w:style w:type="character" w:customStyle="1" w:styleId="Subscript">
    <w:name w:val="Subscript"/>
    <w:basedOn w:val="DefaultParagraphFont"/>
    <w:rsid w:val="00D207A4"/>
    <w:rPr>
      <w:sz w:val="16"/>
      <w:vertAlign w:val="subscript"/>
    </w:rPr>
  </w:style>
  <w:style w:type="character" w:customStyle="1" w:styleId="Superscript">
    <w:name w:val="Superscript"/>
    <w:basedOn w:val="DefaultParagraphFont"/>
    <w:rsid w:val="00D207A4"/>
    <w:rPr>
      <w:sz w:val="16"/>
      <w:vertAlign w:val="superscript"/>
    </w:rPr>
  </w:style>
  <w:style w:type="character" w:customStyle="1" w:styleId="Symbols">
    <w:name w:val="Symbols"/>
    <w:basedOn w:val="DefaultParagraphFont"/>
    <w:rsid w:val="00D207A4"/>
    <w:rPr>
      <w:rFonts w:ascii="Symbol" w:hAnsi="Symbol"/>
    </w:rPr>
  </w:style>
  <w:style w:type="character" w:customStyle="1" w:styleId="MenuOptions">
    <w:name w:val="Menu Options"/>
    <w:basedOn w:val="DefaultParagraphFont"/>
    <w:rsid w:val="00D207A4"/>
    <w:rPr>
      <w:rFonts w:ascii="Arial Narrow" w:hAnsi="Arial Narrow"/>
      <w:smallCaps/>
    </w:rPr>
  </w:style>
  <w:style w:type="character" w:customStyle="1" w:styleId="Buttons">
    <w:name w:val="Buttons"/>
    <w:basedOn w:val="DefaultParagraphFont"/>
    <w:rsid w:val="00D207A4"/>
    <w:rPr>
      <w:b/>
    </w:rPr>
  </w:style>
  <w:style w:type="character" w:customStyle="1" w:styleId="Underlined">
    <w:name w:val="Underlined"/>
    <w:basedOn w:val="DefaultParagraphFont"/>
    <w:rsid w:val="00D207A4"/>
    <w:rPr>
      <w:u w:val="single"/>
    </w:rPr>
  </w:style>
  <w:style w:type="paragraph" w:customStyle="1" w:styleId="TableBodyTextRight">
    <w:name w:val="Table Body Text Right"/>
    <w:basedOn w:val="TableBodyText"/>
    <w:rsid w:val="00D207A4"/>
    <w:pPr>
      <w:widowControl w:val="0"/>
      <w:autoSpaceDE w:val="0"/>
      <w:autoSpaceDN w:val="0"/>
      <w:adjustRightInd w:val="0"/>
      <w:jc w:val="right"/>
    </w:pPr>
    <w:rPr>
      <w:rFonts w:cs="Arial"/>
      <w:szCs w:val="18"/>
    </w:rPr>
  </w:style>
  <w:style w:type="paragraph" w:customStyle="1" w:styleId="CopyrightText">
    <w:name w:val="Copyright Text"/>
    <w:basedOn w:val="BodyText"/>
    <w:rsid w:val="00D207A4"/>
    <w:rPr>
      <w:sz w:val="18"/>
    </w:rPr>
  </w:style>
  <w:style w:type="paragraph" w:customStyle="1" w:styleId="BodySmallRight">
    <w:name w:val="Body Small Right"/>
    <w:basedOn w:val="BodyTextRight"/>
    <w:rsid w:val="00D207A4"/>
    <w:rPr>
      <w:sz w:val="18"/>
      <w:szCs w:val="18"/>
    </w:rPr>
  </w:style>
  <w:style w:type="paragraph" w:customStyle="1" w:styleId="MarginEdition">
    <w:name w:val="Margin Edition"/>
    <w:basedOn w:val="MarginNote"/>
    <w:rsid w:val="00D207A4"/>
    <w:pPr>
      <w:spacing w:before="0" w:after="0"/>
    </w:pPr>
    <w:rPr>
      <w:rFonts w:ascii="Times New Roman" w:hAnsi="Times New Roman"/>
      <w:color w:val="999999"/>
    </w:rPr>
  </w:style>
  <w:style w:type="paragraph" w:customStyle="1" w:styleId="Spacer">
    <w:name w:val="Spacer"/>
    <w:basedOn w:val="Normal"/>
    <w:rsid w:val="00D207A4"/>
    <w:rPr>
      <w:sz w:val="2"/>
      <w:szCs w:val="2"/>
    </w:rPr>
  </w:style>
  <w:style w:type="character" w:customStyle="1" w:styleId="Small">
    <w:name w:val="Small"/>
    <w:basedOn w:val="DefaultParagraphFont"/>
    <w:rsid w:val="00D207A4"/>
    <w:rPr>
      <w:sz w:val="16"/>
    </w:rPr>
  </w:style>
  <w:style w:type="paragraph" w:customStyle="1" w:styleId="WideTable">
    <w:name w:val="Wide Table"/>
    <w:basedOn w:val="Normal"/>
    <w:rsid w:val="00D207A4"/>
    <w:pPr>
      <w:ind w:left="-1418"/>
    </w:pPr>
    <w:rPr>
      <w:sz w:val="2"/>
      <w:szCs w:val="2"/>
    </w:rPr>
  </w:style>
  <w:style w:type="character" w:styleId="PageNumber">
    <w:name w:val="page number"/>
    <w:basedOn w:val="DefaultParagraphFont"/>
    <w:rsid w:val="00D207A4"/>
  </w:style>
  <w:style w:type="paragraph" w:styleId="Quote">
    <w:name w:val="Quote"/>
    <w:basedOn w:val="Heading1"/>
    <w:link w:val="QuoteChar"/>
    <w:qFormat/>
    <w:rsid w:val="00D207A4"/>
    <w:rPr>
      <w:b w:val="0"/>
      <w:sz w:val="72"/>
      <w:szCs w:val="72"/>
      <w:lang w:val="en-NZ"/>
    </w:rPr>
  </w:style>
  <w:style w:type="character" w:customStyle="1" w:styleId="QuoteChar">
    <w:name w:val="Quote Char"/>
    <w:basedOn w:val="DefaultParagraphFont"/>
    <w:link w:val="Quote"/>
    <w:rsid w:val="00D207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07A4"/>
    <w:pPr>
      <w:pageBreakBefore/>
    </w:pPr>
  </w:style>
  <w:style w:type="paragraph" w:customStyle="1" w:styleId="Border">
    <w:name w:val="Border"/>
    <w:basedOn w:val="Normal"/>
    <w:qFormat/>
    <w:rsid w:val="00D207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07A4"/>
    <w:rPr>
      <w:b/>
      <w:bCs/>
      <w:i/>
      <w:iCs/>
      <w:color w:val="auto"/>
    </w:rPr>
  </w:style>
  <w:style w:type="paragraph" w:styleId="IntenseQuote">
    <w:name w:val="Intense Quote"/>
    <w:basedOn w:val="Normal"/>
    <w:next w:val="Normal"/>
    <w:link w:val="IntenseQuoteChar"/>
    <w:uiPriority w:val="30"/>
    <w:qFormat/>
    <w:rsid w:val="00D207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07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07A4"/>
    <w:rPr>
      <w:smallCaps/>
      <w:color w:val="auto"/>
      <w:u w:val="single"/>
    </w:rPr>
  </w:style>
  <w:style w:type="character" w:styleId="IntenseReference">
    <w:name w:val="Intense Reference"/>
    <w:basedOn w:val="DefaultParagraphFont"/>
    <w:uiPriority w:val="32"/>
    <w:qFormat/>
    <w:rsid w:val="00D207A4"/>
    <w:rPr>
      <w:b/>
      <w:bCs/>
      <w:smallCaps/>
      <w:color w:val="auto"/>
      <w:spacing w:val="5"/>
      <w:u w:val="single"/>
    </w:rPr>
  </w:style>
  <w:style w:type="paragraph" w:customStyle="1" w:styleId="2ColumnHeading">
    <w:name w:val="2Column Heading"/>
    <w:basedOn w:val="BodyText"/>
    <w:qFormat/>
    <w:rsid w:val="00D207A4"/>
    <w:pPr>
      <w:spacing w:after="60"/>
      <w:ind w:left="-2268"/>
    </w:pPr>
    <w:rPr>
      <w:b/>
    </w:rPr>
  </w:style>
  <w:style w:type="paragraph" w:customStyle="1" w:styleId="Heading1TOC">
    <w:name w:val="Heading1 TOC"/>
    <w:basedOn w:val="Normal"/>
    <w:qFormat/>
    <w:rsid w:val="00D207A4"/>
    <w:pPr>
      <w:spacing w:before="240" w:after="120"/>
    </w:pPr>
    <w:rPr>
      <w:rFonts w:ascii="Times New Roman" w:hAnsi="Times New Roman"/>
      <w:b/>
      <w:sz w:val="32"/>
    </w:rPr>
  </w:style>
  <w:style w:type="paragraph" w:customStyle="1" w:styleId="Heading2TOC">
    <w:name w:val="Heading2 TOC"/>
    <w:basedOn w:val="Normal"/>
    <w:qFormat/>
    <w:rsid w:val="00D207A4"/>
    <w:pPr>
      <w:spacing w:before="240" w:after="60"/>
    </w:pPr>
    <w:rPr>
      <w:rFonts w:ascii="Times New Roman" w:hAnsi="Times New Roman"/>
      <w:b/>
      <w:sz w:val="28"/>
    </w:rPr>
  </w:style>
  <w:style w:type="character" w:customStyle="1" w:styleId="Underline">
    <w:name w:val="Underline"/>
    <w:basedOn w:val="DefaultParagraphFont"/>
    <w:qFormat/>
    <w:rsid w:val="00D207A4"/>
    <w:rPr>
      <w:u w:val="single"/>
    </w:rPr>
  </w:style>
  <w:style w:type="paragraph" w:styleId="BalloonText">
    <w:name w:val="Balloon Text"/>
    <w:basedOn w:val="Normal"/>
    <w:link w:val="BalloonTextChar"/>
    <w:rsid w:val="00D207A4"/>
    <w:rPr>
      <w:rFonts w:ascii="Tahoma" w:hAnsi="Tahoma" w:cs="Tahoma"/>
      <w:sz w:val="16"/>
      <w:szCs w:val="16"/>
    </w:rPr>
  </w:style>
  <w:style w:type="character" w:customStyle="1" w:styleId="BalloonTextChar">
    <w:name w:val="Balloon Text Char"/>
    <w:basedOn w:val="DefaultParagraphFont"/>
    <w:link w:val="BalloonText"/>
    <w:rsid w:val="00D207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07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07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07A4"/>
    <w:rPr>
      <w:b/>
      <w:color w:val="660033"/>
      <w:spacing w:val="0"/>
    </w:rPr>
  </w:style>
  <w:style w:type="paragraph" w:customStyle="1" w:styleId="Nameditemlist">
    <w:name w:val="Named item list"/>
    <w:basedOn w:val="BodyText"/>
    <w:qFormat/>
    <w:rsid w:val="00D207A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935</Words>
  <Characters>5883</Characters>
  <Application>Microsoft Office Word</Application>
  <DocSecurity>0</DocSecurity>
  <Lines>204</Lines>
  <Paragraphs>122</Paragraphs>
  <ScaleCrop>false</ScaleCrop>
  <Company>Author-it Software Corporation Ltd.</Company>
  <LinksUpToDate>false</LinksUpToDate>
  <CharactersWithSpaces>6751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ICASAS409A Manage risks involving ICT systems and technology</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2012-05-29T03:36:00Z</dcterms:created>
  <dcterms:modified xsi:type="dcterms:W3CDTF">2012-05-29T03:37:00Z</dcterms:modified>
</cp:coreProperties>
</file>