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826" w:rsidP="00996826">
      <w:pPr>
        <w:pStyle w:val="Title"/>
      </w:pPr>
      <w:bookmarkStart w:id="0" w:name="_GoBack"/>
      <w:bookmarkEnd w:id="0"/>
      <w:r>
        <w:fldChar w:fldCharType="begin"/>
      </w:r>
      <w:r>
        <w:instrText xml:space="preserve"> TITLE   \* MERGEFORMAT </w:instrText>
      </w:r>
      <w:r>
        <w:fldChar w:fldCharType="separate"/>
      </w:r>
      <w:r>
        <w:t>ICASAS408A Complete data transition in data migration process</w:t>
      </w:r>
      <w:r>
        <w:fldChar w:fldCharType="end"/>
      </w:r>
    </w:p>
    <w:p w:rsidR="00996826" w:rsidP="00996826">
      <w:pPr>
        <w:pStyle w:val="Version"/>
        <w:sectPr w:rsidSect="00490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65C" w:rsidP="0049065C">
      <w:pPr>
        <w:pStyle w:val="SuperHeading"/>
      </w:pPr>
      <w:r w:rsidRPr="0049065C">
        <w:t>ICASAS408A Complete data transition in data migration process</w:t>
      </w:r>
    </w:p>
    <w:p w:rsidR="00000000" w:rsidRPr="0049065C" w:rsidP="0049065C">
      <w:pPr>
        <w:pStyle w:val="Heading1"/>
      </w:pPr>
      <w:bookmarkStart w:id="1" w:name="O_458271"/>
      <w:bookmarkEnd w:id="1"/>
      <w:r w:rsidRPr="0049065C">
        <w:t>Modification History</w:t>
      </w:r>
    </w:p>
    <w:tbl>
      <w:tblPr>
        <w:tblW w:w="0" w:type="auto"/>
        <w:tblLayout w:type="fixed"/>
        <w:tblCellMar>
          <w:left w:w="62" w:type="dxa"/>
          <w:right w:w="62" w:type="dxa"/>
        </w:tblCellMar>
        <w:tblLook w:val="0000"/>
      </w:tblPr>
      <w:tblGrid>
        <w:gridCol w:w="3174"/>
        <w:gridCol w:w="5913"/>
      </w:tblGrid>
      <w:tr w:rsidTr="0049065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rPr>
                <w:rStyle w:val="SpecialBold"/>
              </w:rPr>
              <w:t>Comments</w:t>
            </w:r>
          </w:p>
        </w:tc>
      </w:tr>
      <w:tr w:rsidTr="0049065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t xml:space="preserve">This Unit first released with </w:t>
            </w:r>
            <w:r w:rsidRPr="0049065C">
              <w:rPr>
                <w:rStyle w:val="Emphasis"/>
              </w:rPr>
              <w:t>ICA11 Inf</w:t>
            </w:r>
            <w:r w:rsidRPr="0049065C">
              <w:rPr>
                <w:rStyle w:val="Emphasis"/>
              </w:rPr>
              <w:t>ormation and Communications Technology Training Package version 1.0</w:t>
            </w:r>
          </w:p>
        </w:tc>
      </w:tr>
    </w:tbl>
    <w:p w:rsidR="00000000" w:rsidRPr="0049065C" w:rsidP="0049065C">
      <w:pPr>
        <w:pStyle w:val="BodyText"/>
      </w:pPr>
    </w:p>
    <w:p w:rsidR="00000000" w:rsidRPr="0049065C" w:rsidP="0049065C">
      <w:pPr>
        <w:pStyle w:val="AllowPageBreak"/>
      </w:pPr>
    </w:p>
    <w:p w:rsidR="00000000" w:rsidRPr="0049065C" w:rsidP="0049065C">
      <w:pPr>
        <w:pStyle w:val="Heading1"/>
      </w:pPr>
      <w:bookmarkStart w:id="2" w:name="O_458272"/>
      <w:bookmarkEnd w:id="2"/>
      <w:r w:rsidRPr="0049065C">
        <w:t>Unit Descriptor</w:t>
      </w:r>
    </w:p>
    <w:p w:rsidR="00000000" w:rsidRPr="0049065C" w:rsidP="0049065C">
      <w:pPr>
        <w:pStyle w:val="BodyText"/>
      </w:pPr>
      <w:r w:rsidRPr="0049065C">
        <w:t xml:space="preserve">This unit describes the performance outcomes, skills and knowledge required to undertake manipulation, migration and conversion of data between </w:t>
      </w:r>
      <w:r w:rsidRPr="0049065C">
        <w:t>systems or databases while maintaining data integrity.</w:t>
      </w:r>
    </w:p>
    <w:p w:rsidR="00000000" w:rsidRPr="0049065C" w:rsidP="0049065C">
      <w:pPr>
        <w:pStyle w:val="AllowPageBreak"/>
      </w:pPr>
    </w:p>
    <w:p w:rsidR="00000000" w:rsidRPr="0049065C" w:rsidP="0049065C">
      <w:pPr>
        <w:pStyle w:val="Heading1"/>
      </w:pPr>
      <w:bookmarkStart w:id="3" w:name="O_458273"/>
      <w:bookmarkEnd w:id="3"/>
      <w:r w:rsidRPr="0049065C">
        <w:t>Application of the Unit</w:t>
      </w:r>
    </w:p>
    <w:p w:rsidR="00000000" w:rsidRPr="0049065C" w:rsidP="0049065C">
      <w:pPr>
        <w:pStyle w:val="BodyText"/>
      </w:pPr>
      <w:r w:rsidRPr="0049065C">
        <w:t>This unit applies to individuals involved in the implementation of new systems who are required to ensure that existing data is migrated to the new system.</w:t>
      </w:r>
    </w:p>
    <w:p w:rsidR="00000000" w:rsidRPr="0049065C" w:rsidP="0049065C">
      <w:pPr>
        <w:pStyle w:val="AllowPageBreak"/>
      </w:pPr>
    </w:p>
    <w:p w:rsidR="00000000" w:rsidRPr="0049065C" w:rsidP="0049065C">
      <w:pPr>
        <w:pStyle w:val="Heading1"/>
      </w:pPr>
      <w:bookmarkStart w:id="4" w:name="O_458274"/>
      <w:bookmarkEnd w:id="4"/>
      <w:r w:rsidRPr="0049065C">
        <w:t>Licensing/Regulatory Information</w:t>
      </w:r>
    </w:p>
    <w:p w:rsidR="00000000" w:rsidRPr="0049065C" w:rsidP="0049065C">
      <w:pPr>
        <w:pStyle w:val="BodyText"/>
      </w:pPr>
      <w:r w:rsidRPr="0049065C">
        <w:t>No licensing, legislative, regulatory or certification requirements apply to this unit at the time of endorsement but users should confirm requirements with the relevant federal, state or territory authority.</w:t>
      </w:r>
    </w:p>
    <w:p w:rsidR="00000000" w:rsidRPr="0049065C" w:rsidP="0049065C">
      <w:pPr>
        <w:pStyle w:val="AllowPageBreak"/>
      </w:pPr>
    </w:p>
    <w:p w:rsidR="00000000" w:rsidRPr="0049065C" w:rsidP="0049065C">
      <w:pPr>
        <w:pStyle w:val="Heading1"/>
      </w:pPr>
      <w:bookmarkStart w:id="5" w:name="O_458275"/>
      <w:bookmarkEnd w:id="5"/>
      <w:r w:rsidRPr="0049065C">
        <w:t>Pre-Requisites</w:t>
      </w:r>
    </w:p>
    <w:p w:rsidR="00000000" w:rsidRPr="0049065C" w:rsidP="0049065C">
      <w:pPr>
        <w:pStyle w:val="BodyText"/>
      </w:pPr>
      <w:r w:rsidRPr="0049065C">
        <w:t>Not applicable.</w:t>
      </w:r>
    </w:p>
    <w:p w:rsidR="00000000" w:rsidRPr="0049065C" w:rsidP="0049065C">
      <w:pPr>
        <w:pStyle w:val="AllowPageBreak"/>
      </w:pPr>
    </w:p>
    <w:p w:rsidR="00000000" w:rsidRPr="0049065C" w:rsidP="0049065C">
      <w:pPr>
        <w:pStyle w:val="Heading1"/>
      </w:pPr>
      <w:bookmarkStart w:id="6" w:name="O_458276"/>
      <w:bookmarkEnd w:id="6"/>
      <w:r w:rsidRPr="0049065C">
        <w:t>Employability Skills Information</w:t>
      </w:r>
    </w:p>
    <w:p w:rsidR="00000000" w:rsidRPr="0049065C" w:rsidP="0049065C">
      <w:pPr>
        <w:pStyle w:val="BodyText"/>
      </w:pPr>
      <w:r w:rsidRPr="0049065C">
        <w:t>This unit contains employability skills.</w:t>
      </w:r>
    </w:p>
    <w:p w:rsidR="00000000" w:rsidRPr="0049065C" w:rsidP="0049065C">
      <w:pPr>
        <w:pStyle w:val="AllowPageBreak"/>
      </w:pPr>
    </w:p>
    <w:p w:rsidR="00000000" w:rsidRPr="0049065C" w:rsidP="0049065C">
      <w:pPr>
        <w:pStyle w:val="Heading1"/>
      </w:pPr>
      <w:bookmarkStart w:id="7" w:name="O_458277"/>
      <w:bookmarkEnd w:id="7"/>
      <w:r w:rsidRPr="0049065C">
        <w:t>Elements and Performance Criteria Pre-Content</w:t>
      </w:r>
    </w:p>
    <w:tbl>
      <w:tblPr>
        <w:tblW w:w="0" w:type="auto"/>
        <w:tblLayout w:type="fixed"/>
        <w:tblCellMar>
          <w:left w:w="62" w:type="dxa"/>
          <w:right w:w="62" w:type="dxa"/>
        </w:tblCellMar>
        <w:tblLook w:val="0000"/>
      </w:tblPr>
      <w:tblGrid>
        <w:gridCol w:w="2551"/>
        <w:gridCol w:w="6599"/>
      </w:tblGrid>
      <w:tr w:rsidTr="0049065C">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065C" w:rsidP="0049065C">
            <w:pPr>
              <w:pStyle w:val="BodyText"/>
            </w:pPr>
            <w:r w:rsidRPr="0049065C">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065C">
            <w:pPr>
              <w:pStyle w:val="BodyText"/>
              <w:rPr>
                <w:lang w:val="en-NZ"/>
              </w:rPr>
            </w:pPr>
            <w:r w:rsidRPr="0049065C">
              <w:rPr>
                <w:rStyle w:val="SpecialBold"/>
              </w:rPr>
              <w:t>Performance Criteria</w:t>
            </w:r>
          </w:p>
        </w:tc>
      </w:tr>
      <w:tr w:rsidTr="0049065C">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rPr>
                <w:rStyle w:val="Emphasis"/>
              </w:rPr>
              <w:t>Performance criteria describe the performance needed to demonstrate achievement of the element. Where bold italicised text is used, further information is detailed in the required skills and</w:t>
            </w:r>
            <w:r w:rsidRPr="0049065C">
              <w:rPr>
                <w:rStyle w:val="Emphasis"/>
              </w:rPr>
              <w:t xml:space="preserve"> knowledge section and the range statement. Assessment of performance is to be consistent with the evidence guide.</w:t>
            </w:r>
          </w:p>
        </w:tc>
      </w:tr>
    </w:tbl>
    <w:p w:rsidR="00000000" w:rsidRPr="0049065C" w:rsidP="0049065C">
      <w:pPr>
        <w:pStyle w:val="BodyText"/>
      </w:pPr>
    </w:p>
    <w:p w:rsidR="00000000" w:rsidRPr="0049065C" w:rsidP="0049065C">
      <w:pPr>
        <w:pStyle w:val="AllowPageBreak"/>
      </w:pPr>
    </w:p>
    <w:p w:rsidR="00000000" w:rsidRPr="0049065C" w:rsidP="0049065C">
      <w:pPr>
        <w:pStyle w:val="Heading1"/>
      </w:pPr>
      <w:bookmarkStart w:id="8" w:name="O_458278"/>
      <w:bookmarkEnd w:id="8"/>
      <w:r w:rsidRPr="0049065C">
        <w:t>Elements and Performance Criteria</w:t>
      </w:r>
    </w:p>
    <w:tbl>
      <w:tblPr>
        <w:tblW w:w="0" w:type="auto"/>
        <w:tblLayout w:type="fixed"/>
        <w:tblCellMar>
          <w:left w:w="62" w:type="dxa"/>
          <w:right w:w="62" w:type="dxa"/>
        </w:tblCellMar>
        <w:tblLook w:val="0000"/>
      </w:tblPr>
      <w:tblGrid>
        <w:gridCol w:w="2553"/>
        <w:gridCol w:w="6597"/>
      </w:tblGrid>
      <w:tr w:rsidTr="0049065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t>1. Perform data transition</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t>1.1 Identify and document the data that is to be migrated, tr</w:t>
            </w:r>
            <w:r w:rsidRPr="0049065C">
              <w:t>ansferred or archived</w:t>
            </w:r>
          </w:p>
          <w:p w:rsidR="00000000" w:rsidRPr="0049065C" w:rsidP="0049065C">
            <w:pPr>
              <w:pStyle w:val="BodyText"/>
            </w:pPr>
            <w:r w:rsidRPr="0049065C">
              <w:t xml:space="preserve">1.2 Collect required data, target </w:t>
            </w:r>
            <w:r w:rsidRPr="0049065C">
              <w:rPr>
                <w:rStyle w:val="BoldandItalics"/>
              </w:rPr>
              <w:t xml:space="preserve">database </w:t>
            </w:r>
            <w:r w:rsidRPr="0049065C">
              <w:t>requirements and implementation details</w:t>
            </w:r>
          </w:p>
          <w:p w:rsidR="00000000" w:rsidRPr="0049065C" w:rsidP="0049065C">
            <w:pPr>
              <w:pStyle w:val="BodyText"/>
            </w:pPr>
            <w:r w:rsidRPr="0049065C">
              <w:t>1.3 Clean up data to match new data structures and rules</w:t>
            </w:r>
          </w:p>
          <w:p w:rsidR="00000000" w:rsidRPr="0049065C" w:rsidP="0049065C">
            <w:pPr>
              <w:pStyle w:val="BodyText"/>
            </w:pPr>
            <w:r w:rsidRPr="0049065C">
              <w:t xml:space="preserve">1.4 Write and test conversion programs if required by the implementation plan, or use </w:t>
            </w:r>
            <w:r w:rsidRPr="0049065C">
              <w:rPr>
                <w:rStyle w:val="BoldandItalics"/>
              </w:rPr>
              <w:t>conversi</w:t>
            </w:r>
            <w:r w:rsidRPr="0049065C">
              <w:rPr>
                <w:rStyle w:val="BoldandItalics"/>
              </w:rPr>
              <w:t>on tools</w:t>
            </w:r>
          </w:p>
          <w:p w:rsidR="00000000" w:rsidRPr="0049065C" w:rsidP="0049065C">
            <w:pPr>
              <w:pStyle w:val="BodyText"/>
            </w:pPr>
            <w:r w:rsidRPr="0049065C">
              <w:t>1.5 Ensure clean data take-on by re-keying or converting according to database requirements and conversion plan</w:t>
            </w:r>
          </w:p>
          <w:p w:rsidR="00000000" w:rsidRPr="0049065C" w:rsidP="0049065C">
            <w:pPr>
              <w:pStyle w:val="BodyText"/>
            </w:pPr>
            <w:r w:rsidRPr="0049065C">
              <w:t>1.6 Migrate data to target environment</w:t>
            </w:r>
          </w:p>
          <w:p w:rsidR="00000000" w:rsidP="0049065C">
            <w:pPr>
              <w:pStyle w:val="BodyText"/>
              <w:rPr>
                <w:lang w:val="en-NZ"/>
              </w:rPr>
            </w:pPr>
            <w:r w:rsidRPr="0049065C">
              <w:t>1.7 Archive data according to requirements</w:t>
            </w:r>
          </w:p>
        </w:tc>
      </w:tr>
      <w:tr w:rsidTr="0049065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t>2. Check data transition</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t>2.1 Run reports and other tests on old and new data to verify the quantity and quality of data transition</w:t>
            </w:r>
          </w:p>
          <w:p w:rsidR="00000000" w:rsidRPr="0049065C" w:rsidP="0049065C">
            <w:pPr>
              <w:pStyle w:val="BodyText"/>
            </w:pPr>
            <w:r w:rsidRPr="0049065C">
              <w:t>2.2 Run production or specialised programs against data to confirm control totals</w:t>
            </w:r>
          </w:p>
          <w:p w:rsidR="00000000" w:rsidRPr="0049065C" w:rsidP="0049065C">
            <w:pPr>
              <w:pStyle w:val="BodyText"/>
            </w:pPr>
            <w:r w:rsidRPr="0049065C">
              <w:t>2.3 Check referential integrity and data constraints and requirement</w:t>
            </w:r>
            <w:r w:rsidRPr="0049065C">
              <w:t>s against database requirements and conversion plan</w:t>
            </w:r>
          </w:p>
          <w:p w:rsidR="00000000" w:rsidRPr="0049065C" w:rsidP="0049065C">
            <w:pPr>
              <w:pStyle w:val="BodyText"/>
            </w:pPr>
            <w:r w:rsidRPr="0049065C">
              <w:t>2.4 Verify that data transition has been completed according to requirements and plans</w:t>
            </w:r>
          </w:p>
        </w:tc>
      </w:tr>
    </w:tbl>
    <w:p w:rsidR="00000000" w:rsidRPr="0049065C" w:rsidP="0049065C">
      <w:pPr>
        <w:pStyle w:val="BodyText"/>
      </w:pPr>
    </w:p>
    <w:p w:rsidR="00000000" w:rsidRPr="0049065C" w:rsidP="0049065C">
      <w:pPr>
        <w:pStyle w:val="AllowPageBreak"/>
      </w:pPr>
    </w:p>
    <w:p w:rsidR="00000000" w:rsidRPr="0049065C" w:rsidP="0049065C">
      <w:pPr>
        <w:pStyle w:val="Heading1"/>
      </w:pPr>
      <w:bookmarkStart w:id="9" w:name="O_458279"/>
      <w:bookmarkEnd w:id="9"/>
      <w:r w:rsidRPr="0049065C">
        <w:t>Required Skills and Knowledge</w:t>
      </w:r>
    </w:p>
    <w:p w:rsidR="00000000" w:rsidRPr="0049065C" w:rsidP="0049065C">
      <w:pPr>
        <w:pStyle w:val="BodyText"/>
      </w:pPr>
      <w:r w:rsidRPr="0049065C">
        <w:rPr>
          <w:rStyle w:val="Emphasis"/>
        </w:rPr>
        <w:t>This section describes the skills and knowledge required for this un</w:t>
      </w:r>
      <w:r w:rsidRPr="0049065C">
        <w:rPr>
          <w:rStyle w:val="Emphasis"/>
        </w:rPr>
        <w:t>it.</w:t>
      </w:r>
    </w:p>
    <w:p w:rsidR="00000000" w:rsidRPr="0049065C" w:rsidP="0049065C">
      <w:pPr>
        <w:pStyle w:val="BodyText"/>
      </w:pPr>
    </w:p>
    <w:p w:rsidR="00000000" w:rsidRPr="0049065C" w:rsidP="0049065C">
      <w:pPr>
        <w:pStyle w:val="BodyText"/>
      </w:pPr>
      <w:r w:rsidRPr="0049065C">
        <w:rPr>
          <w:rStyle w:val="SpecialBold"/>
        </w:rPr>
        <w:t>Required skills</w:t>
      </w:r>
    </w:p>
    <w:p w:rsidR="00000000" w:rsidRPr="0049065C" w:rsidP="0049065C">
      <w:pPr>
        <w:pStyle w:val="BodyText"/>
      </w:pPr>
    </w:p>
    <w:p w:rsidR="00000000" w:rsidRPr="0049065C" w:rsidP="0049065C">
      <w:pPr>
        <w:pStyle w:val="ListBullet"/>
      </w:pPr>
      <w:r w:rsidRPr="0049065C">
        <w:t>analytical skills to analyse new data structures and their match to existing data</w:t>
      </w:r>
    </w:p>
    <w:p w:rsidR="00000000" w:rsidRPr="0049065C" w:rsidP="0049065C">
      <w:pPr>
        <w:pStyle w:val="ListBullet"/>
      </w:pPr>
      <w:r w:rsidRPr="0049065C">
        <w:t>literacy skills to interpret and produce technical documentation</w:t>
      </w:r>
    </w:p>
    <w:p w:rsidR="00000000" w:rsidRPr="0049065C" w:rsidP="0049065C">
      <w:pPr>
        <w:pStyle w:val="ListBullet"/>
      </w:pPr>
      <w:r w:rsidRPr="0049065C">
        <w:t>technical skills to:</w:t>
      </w:r>
    </w:p>
    <w:p w:rsidR="00000000" w:rsidRPr="0049065C" w:rsidP="0049065C">
      <w:pPr>
        <w:pStyle w:val="ListBullet2"/>
      </w:pPr>
      <w:r w:rsidRPr="0049065C">
        <w:t>archive data</w:t>
      </w:r>
    </w:p>
    <w:p w:rsidR="00000000" w:rsidRPr="0049065C" w:rsidP="0049065C">
      <w:pPr>
        <w:pStyle w:val="ListBullet2"/>
      </w:pPr>
      <w:r w:rsidRPr="0049065C">
        <w:t>undertake low-level programming</w:t>
      </w:r>
    </w:p>
    <w:p w:rsidR="00000000" w:rsidRPr="0049065C" w:rsidP="0049065C">
      <w:pPr>
        <w:pStyle w:val="ListBullet2"/>
      </w:pPr>
      <w:r w:rsidRPr="0049065C">
        <w:t>use conversion tools.</w:t>
      </w:r>
    </w:p>
    <w:p w:rsidR="00000000" w:rsidRPr="0049065C" w:rsidP="0049065C">
      <w:pPr>
        <w:pStyle w:val="BodyText"/>
      </w:pPr>
    </w:p>
    <w:p w:rsidR="00000000" w:rsidRPr="0049065C" w:rsidP="0049065C">
      <w:pPr>
        <w:pStyle w:val="BodyText"/>
      </w:pPr>
      <w:r w:rsidRPr="0049065C">
        <w:rPr>
          <w:rStyle w:val="SpecialBold"/>
        </w:rPr>
        <w:t>Required knowledge</w:t>
      </w:r>
    </w:p>
    <w:p w:rsidR="00000000" w:rsidRPr="0049065C" w:rsidP="0049065C">
      <w:pPr>
        <w:pStyle w:val="BodyText"/>
      </w:pPr>
    </w:p>
    <w:p w:rsidR="00000000" w:rsidRPr="0049065C" w:rsidP="0049065C">
      <w:pPr>
        <w:pStyle w:val="ListBullet"/>
      </w:pPr>
      <w:r w:rsidRPr="0049065C">
        <w:t>detailed knowledge of:</w:t>
      </w:r>
    </w:p>
    <w:p w:rsidR="00000000" w:rsidRPr="0049065C" w:rsidP="0049065C">
      <w:pPr>
        <w:pStyle w:val="ListBullet2"/>
      </w:pPr>
      <w:r w:rsidRPr="0049065C">
        <w:t>current industry-accepted hardware and software products, including their general features and capabilities</w:t>
      </w:r>
    </w:p>
    <w:p w:rsidR="00000000" w:rsidRPr="0049065C" w:rsidP="0049065C">
      <w:pPr>
        <w:pStyle w:val="ListBullet2"/>
      </w:pPr>
      <w:r w:rsidRPr="0049065C">
        <w:t>new and existing systems’ current functionality</w:t>
      </w:r>
    </w:p>
    <w:p w:rsidR="00000000" w:rsidRPr="0049065C" w:rsidP="0049065C">
      <w:pPr>
        <w:pStyle w:val="ListBullet"/>
      </w:pPr>
      <w:r w:rsidRPr="0049065C">
        <w:t>overview knowledge of:</w:t>
      </w:r>
    </w:p>
    <w:p w:rsidR="00000000" w:rsidRPr="0049065C" w:rsidP="0049065C">
      <w:pPr>
        <w:pStyle w:val="ListBullet2"/>
      </w:pPr>
      <w:r w:rsidRPr="0049065C">
        <w:t>change-</w:t>
      </w:r>
      <w:r w:rsidRPr="0049065C">
        <w:t>management systems when performing data transition and checking data integrity</w:t>
      </w:r>
    </w:p>
    <w:p w:rsidR="00000000" w:rsidRPr="0049065C" w:rsidP="0049065C">
      <w:pPr>
        <w:pStyle w:val="ListBullet2"/>
      </w:pPr>
      <w:r w:rsidRPr="0049065C">
        <w:t>database structures</w:t>
      </w:r>
    </w:p>
    <w:p w:rsidR="00000000" w:rsidRPr="0049065C" w:rsidP="0049065C">
      <w:pPr>
        <w:pStyle w:val="ListBullet2"/>
      </w:pPr>
      <w:r w:rsidRPr="0049065C">
        <w:t>quality assurance practices when checking data integrity</w:t>
      </w:r>
    </w:p>
    <w:p w:rsidR="00000000" w:rsidRPr="0049065C" w:rsidP="0049065C">
      <w:pPr>
        <w:pStyle w:val="ListBullet2"/>
      </w:pPr>
      <w:r w:rsidRPr="0049065C">
        <w:t>software tools</w:t>
      </w:r>
    </w:p>
    <w:p w:rsidR="00000000" w:rsidRPr="0049065C" w:rsidP="0049065C">
      <w:pPr>
        <w:pStyle w:val="ListBullet2"/>
      </w:pPr>
      <w:r w:rsidRPr="0049065C">
        <w:t>system data requirements</w:t>
      </w:r>
    </w:p>
    <w:p w:rsidR="00000000" w:rsidRPr="0049065C" w:rsidP="0049065C">
      <w:pPr>
        <w:pStyle w:val="ListBullet2"/>
      </w:pPr>
      <w:r w:rsidRPr="0049065C">
        <w:t>client business domain when checking data transition</w:t>
      </w:r>
    </w:p>
    <w:p w:rsidR="00000000" w:rsidRPr="0049065C" w:rsidP="0049065C">
      <w:pPr>
        <w:pStyle w:val="ListBullet2"/>
      </w:pPr>
      <w:r w:rsidRPr="0049065C">
        <w:t>client's data management and data security policy and procedures.</w:t>
      </w:r>
    </w:p>
    <w:p w:rsidR="00000000" w:rsidRPr="0049065C" w:rsidP="0049065C">
      <w:pPr>
        <w:pStyle w:val="AllowPageBreak"/>
      </w:pPr>
    </w:p>
    <w:p w:rsidR="00000000" w:rsidRPr="0049065C" w:rsidP="0049065C">
      <w:pPr>
        <w:pStyle w:val="Heading1"/>
      </w:pPr>
      <w:bookmarkStart w:id="10" w:name="O_458280"/>
      <w:bookmarkEnd w:id="10"/>
      <w:r w:rsidRPr="0049065C">
        <w:t>Evidence Guide</w:t>
      </w:r>
    </w:p>
    <w:p w:rsidR="00000000" w:rsidRPr="0049065C" w:rsidP="0049065C">
      <w:pPr>
        <w:pStyle w:val="BodyText"/>
      </w:pPr>
      <w:r w:rsidRPr="0049065C">
        <w:rPr>
          <w:rStyle w:val="Emphasis"/>
        </w:rPr>
        <w:t>The evidence guide provides advice on assessment and must be read in conjunction with the performance criteria, required skills and knowledge, range statement</w:t>
      </w:r>
      <w:r w:rsidRPr="0049065C">
        <w:rPr>
          <w:rStyle w:val="Emphasis"/>
        </w:rPr>
        <w:t xml:space="preserve"> and the Assessment Guidelines for the Training Package.</w:t>
      </w:r>
    </w:p>
    <w:p w:rsidR="00000000" w:rsidRPr="0049065C" w:rsidP="0049065C">
      <w:pPr>
        <w:pStyle w:val="BodyText"/>
      </w:pPr>
    </w:p>
    <w:tbl>
      <w:tblPr>
        <w:tblW w:w="0" w:type="auto"/>
        <w:tblLayout w:type="fixed"/>
        <w:tblCellMar>
          <w:left w:w="62" w:type="dxa"/>
          <w:right w:w="62" w:type="dxa"/>
        </w:tblCellMar>
        <w:tblLook w:val="0000"/>
      </w:tblPr>
      <w:tblGrid>
        <w:gridCol w:w="2556"/>
        <w:gridCol w:w="6594"/>
      </w:tblGrid>
      <w:tr w:rsidTr="0049065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p>
        </w:tc>
      </w:tr>
      <w:tr w:rsidTr="0049065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t>Evidence of the ability to:</w:t>
            </w:r>
          </w:p>
          <w:p w:rsidR="00000000" w:rsidRPr="0049065C" w:rsidP="0049065C">
            <w:pPr>
              <w:pStyle w:val="ListBullet"/>
            </w:pPr>
            <w:r w:rsidRPr="0049065C">
              <w:t>transfer data from one system to another</w:t>
            </w:r>
          </w:p>
          <w:p w:rsidR="00000000" w:rsidRPr="0049065C" w:rsidP="0049065C">
            <w:pPr>
              <w:pStyle w:val="ListBullet"/>
            </w:pPr>
            <w:r w:rsidRPr="0049065C">
              <w:t>produce consistency in results, database verification, and integrity and security of data</w:t>
            </w:r>
          </w:p>
          <w:p w:rsidR="00000000" w:rsidRPr="0049065C" w:rsidP="0049065C">
            <w:pPr>
              <w:pStyle w:val="ListBullet"/>
            </w:pPr>
            <w:r w:rsidRPr="0049065C">
              <w:t>use organisation's record-keeping arrangements and security and access level procedures</w:t>
            </w:r>
          </w:p>
          <w:p w:rsidR="00000000" w:rsidP="0049065C">
            <w:pPr>
              <w:pStyle w:val="ListBullet"/>
              <w:rPr>
                <w:lang w:val="en-NZ"/>
              </w:rPr>
            </w:pPr>
            <w:r w:rsidRPr="0049065C">
              <w:t>demonstrate knowledge of data structures.</w:t>
            </w:r>
          </w:p>
        </w:tc>
      </w:tr>
      <w:tr w:rsidTr="0049065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rPr>
                <w:rStyle w:val="SpecialBold"/>
              </w:rPr>
              <w:t>Context of and specific resources f</w:t>
            </w:r>
            <w:r w:rsidRPr="0049065C">
              <w:rPr>
                <w:rStyle w:val="SpecialBold"/>
              </w:rPr>
              <w:t>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t>Assessment must ensure access to:</w:t>
            </w:r>
          </w:p>
          <w:p w:rsidR="00000000" w:rsidRPr="0049065C" w:rsidP="0049065C">
            <w:pPr>
              <w:pStyle w:val="ListBullet"/>
            </w:pPr>
            <w:r w:rsidRPr="0049065C">
              <w:t>conversion program, if necessary</w:t>
            </w:r>
          </w:p>
          <w:p w:rsidR="00000000" w:rsidRPr="0049065C" w:rsidP="0049065C">
            <w:pPr>
              <w:pStyle w:val="ListBullet"/>
            </w:pPr>
            <w:r w:rsidRPr="0049065C">
              <w:t>data conversion plan</w:t>
            </w:r>
          </w:p>
          <w:p w:rsidR="00000000" w:rsidRPr="0049065C" w:rsidP="0049065C">
            <w:pPr>
              <w:pStyle w:val="ListBullet"/>
            </w:pPr>
            <w:r w:rsidRPr="0049065C">
              <w:t>databases to store data</w:t>
            </w:r>
          </w:p>
          <w:p w:rsidR="00000000" w:rsidRPr="0049065C" w:rsidP="0049065C">
            <w:pPr>
              <w:pStyle w:val="ListBullet"/>
            </w:pPr>
            <w:r w:rsidRPr="0049065C">
              <w:t>implementation plan</w:t>
            </w:r>
          </w:p>
          <w:p w:rsidR="00000000" w:rsidRPr="0049065C" w:rsidP="0049065C">
            <w:pPr>
              <w:pStyle w:val="ListBullet"/>
            </w:pPr>
            <w:r w:rsidRPr="0049065C">
              <w:t>appropriate learning and assessment support when required</w:t>
            </w:r>
          </w:p>
          <w:p w:rsidR="00000000" w:rsidP="0049065C">
            <w:pPr>
              <w:pStyle w:val="ListBullet"/>
              <w:rPr>
                <w:lang w:val="en-NZ"/>
              </w:rPr>
            </w:pPr>
            <w:r w:rsidRPr="0049065C">
              <w:t>modified equipment for people with special needs.</w:t>
            </w:r>
          </w:p>
        </w:tc>
      </w:tr>
      <w:tr w:rsidTr="0049065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t>A range of assessment methods should be used to assess practical skills and knowledge. The following examples are appropriate for this unit:</w:t>
            </w:r>
          </w:p>
          <w:p w:rsidR="00000000" w:rsidRPr="0049065C" w:rsidP="0049065C">
            <w:pPr>
              <w:pStyle w:val="ListBullet"/>
            </w:pPr>
            <w:r w:rsidRPr="0049065C">
              <w:t>verbal or written questioning to assess candidate’s knowledge of:</w:t>
            </w:r>
          </w:p>
          <w:p w:rsidR="00000000" w:rsidRPr="0049065C" w:rsidP="0049065C">
            <w:pPr>
              <w:pStyle w:val="ListBullet2"/>
            </w:pPr>
            <w:r w:rsidRPr="0049065C">
              <w:t>data structures</w:t>
            </w:r>
          </w:p>
          <w:p w:rsidR="00000000" w:rsidRPr="0049065C" w:rsidP="0049065C">
            <w:pPr>
              <w:pStyle w:val="ListBullet2"/>
            </w:pPr>
            <w:r w:rsidRPr="0049065C">
              <w:t>transition</w:t>
            </w:r>
            <w:r w:rsidRPr="0049065C">
              <w:t xml:space="preserve"> tools</w:t>
            </w:r>
          </w:p>
          <w:p w:rsidR="00000000" w:rsidRPr="0049065C" w:rsidP="0049065C">
            <w:pPr>
              <w:pStyle w:val="ListBullet2"/>
            </w:pPr>
            <w:r w:rsidRPr="0049065C">
              <w:t>quality assurance</w:t>
            </w:r>
          </w:p>
          <w:p w:rsidR="00000000" w:rsidRPr="0049065C" w:rsidP="0049065C">
            <w:pPr>
              <w:pStyle w:val="ListBullet2"/>
            </w:pPr>
            <w:r w:rsidRPr="0049065C">
              <w:t>system backup and restore procedures</w:t>
            </w:r>
          </w:p>
          <w:p w:rsidR="00000000" w:rsidRPr="0049065C" w:rsidP="0049065C">
            <w:pPr>
              <w:pStyle w:val="ListBullet2"/>
            </w:pPr>
            <w:r w:rsidRPr="0049065C">
              <w:t>change management</w:t>
            </w:r>
          </w:p>
          <w:p w:rsidR="00000000" w:rsidRPr="0049065C" w:rsidP="0049065C">
            <w:pPr>
              <w:pStyle w:val="ListBullet"/>
            </w:pPr>
            <w:r w:rsidRPr="0049065C">
              <w:t>direct observation of candidate:</w:t>
            </w:r>
          </w:p>
          <w:p w:rsidR="00000000" w:rsidRPr="0049065C" w:rsidP="0049065C">
            <w:pPr>
              <w:pStyle w:val="ListBullet2"/>
            </w:pPr>
            <w:r w:rsidRPr="0049065C">
              <w:t>archiving data</w:t>
            </w:r>
          </w:p>
          <w:p w:rsidR="00000000" w:rsidRPr="0049065C" w:rsidP="0049065C">
            <w:pPr>
              <w:pStyle w:val="ListBullet2"/>
            </w:pPr>
            <w:r w:rsidRPr="0049065C">
              <w:t>adjusting data to match new data structures</w:t>
            </w:r>
          </w:p>
          <w:p w:rsidR="00000000" w:rsidP="0049065C">
            <w:pPr>
              <w:pStyle w:val="ListBullet"/>
              <w:rPr>
                <w:lang w:val="en-NZ"/>
              </w:rPr>
            </w:pPr>
            <w:r w:rsidRPr="0049065C">
              <w:t>review of reports generated by candidate that verify the data transition.</w:t>
            </w:r>
          </w:p>
        </w:tc>
      </w:tr>
      <w:tr w:rsidTr="0049065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BodyText"/>
            </w:pPr>
            <w:r w:rsidRPr="0049065C">
              <w:t>Holistic assessment with other units relevant to the industry sector, workplace and job role is recommended, where appropriate.</w:t>
            </w:r>
          </w:p>
          <w:p w:rsidR="00000000" w:rsidRPr="0049065C" w:rsidP="0049065C">
            <w:pPr>
              <w:pStyle w:val="BodyText"/>
            </w:pPr>
            <w:r w:rsidRPr="0049065C">
              <w:t>Assessment processes and techniques must be cu</w:t>
            </w:r>
            <w:r w:rsidRPr="0049065C">
              <w:t>lturally appropriate, and suitable to the communication skill level, language, literacy and numeracy capacity of the candidate and the work being performed.</w:t>
            </w:r>
          </w:p>
          <w:p w:rsidR="00000000" w:rsidRPr="0049065C" w:rsidP="0049065C">
            <w:pPr>
              <w:pStyle w:val="BodyText"/>
            </w:pPr>
            <w:r w:rsidRPr="0049065C">
              <w:t>Indigenous people and other people from a non-English speaking background may need additional suppo</w:t>
            </w:r>
            <w:r w:rsidRPr="0049065C">
              <w:t>rt.</w:t>
            </w:r>
          </w:p>
          <w:p w:rsidR="00000000" w:rsidRPr="0049065C" w:rsidP="0049065C">
            <w:pPr>
              <w:pStyle w:val="BodyText"/>
            </w:pPr>
            <w:r w:rsidRPr="0049065C">
              <w:t>In cases where practical assessment is used it should be combined with targeted questioning to assess required knowledge.</w:t>
            </w:r>
          </w:p>
        </w:tc>
      </w:tr>
    </w:tbl>
    <w:p w:rsidR="00000000" w:rsidRPr="0049065C" w:rsidP="0049065C">
      <w:pPr>
        <w:pStyle w:val="BodyText"/>
      </w:pPr>
    </w:p>
    <w:p w:rsidR="00000000" w:rsidRPr="0049065C" w:rsidP="0049065C">
      <w:pPr>
        <w:pStyle w:val="AllowPageBreak"/>
      </w:pPr>
    </w:p>
    <w:p w:rsidR="00000000" w:rsidRPr="0049065C" w:rsidP="0049065C">
      <w:pPr>
        <w:pStyle w:val="Heading1"/>
      </w:pPr>
      <w:bookmarkStart w:id="11" w:name="O_458281"/>
      <w:bookmarkEnd w:id="11"/>
      <w:r w:rsidRPr="0049065C">
        <w:t>Range Statement</w:t>
      </w:r>
    </w:p>
    <w:p w:rsidR="00000000" w:rsidRPr="0049065C" w:rsidP="0049065C">
      <w:pPr>
        <w:pStyle w:val="BodyText"/>
      </w:pPr>
      <w:r w:rsidRPr="0049065C">
        <w:rPr>
          <w:rStyle w:val="Emphasis"/>
        </w:rPr>
        <w:t xml:space="preserve">The range statement relates to the unit of competency as a whole. It allows for different work </w:t>
      </w:r>
      <w:r w:rsidRPr="0049065C">
        <w:rPr>
          <w:rStyle w:val="Emphasis"/>
        </w:rPr>
        <w:t>environments and situations that may affect performance. Bold italicised wording, if used in the performance criteria, is detailed below. Essential operating conditions that may be present with training and assessment (depending on the work situation, need</w:t>
      </w:r>
      <w:r w:rsidRPr="0049065C">
        <w:rPr>
          <w:rStyle w:val="Emphasis"/>
        </w:rPr>
        <w:t>s of the candidate, accessibility of the item, and local industry and regional contexts) may also be included.</w:t>
      </w:r>
    </w:p>
    <w:p w:rsidR="00000000" w:rsidRPr="0049065C" w:rsidP="0049065C">
      <w:pPr>
        <w:pStyle w:val="BodyText"/>
      </w:pPr>
    </w:p>
    <w:tbl>
      <w:tblPr>
        <w:tblW w:w="0" w:type="auto"/>
        <w:tblLayout w:type="fixed"/>
        <w:tblCellMar>
          <w:left w:w="62" w:type="dxa"/>
          <w:right w:w="62" w:type="dxa"/>
        </w:tblCellMar>
        <w:tblLook w:val="0000"/>
      </w:tblPr>
      <w:tblGrid>
        <w:gridCol w:w="2549"/>
        <w:gridCol w:w="6601"/>
      </w:tblGrid>
      <w:tr w:rsidTr="0049065C">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rPr>
                <w:rStyle w:val="BoldandItalics"/>
              </w:rPr>
              <w:t xml:space="preserve">Database </w:t>
            </w:r>
            <w:r w:rsidRPr="0049065C">
              <w:t>may include:</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ListBullet"/>
            </w:pPr>
            <w:r w:rsidRPr="0049065C">
              <w:t>commercial off-the-shelf (COTS) database packages</w:t>
            </w:r>
          </w:p>
          <w:p w:rsidR="00000000" w:rsidRPr="0049065C" w:rsidP="0049065C">
            <w:pPr>
              <w:pStyle w:val="ListBullet"/>
            </w:pPr>
            <w:r w:rsidRPr="0049065C">
              <w:t>object-relational databases</w:t>
            </w:r>
          </w:p>
          <w:p w:rsidR="00000000" w:rsidRPr="0049065C" w:rsidP="0049065C">
            <w:pPr>
              <w:pStyle w:val="ListBullet"/>
            </w:pPr>
            <w:r w:rsidRPr="0049065C">
              <w:t>proprietary databases</w:t>
            </w:r>
          </w:p>
          <w:p w:rsidR="00000000" w:rsidP="0049065C">
            <w:pPr>
              <w:pStyle w:val="ListBullet"/>
              <w:rPr>
                <w:lang w:val="en-NZ"/>
              </w:rPr>
            </w:pPr>
            <w:r w:rsidRPr="0049065C">
              <w:t>relational databases.</w:t>
            </w:r>
          </w:p>
        </w:tc>
      </w:tr>
      <w:tr w:rsidTr="0049065C">
        <w:tblPrEx>
          <w:tblW w:w="0" w:type="auto"/>
          <w:tblLayout w:type="fixed"/>
          <w:tblCellMar>
            <w:left w:w="62" w:type="dxa"/>
            <w:right w:w="62" w:type="dxa"/>
          </w:tblCellMar>
          <w:tblLook w:val="0000"/>
        </w:tblPrEx>
        <w:trPr>
          <w:trHeight w:val="293"/>
        </w:trPr>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5C">
            <w:pPr>
              <w:pStyle w:val="BodyText"/>
              <w:rPr>
                <w:lang w:val="en-NZ"/>
              </w:rPr>
            </w:pPr>
            <w:r w:rsidRPr="0049065C">
              <w:rPr>
                <w:rStyle w:val="BoldandItalics"/>
              </w:rPr>
              <w:t xml:space="preserve">Conversion tools </w:t>
            </w:r>
            <w:r w:rsidRPr="0049065C">
              <w:t>may include:</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5C" w:rsidP="0049065C">
            <w:pPr>
              <w:pStyle w:val="ListBullet"/>
            </w:pPr>
            <w:r w:rsidRPr="0049065C">
              <w:t>data mart management tools</w:t>
            </w:r>
          </w:p>
          <w:p w:rsidR="00000000" w:rsidRPr="0049065C" w:rsidP="0049065C">
            <w:pPr>
              <w:pStyle w:val="ListBullet"/>
            </w:pPr>
            <w:r w:rsidRPr="0049065C">
              <w:t>tools for cleansing data, e.g. integrity, enterprise and integrator</w:t>
            </w:r>
          </w:p>
          <w:p w:rsidR="00000000" w:rsidRPr="0049065C" w:rsidP="0049065C">
            <w:pPr>
              <w:pStyle w:val="ListBullet"/>
            </w:pPr>
            <w:r w:rsidRPr="0049065C">
              <w:t>tools for extraction and transformation, e.g. ETI Extract, Passport, Warehouse Manager, InfoPump, InfoHub, InfoRefiner and InfoS</w:t>
            </w:r>
            <w:r w:rsidRPr="0049065C">
              <w:t>uite</w:t>
            </w:r>
          </w:p>
          <w:p w:rsidR="00000000" w:rsidRPr="0049065C" w:rsidP="0049065C">
            <w:pPr>
              <w:pStyle w:val="ListBullet"/>
            </w:pPr>
            <w:r w:rsidRPr="0049065C">
              <w:t>tools that analyse data quality, e.g. QDB/Analyze, WizRule, and Unitech Systems Inc.</w:t>
            </w:r>
          </w:p>
        </w:tc>
      </w:tr>
    </w:tbl>
    <w:p w:rsidR="00000000" w:rsidRPr="0049065C" w:rsidP="0049065C">
      <w:pPr>
        <w:pStyle w:val="BodyText"/>
      </w:pPr>
    </w:p>
    <w:p w:rsidR="00000000" w:rsidRPr="0049065C" w:rsidP="0049065C">
      <w:pPr>
        <w:pStyle w:val="AllowPageBreak"/>
      </w:pPr>
    </w:p>
    <w:p w:rsidR="00000000" w:rsidRPr="0049065C" w:rsidP="0049065C">
      <w:pPr>
        <w:pStyle w:val="Heading1"/>
      </w:pPr>
      <w:bookmarkStart w:id="12" w:name="O_458282"/>
      <w:bookmarkEnd w:id="12"/>
      <w:r w:rsidRPr="0049065C">
        <w:t>Unit Sector(s)</w:t>
      </w:r>
    </w:p>
    <w:p w:rsidR="00000000" w:rsidRPr="0049065C" w:rsidP="0049065C">
      <w:pPr>
        <w:pStyle w:val="BodyText"/>
      </w:pPr>
      <w:r w:rsidRPr="0049065C">
        <w:t>Systems administration and support</w:t>
      </w:r>
    </w:p>
    <w:p w:rsidR="00000000" w:rsidRPr="0049065C" w:rsidP="0049065C"/>
    <w:sectPr w:rsidSect="00490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6826" w:rsidP="009968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26" w:rsidP="004906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6826" w:rsidP="004906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6826" w:rsidP="004906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C" w:rsidRPr="00996826" w:rsidP="009968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826" w:rsidP="0049065C">
    <w:pPr>
      <w:pStyle w:val="Header"/>
      <w:framePr w:wrap="around"/>
    </w:pPr>
    <w:r>
      <w:fldChar w:fldCharType="begin"/>
    </w:r>
    <w:r>
      <w:instrText xml:space="preserve"> TITLE   \* MERGEFORMAT </w:instrText>
    </w:r>
    <w:r>
      <w:fldChar w:fldCharType="separate"/>
    </w:r>
    <w:r>
      <w:t>ICASAS408A Complete data transition in data migration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96826" w:rsidP="00490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227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6E9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A5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65C"/>
    <w:pPr>
      <w:spacing w:before="360" w:after="60"/>
      <w:outlineLvl w:val="0"/>
    </w:pPr>
    <w:rPr>
      <w:sz w:val="32"/>
    </w:rPr>
  </w:style>
  <w:style w:type="paragraph" w:styleId="Heading2">
    <w:name w:val="heading 2"/>
    <w:basedOn w:val="HeadingBase"/>
    <w:next w:val="BodyText"/>
    <w:link w:val="Heading2Char"/>
    <w:qFormat/>
    <w:rsid w:val="0049065C"/>
    <w:pPr>
      <w:keepLines/>
      <w:spacing w:before="240" w:after="120"/>
      <w:outlineLvl w:val="1"/>
    </w:pPr>
    <w:rPr>
      <w:sz w:val="28"/>
      <w:szCs w:val="40"/>
    </w:rPr>
  </w:style>
  <w:style w:type="paragraph" w:styleId="Heading3">
    <w:name w:val="heading 3"/>
    <w:basedOn w:val="HeadingBase"/>
    <w:next w:val="BodyText"/>
    <w:link w:val="Heading3Char"/>
    <w:qFormat/>
    <w:rsid w:val="0049065C"/>
    <w:pPr>
      <w:spacing w:before="180" w:after="120"/>
      <w:outlineLvl w:val="2"/>
    </w:pPr>
    <w:rPr>
      <w:spacing w:val="-10"/>
      <w:kern w:val="32"/>
    </w:rPr>
  </w:style>
  <w:style w:type="paragraph" w:styleId="Heading4">
    <w:name w:val="heading 4"/>
    <w:basedOn w:val="HeadingBase"/>
    <w:next w:val="BodyText"/>
    <w:link w:val="Heading4Char"/>
    <w:qFormat/>
    <w:rsid w:val="0049065C"/>
    <w:pPr>
      <w:spacing w:before="160" w:after="120"/>
      <w:outlineLvl w:val="3"/>
    </w:pPr>
    <w:rPr>
      <w:sz w:val="22"/>
    </w:rPr>
  </w:style>
  <w:style w:type="paragraph" w:styleId="Heading5">
    <w:name w:val="heading 5"/>
    <w:basedOn w:val="HeadingBase"/>
    <w:next w:val="Normal"/>
    <w:link w:val="Heading5Char"/>
    <w:qFormat/>
    <w:rsid w:val="0049065C"/>
    <w:pPr>
      <w:spacing w:before="80"/>
      <w:outlineLvl w:val="4"/>
    </w:pPr>
    <w:rPr>
      <w:color w:val="918585"/>
      <w:sz w:val="20"/>
    </w:rPr>
  </w:style>
  <w:style w:type="paragraph" w:styleId="Heading6">
    <w:name w:val="heading 6"/>
    <w:basedOn w:val="HeadingBase"/>
    <w:next w:val="Normal"/>
    <w:link w:val="Heading6Char"/>
    <w:qFormat/>
    <w:rsid w:val="0049065C"/>
    <w:pPr>
      <w:spacing w:before="60"/>
      <w:outlineLvl w:val="5"/>
    </w:pPr>
    <w:rPr>
      <w:color w:val="918585"/>
      <w:sz w:val="20"/>
    </w:rPr>
  </w:style>
  <w:style w:type="paragraph" w:styleId="Heading7">
    <w:name w:val="heading 7"/>
    <w:basedOn w:val="Normal"/>
    <w:next w:val="Normal"/>
    <w:link w:val="Heading7Char"/>
    <w:qFormat/>
    <w:rsid w:val="0049065C"/>
    <w:pPr>
      <w:ind w:left="720"/>
      <w:outlineLvl w:val="6"/>
    </w:pPr>
    <w:rPr>
      <w:i/>
    </w:rPr>
  </w:style>
  <w:style w:type="paragraph" w:styleId="Heading8">
    <w:name w:val="heading 8"/>
    <w:basedOn w:val="Normal"/>
    <w:next w:val="Normal"/>
    <w:link w:val="Heading8Char"/>
    <w:qFormat/>
    <w:rsid w:val="0049065C"/>
    <w:pPr>
      <w:ind w:left="720"/>
      <w:outlineLvl w:val="7"/>
    </w:pPr>
    <w:rPr>
      <w:i/>
    </w:rPr>
  </w:style>
  <w:style w:type="paragraph" w:styleId="Heading9">
    <w:name w:val="heading 9"/>
    <w:basedOn w:val="Normal"/>
    <w:next w:val="Normal"/>
    <w:link w:val="Heading9Char"/>
    <w:qFormat/>
    <w:rsid w:val="0049065C"/>
    <w:pPr>
      <w:ind w:left="720"/>
      <w:outlineLvl w:val="8"/>
    </w:pPr>
    <w:rPr>
      <w:i/>
    </w:rPr>
  </w:style>
  <w:style w:type="character" w:default="1" w:styleId="DefaultParagraphFont">
    <w:name w:val="Default Paragraph Font"/>
    <w:uiPriority w:val="1"/>
    <w:unhideWhenUsed/>
    <w:rsid w:val="00490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65C"/>
  </w:style>
  <w:style w:type="character" w:customStyle="1" w:styleId="Heading1Char">
    <w:name w:val="Heading 1 Char"/>
    <w:basedOn w:val="DefaultParagraphFont"/>
    <w:link w:val="Heading1"/>
    <w:rsid w:val="0049065C"/>
    <w:rPr>
      <w:rFonts w:ascii="Times New Roman" w:eastAsia="Times New Roman" w:hAnsi="Times New Roman" w:cs="Times New Roman"/>
      <w:b/>
      <w:sz w:val="32"/>
      <w:szCs w:val="20"/>
      <w:lang w:eastAsia="en-US"/>
    </w:rPr>
  </w:style>
  <w:style w:type="paragraph" w:styleId="BodyText">
    <w:name w:val="Body Text"/>
    <w:basedOn w:val="Normal"/>
    <w:link w:val="BodyTextChar"/>
    <w:rsid w:val="00490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65C"/>
    <w:rPr>
      <w:rFonts w:ascii="Times New Roman" w:eastAsia="Times New Roman" w:hAnsi="Times New Roman" w:cs="Times New Roman"/>
      <w:sz w:val="24"/>
      <w:lang w:eastAsia="en-US"/>
    </w:rPr>
  </w:style>
  <w:style w:type="paragraph" w:styleId="Footer">
    <w:name w:val="footer"/>
    <w:basedOn w:val="Normal"/>
    <w:link w:val="FooterChar"/>
    <w:rsid w:val="00490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65C"/>
    <w:rPr>
      <w:rFonts w:ascii="Times New Roman" w:eastAsia="Times New Roman" w:hAnsi="Times New Roman" w:cs="Times New Roman"/>
      <w:sz w:val="16"/>
      <w:lang w:eastAsia="en-US"/>
    </w:rPr>
  </w:style>
  <w:style w:type="paragraph" w:styleId="ListBullet">
    <w:name w:val="List Bullet"/>
    <w:basedOn w:val="List"/>
    <w:rsid w:val="0049065C"/>
    <w:pPr>
      <w:numPr>
        <w:numId w:val="13"/>
      </w:numPr>
      <w:tabs>
        <w:tab w:val="clear" w:pos="340"/>
      </w:tabs>
      <w:spacing w:before="40" w:after="40"/>
    </w:pPr>
  </w:style>
  <w:style w:type="character" w:customStyle="1" w:styleId="SpecialBold">
    <w:name w:val="Special Bold"/>
    <w:basedOn w:val="DefaultParagraphFont"/>
    <w:rsid w:val="0049065C"/>
    <w:rPr>
      <w:b/>
      <w:spacing w:val="0"/>
    </w:rPr>
  </w:style>
  <w:style w:type="paragraph" w:styleId="ListBullet2">
    <w:name w:val="List Bullet 2"/>
    <w:basedOn w:val="List2"/>
    <w:rsid w:val="0049065C"/>
    <w:pPr>
      <w:numPr>
        <w:numId w:val="14"/>
      </w:numPr>
      <w:tabs>
        <w:tab w:val="clear" w:pos="680"/>
      </w:tabs>
    </w:pPr>
  </w:style>
  <w:style w:type="character" w:styleId="Emphasis">
    <w:name w:val="Emphasis"/>
    <w:basedOn w:val="DefaultParagraphFont"/>
    <w:qFormat/>
    <w:rsid w:val="0049065C"/>
    <w:rPr>
      <w:i/>
    </w:rPr>
  </w:style>
  <w:style w:type="paragraph" w:customStyle="1" w:styleId="SuperHeading">
    <w:name w:val="SuperHeading"/>
    <w:basedOn w:val="Normal"/>
    <w:rsid w:val="0049065C"/>
    <w:pPr>
      <w:spacing w:before="240" w:after="120"/>
      <w:outlineLvl w:val="0"/>
    </w:pPr>
    <w:rPr>
      <w:rFonts w:ascii="Times New Roman" w:hAnsi="Times New Roman"/>
      <w:b/>
      <w:sz w:val="28"/>
    </w:rPr>
  </w:style>
  <w:style w:type="paragraph" w:customStyle="1" w:styleId="AllowPageBreak">
    <w:name w:val="AllowPageBreak"/>
    <w:rsid w:val="00490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065C"/>
    <w:rPr>
      <w:b/>
      <w:i/>
      <w:u w:val="none"/>
    </w:rPr>
  </w:style>
  <w:style w:type="character" w:customStyle="1" w:styleId="Heading2Char">
    <w:name w:val="Heading 2 Char"/>
    <w:basedOn w:val="DefaultParagraphFont"/>
    <w:link w:val="Heading2"/>
    <w:rsid w:val="00490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65C"/>
    <w:rPr>
      <w:rFonts w:ascii="Courier New" w:eastAsia="Times New Roman" w:hAnsi="Courier New" w:cs="Times New Roman"/>
      <w:i/>
      <w:szCs w:val="20"/>
      <w:lang w:eastAsia="en-US"/>
    </w:rPr>
  </w:style>
  <w:style w:type="paragraph" w:customStyle="1" w:styleId="HeadingBase">
    <w:name w:val="Heading Base"/>
    <w:rsid w:val="00490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65C"/>
    <w:pPr>
      <w:tabs>
        <w:tab w:val="right" w:leader="dot" w:pos="9072"/>
      </w:tabs>
      <w:ind w:left="567"/>
    </w:pPr>
    <w:rPr>
      <w:szCs w:val="22"/>
    </w:rPr>
  </w:style>
  <w:style w:type="paragraph" w:customStyle="1" w:styleId="TOCBase">
    <w:name w:val="TOC Base"/>
    <w:rsid w:val="00490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65C"/>
    <w:pPr>
      <w:tabs>
        <w:tab w:val="right" w:leader="dot" w:pos="9072"/>
      </w:tabs>
      <w:spacing w:before="40" w:after="40"/>
      <w:ind w:left="284"/>
    </w:pPr>
    <w:rPr>
      <w:rFonts w:ascii="Times New Roman" w:hAnsi="Times New Roman"/>
    </w:rPr>
  </w:style>
  <w:style w:type="paragraph" w:styleId="TOC1">
    <w:name w:val="toc 1"/>
    <w:basedOn w:val="TOCBase"/>
    <w:next w:val="Normal"/>
    <w:rsid w:val="004906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65C"/>
    <w:pPr>
      <w:spacing w:before="5040"/>
      <w:jc w:val="center"/>
    </w:pPr>
    <w:rPr>
      <w:sz w:val="48"/>
      <w:szCs w:val="72"/>
      <w:lang w:val="en-US"/>
    </w:rPr>
  </w:style>
  <w:style w:type="character" w:customStyle="1" w:styleId="TitleChar">
    <w:name w:val="Title Char"/>
    <w:basedOn w:val="DefaultParagraphFont"/>
    <w:link w:val="Title"/>
    <w:rsid w:val="00490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65C"/>
    <w:pPr>
      <w:tabs>
        <w:tab w:val="left" w:pos="3600"/>
        <w:tab w:val="left" w:pos="3958"/>
      </w:tabs>
    </w:pPr>
  </w:style>
  <w:style w:type="paragraph" w:styleId="List">
    <w:name w:val="List"/>
    <w:basedOn w:val="BodyText"/>
    <w:next w:val="BodyText"/>
    <w:rsid w:val="0049065C"/>
    <w:pPr>
      <w:tabs>
        <w:tab w:val="left" w:pos="340"/>
      </w:tabs>
      <w:spacing w:before="60" w:after="60"/>
      <w:ind w:left="340" w:hanging="340"/>
    </w:pPr>
  </w:style>
  <w:style w:type="paragraph" w:customStyle="1" w:styleId="Note">
    <w:name w:val="Note"/>
    <w:basedOn w:val="BodyText"/>
    <w:rsid w:val="00490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65C"/>
    <w:pPr>
      <w:framePr w:wrap="auto" w:hAnchor="text" w:y="6049"/>
    </w:pPr>
    <w:rPr>
      <w:color w:val="000000"/>
      <w:sz w:val="40"/>
    </w:rPr>
  </w:style>
  <w:style w:type="paragraph" w:customStyle="1" w:styleId="TOCTitle">
    <w:name w:val="TOCTitle"/>
    <w:basedOn w:val="Heading1"/>
    <w:rsid w:val="0049065C"/>
    <w:pPr>
      <w:spacing w:after="240"/>
      <w:jc w:val="center"/>
      <w:outlineLvl w:val="9"/>
    </w:pPr>
    <w:rPr>
      <w:caps/>
    </w:rPr>
  </w:style>
  <w:style w:type="paragraph" w:customStyle="1" w:styleId="Version">
    <w:name w:val="Version"/>
    <w:rsid w:val="00490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65C"/>
    <w:pPr>
      <w:keepNext w:val="0"/>
      <w:tabs>
        <w:tab w:val="right" w:pos="4176"/>
      </w:tabs>
      <w:ind w:left="198" w:hanging="198"/>
    </w:pPr>
    <w:rPr>
      <w:rFonts w:ascii="Garamond" w:hAnsi="Garamond"/>
    </w:rPr>
  </w:style>
  <w:style w:type="paragraph" w:styleId="IndexHeading">
    <w:name w:val="index heading"/>
    <w:basedOn w:val="Normal"/>
    <w:next w:val="Index1"/>
    <w:semiHidden/>
    <w:rsid w:val="0049065C"/>
    <w:pPr>
      <w:spacing w:before="120" w:after="120"/>
    </w:pPr>
    <w:rPr>
      <w:rFonts w:ascii="Arial" w:hAnsi="Arial"/>
      <w:b/>
      <w:color w:val="918585"/>
      <w:sz w:val="24"/>
    </w:rPr>
  </w:style>
  <w:style w:type="paragraph" w:styleId="Header">
    <w:name w:val="header"/>
    <w:basedOn w:val="Normal"/>
    <w:link w:val="HeaderChar"/>
    <w:rsid w:val="00490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65C"/>
    <w:rPr>
      <w:rFonts w:ascii="Times New Roman" w:eastAsia="Times New Roman" w:hAnsi="Times New Roman" w:cs="Times New Roman"/>
      <w:sz w:val="16"/>
      <w:szCs w:val="20"/>
      <w:lang w:val="en-GB" w:eastAsia="en-US"/>
    </w:rPr>
  </w:style>
  <w:style w:type="paragraph" w:customStyle="1" w:styleId="Chapter">
    <w:name w:val="Chapter"/>
    <w:basedOn w:val="Normal"/>
    <w:rsid w:val="0049065C"/>
    <w:pPr>
      <w:spacing w:before="240"/>
    </w:pPr>
    <w:rPr>
      <w:rFonts w:ascii="Times New Roman" w:hAnsi="Times New Roman"/>
      <w:smallCaps/>
      <w:spacing w:val="80"/>
      <w:sz w:val="28"/>
    </w:rPr>
  </w:style>
  <w:style w:type="paragraph" w:customStyle="1" w:styleId="InChapter">
    <w:name w:val="InChapter"/>
    <w:basedOn w:val="Heading3"/>
    <w:rsid w:val="0049065C"/>
    <w:pPr>
      <w:spacing w:after="240"/>
      <w:outlineLvl w:val="9"/>
    </w:pPr>
    <w:rPr>
      <w:noProof/>
    </w:rPr>
  </w:style>
  <w:style w:type="paragraph" w:styleId="Index2">
    <w:name w:val="index 2"/>
    <w:basedOn w:val="Normal"/>
    <w:next w:val="Normal"/>
    <w:semiHidden/>
    <w:rsid w:val="0049065C"/>
    <w:pPr>
      <w:tabs>
        <w:tab w:val="right" w:pos="4176"/>
      </w:tabs>
      <w:ind w:left="568" w:hanging="284"/>
    </w:pPr>
    <w:rPr>
      <w:rFonts w:ascii="Garamond" w:hAnsi="Garamond"/>
    </w:rPr>
  </w:style>
  <w:style w:type="paragraph" w:customStyle="1" w:styleId="Byline">
    <w:name w:val="Byline"/>
    <w:rsid w:val="00490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65C"/>
    <w:pPr>
      <w:tabs>
        <w:tab w:val="clear" w:pos="3600"/>
        <w:tab w:val="clear" w:pos="3958"/>
      </w:tabs>
      <w:jc w:val="right"/>
    </w:pPr>
  </w:style>
  <w:style w:type="paragraph" w:styleId="Caption">
    <w:name w:val="caption"/>
    <w:basedOn w:val="BodyText"/>
    <w:next w:val="Normal"/>
    <w:qFormat/>
    <w:rsid w:val="0049065C"/>
    <w:pPr>
      <w:framePr w:w="2268" w:hSpace="181" w:vSpace="181" w:wrap="around" w:vAnchor="text" w:hAnchor="page" w:x="1135" w:y="285" w:anchorLock="1"/>
    </w:pPr>
    <w:rPr>
      <w:i/>
    </w:rPr>
  </w:style>
  <w:style w:type="paragraph" w:customStyle="1" w:styleId="MiniTOCTitle">
    <w:name w:val="MiniTOCTitle"/>
    <w:basedOn w:val="Heading4"/>
    <w:rsid w:val="0049065C"/>
    <w:pPr>
      <w:spacing w:before="240"/>
      <w:outlineLvl w:val="9"/>
    </w:pPr>
    <w:rPr>
      <w:noProof/>
      <w:sz w:val="24"/>
    </w:rPr>
  </w:style>
  <w:style w:type="paragraph" w:customStyle="1" w:styleId="MiniTOCItem">
    <w:name w:val="MiniTOCItem"/>
    <w:basedOn w:val="ListBullet"/>
    <w:rsid w:val="0049065C"/>
    <w:pPr>
      <w:numPr>
        <w:numId w:val="0"/>
      </w:numPr>
      <w:tabs>
        <w:tab w:val="right" w:leader="dot" w:pos="6521"/>
      </w:tabs>
      <w:spacing w:before="0" w:after="0"/>
    </w:pPr>
  </w:style>
  <w:style w:type="paragraph" w:customStyle="1" w:styleId="TOFTitle">
    <w:name w:val="TOFTitle"/>
    <w:basedOn w:val="TOCTitle"/>
    <w:rsid w:val="0049065C"/>
  </w:style>
  <w:style w:type="paragraph" w:styleId="TableofFigures">
    <w:name w:val="table of figures"/>
    <w:basedOn w:val="Normal"/>
    <w:next w:val="Normal"/>
    <w:semiHidden/>
    <w:rsid w:val="0049065C"/>
    <w:pPr>
      <w:tabs>
        <w:tab w:val="right" w:leader="dot" w:pos="9072"/>
      </w:tabs>
      <w:ind w:left="970" w:hanging="403"/>
    </w:pPr>
    <w:rPr>
      <w:rFonts w:ascii="Times New Roman" w:hAnsi="Times New Roman"/>
      <w:b/>
    </w:rPr>
  </w:style>
  <w:style w:type="paragraph" w:styleId="ListNumber">
    <w:name w:val="List Number"/>
    <w:basedOn w:val="List"/>
    <w:rsid w:val="0049065C"/>
    <w:pPr>
      <w:numPr>
        <w:numId w:val="11"/>
      </w:numPr>
    </w:pPr>
  </w:style>
  <w:style w:type="character" w:customStyle="1" w:styleId="WingdingSymbols">
    <w:name w:val="Wingding Symbols"/>
    <w:rsid w:val="0049065C"/>
    <w:rPr>
      <w:rFonts w:ascii="Wingdings" w:hAnsi="Wingdings"/>
    </w:rPr>
  </w:style>
  <w:style w:type="paragraph" w:customStyle="1" w:styleId="TableHeading">
    <w:name w:val="Table Heading"/>
    <w:basedOn w:val="HeadingBase"/>
    <w:rsid w:val="0049065C"/>
    <w:pPr>
      <w:keepLines/>
      <w:pBdr>
        <w:bottom w:val="single" w:sz="6" w:space="1" w:color="918585"/>
      </w:pBdr>
      <w:spacing w:before="240"/>
    </w:pPr>
  </w:style>
  <w:style w:type="character" w:customStyle="1" w:styleId="HotSpot">
    <w:name w:val="HotSpot"/>
    <w:rsid w:val="0049065C"/>
    <w:rPr>
      <w:color w:val="0033CC"/>
      <w:u w:val="none"/>
    </w:rPr>
  </w:style>
  <w:style w:type="paragraph" w:customStyle="1" w:styleId="BodyTextRight">
    <w:name w:val="Body Text Right"/>
    <w:basedOn w:val="BodyText"/>
    <w:rsid w:val="0049065C"/>
    <w:pPr>
      <w:spacing w:before="0" w:after="0"/>
      <w:jc w:val="right"/>
    </w:pPr>
  </w:style>
  <w:style w:type="paragraph" w:styleId="Index3">
    <w:name w:val="index 3"/>
    <w:basedOn w:val="ListNumber2"/>
    <w:next w:val="Normal"/>
    <w:semiHidden/>
    <w:rsid w:val="0049065C"/>
    <w:pPr>
      <w:numPr>
        <w:numId w:val="0"/>
      </w:numPr>
      <w:tabs>
        <w:tab w:val="right" w:leader="dot" w:pos="4176"/>
      </w:tabs>
    </w:pPr>
  </w:style>
  <w:style w:type="paragraph" w:styleId="ListNumber2">
    <w:name w:val="List Number 2"/>
    <w:basedOn w:val="List2"/>
    <w:rsid w:val="0049065C"/>
    <w:pPr>
      <w:numPr>
        <w:numId w:val="10"/>
      </w:numPr>
      <w:tabs>
        <w:tab w:val="clear" w:pos="1060"/>
      </w:tabs>
    </w:pPr>
  </w:style>
  <w:style w:type="paragraph" w:customStyle="1" w:styleId="MarginNote">
    <w:name w:val="Margin Note"/>
    <w:basedOn w:val="BodyText"/>
    <w:rsid w:val="00490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65C"/>
    <w:rPr>
      <w:sz w:val="32"/>
    </w:rPr>
  </w:style>
  <w:style w:type="paragraph" w:customStyle="1" w:styleId="HeadingProcedure">
    <w:name w:val="Heading Procedure"/>
    <w:basedOn w:val="HeadingBase"/>
    <w:next w:val="Normal"/>
    <w:rsid w:val="0049065C"/>
    <w:pPr>
      <w:tabs>
        <w:tab w:val="left" w:pos="0"/>
      </w:tabs>
      <w:spacing w:before="120" w:after="60"/>
    </w:pPr>
    <w:rPr>
      <w:i/>
      <w:color w:val="918585"/>
      <w:sz w:val="22"/>
    </w:rPr>
  </w:style>
  <w:style w:type="paragraph" w:customStyle="1" w:styleId="TableBodyText">
    <w:name w:val="Table Body Text"/>
    <w:basedOn w:val="BodyText"/>
    <w:rsid w:val="0049065C"/>
    <w:pPr>
      <w:spacing w:before="60" w:after="60"/>
    </w:pPr>
  </w:style>
  <w:style w:type="paragraph" w:styleId="ListContinue">
    <w:name w:val="List Continue"/>
    <w:basedOn w:val="List"/>
    <w:rsid w:val="0049065C"/>
    <w:pPr>
      <w:ind w:firstLine="0"/>
    </w:pPr>
  </w:style>
  <w:style w:type="paragraph" w:customStyle="1" w:styleId="ListNote">
    <w:name w:val="List Note"/>
    <w:basedOn w:val="List"/>
    <w:rsid w:val="0049065C"/>
    <w:pPr>
      <w:pBdr>
        <w:top w:val="single" w:sz="6" w:space="2" w:color="918585"/>
        <w:bottom w:val="single" w:sz="6" w:space="2" w:color="918585"/>
      </w:pBdr>
      <w:tabs>
        <w:tab w:val="left" w:pos="1021"/>
      </w:tabs>
      <w:ind w:firstLine="0"/>
    </w:pPr>
  </w:style>
  <w:style w:type="paragraph" w:customStyle="1" w:styleId="Warning">
    <w:name w:val="Warning"/>
    <w:basedOn w:val="BodyText"/>
    <w:rsid w:val="0049065C"/>
    <w:pPr>
      <w:shd w:val="clear" w:color="auto" w:fill="D9D9D9"/>
      <w:tabs>
        <w:tab w:val="left" w:pos="992"/>
      </w:tabs>
      <w:ind w:left="119" w:right="119"/>
    </w:pPr>
    <w:rPr>
      <w:sz w:val="20"/>
    </w:rPr>
  </w:style>
  <w:style w:type="paragraph" w:customStyle="1" w:styleId="MarginIcons">
    <w:name w:val="Margin Icons"/>
    <w:basedOn w:val="BodyText"/>
    <w:rsid w:val="00490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65C"/>
    <w:rPr>
      <w:rFonts w:ascii="Courier New" w:hAnsi="Courier New"/>
    </w:rPr>
  </w:style>
  <w:style w:type="paragraph" w:customStyle="1" w:styleId="NoteBullet">
    <w:name w:val="Note Bullet"/>
    <w:basedOn w:val="Note"/>
    <w:rsid w:val="0049065C"/>
    <w:pPr>
      <w:tabs>
        <w:tab w:val="clear" w:pos="680"/>
      </w:tabs>
      <w:spacing w:before="60" w:after="60"/>
    </w:pPr>
  </w:style>
  <w:style w:type="paragraph" w:customStyle="1" w:styleId="SubHeading2">
    <w:name w:val="SubHeading2"/>
    <w:basedOn w:val="HeadingBase"/>
    <w:rsid w:val="0049065C"/>
    <w:pPr>
      <w:spacing w:before="240" w:after="60"/>
    </w:pPr>
    <w:rPr>
      <w:sz w:val="20"/>
    </w:rPr>
  </w:style>
  <w:style w:type="paragraph" w:customStyle="1" w:styleId="SubHeading1">
    <w:name w:val="SubHeading1"/>
    <w:basedOn w:val="HeadingBase"/>
    <w:rsid w:val="0049065C"/>
    <w:pPr>
      <w:spacing w:before="240" w:after="60"/>
    </w:pPr>
    <w:rPr>
      <w:color w:val="918585"/>
      <w:sz w:val="22"/>
    </w:rPr>
  </w:style>
  <w:style w:type="paragraph" w:customStyle="1" w:styleId="SideHeading">
    <w:name w:val="Side Heading"/>
    <w:basedOn w:val="HeadingBase"/>
    <w:rsid w:val="00490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65C"/>
    <w:pPr>
      <w:numPr>
        <w:numId w:val="12"/>
      </w:numPr>
    </w:pPr>
  </w:style>
  <w:style w:type="paragraph" w:styleId="PlainText">
    <w:name w:val="Plain Text"/>
    <w:basedOn w:val="Normal"/>
    <w:link w:val="PlainTextChar"/>
    <w:rsid w:val="0049065C"/>
    <w:rPr>
      <w:sz w:val="20"/>
    </w:rPr>
  </w:style>
  <w:style w:type="character" w:customStyle="1" w:styleId="PlainTextChar">
    <w:name w:val="Plain Text Char"/>
    <w:basedOn w:val="DefaultParagraphFont"/>
    <w:link w:val="PlainText"/>
    <w:rsid w:val="0049065C"/>
    <w:rPr>
      <w:rFonts w:ascii="Courier New" w:eastAsia="Times New Roman" w:hAnsi="Courier New" w:cs="Times New Roman"/>
      <w:sz w:val="20"/>
      <w:szCs w:val="20"/>
      <w:lang w:eastAsia="en-US"/>
    </w:rPr>
  </w:style>
  <w:style w:type="character" w:customStyle="1" w:styleId="MenuOption">
    <w:name w:val="Menu Option"/>
    <w:basedOn w:val="DefaultParagraphFont"/>
    <w:rsid w:val="0049065C"/>
    <w:rPr>
      <w:b/>
      <w:smallCaps/>
    </w:rPr>
  </w:style>
  <w:style w:type="paragraph" w:customStyle="1" w:styleId="TableListNumber">
    <w:name w:val="Table List Number"/>
    <w:basedOn w:val="ListNumber"/>
    <w:rsid w:val="0049065C"/>
    <w:pPr>
      <w:numPr>
        <w:numId w:val="0"/>
      </w:numPr>
    </w:pPr>
  </w:style>
  <w:style w:type="paragraph" w:styleId="TOC4">
    <w:name w:val="toc 4"/>
    <w:basedOn w:val="TOCBase"/>
    <w:next w:val="Normal"/>
    <w:semiHidden/>
    <w:rsid w:val="0049065C"/>
    <w:pPr>
      <w:tabs>
        <w:tab w:val="right" w:leader="dot" w:pos="9071"/>
      </w:tabs>
      <w:ind w:left="1701"/>
    </w:pPr>
  </w:style>
  <w:style w:type="paragraph" w:customStyle="1" w:styleId="ListAlpha">
    <w:name w:val="List Alpha"/>
    <w:basedOn w:val="List"/>
    <w:rsid w:val="0049065C"/>
    <w:pPr>
      <w:numPr>
        <w:numId w:val="9"/>
      </w:numPr>
    </w:pPr>
  </w:style>
  <w:style w:type="paragraph" w:customStyle="1" w:styleId="ListAlpha2">
    <w:name w:val="List Alpha 2"/>
    <w:basedOn w:val="List2"/>
    <w:rsid w:val="0049065C"/>
    <w:pPr>
      <w:numPr>
        <w:numId w:val="8"/>
      </w:numPr>
    </w:pPr>
  </w:style>
  <w:style w:type="paragraph" w:styleId="List2">
    <w:name w:val="List 2"/>
    <w:basedOn w:val="BodyText"/>
    <w:rsid w:val="0049065C"/>
    <w:pPr>
      <w:tabs>
        <w:tab w:val="left" w:pos="680"/>
      </w:tabs>
      <w:spacing w:before="60" w:after="60"/>
      <w:ind w:left="680" w:hanging="340"/>
    </w:pPr>
  </w:style>
  <w:style w:type="paragraph" w:styleId="List3">
    <w:name w:val="List 3"/>
    <w:basedOn w:val="BodyText"/>
    <w:rsid w:val="0049065C"/>
    <w:pPr>
      <w:tabs>
        <w:tab w:val="left" w:pos="1021"/>
      </w:tabs>
      <w:spacing w:before="60" w:after="60"/>
      <w:ind w:left="1020" w:hanging="340"/>
    </w:pPr>
  </w:style>
  <w:style w:type="paragraph" w:styleId="List4">
    <w:name w:val="List 4"/>
    <w:basedOn w:val="BodyText"/>
    <w:rsid w:val="0049065C"/>
    <w:pPr>
      <w:tabs>
        <w:tab w:val="left" w:pos="1361"/>
      </w:tabs>
      <w:spacing w:before="60" w:after="60"/>
      <w:ind w:left="1361" w:hanging="340"/>
    </w:pPr>
  </w:style>
  <w:style w:type="paragraph" w:styleId="List5">
    <w:name w:val="List 5"/>
    <w:basedOn w:val="BodyText"/>
    <w:rsid w:val="0049065C"/>
    <w:pPr>
      <w:tabs>
        <w:tab w:val="left" w:pos="1701"/>
      </w:tabs>
      <w:spacing w:before="60" w:after="60"/>
      <w:ind w:left="1701" w:hanging="340"/>
    </w:pPr>
  </w:style>
  <w:style w:type="paragraph" w:styleId="ListBullet3">
    <w:name w:val="List Bullet 3"/>
    <w:basedOn w:val="List3"/>
    <w:rsid w:val="0049065C"/>
    <w:pPr>
      <w:numPr>
        <w:numId w:val="15"/>
      </w:numPr>
      <w:tabs>
        <w:tab w:val="clear" w:pos="1021"/>
      </w:tabs>
      <w:ind w:left="1037" w:hanging="357"/>
    </w:pPr>
  </w:style>
  <w:style w:type="paragraph" w:styleId="ListBullet4">
    <w:name w:val="List Bullet 4"/>
    <w:basedOn w:val="List4"/>
    <w:rsid w:val="0049065C"/>
    <w:pPr>
      <w:numPr>
        <w:numId w:val="3"/>
      </w:numPr>
    </w:pPr>
  </w:style>
  <w:style w:type="paragraph" w:styleId="ListBullet5">
    <w:name w:val="List Bullet 5"/>
    <w:basedOn w:val="List5"/>
    <w:rsid w:val="0049065C"/>
    <w:pPr>
      <w:numPr>
        <w:numId w:val="4"/>
      </w:numPr>
    </w:pPr>
  </w:style>
  <w:style w:type="paragraph" w:styleId="ListContinue2">
    <w:name w:val="List Continue 2"/>
    <w:basedOn w:val="List2"/>
    <w:rsid w:val="0049065C"/>
    <w:pPr>
      <w:ind w:firstLine="0"/>
    </w:pPr>
  </w:style>
  <w:style w:type="paragraph" w:styleId="ListContinue3">
    <w:name w:val="List Continue 3"/>
    <w:basedOn w:val="List3"/>
    <w:rsid w:val="0049065C"/>
    <w:pPr>
      <w:ind w:left="1021" w:firstLine="0"/>
    </w:pPr>
  </w:style>
  <w:style w:type="paragraph" w:styleId="ListContinue4">
    <w:name w:val="List Continue 4"/>
    <w:basedOn w:val="List4"/>
    <w:rsid w:val="0049065C"/>
    <w:pPr>
      <w:ind w:firstLine="0"/>
    </w:pPr>
  </w:style>
  <w:style w:type="paragraph" w:styleId="ListContinue5">
    <w:name w:val="List Continue 5"/>
    <w:basedOn w:val="List5"/>
    <w:rsid w:val="0049065C"/>
    <w:pPr>
      <w:ind w:firstLine="0"/>
    </w:pPr>
  </w:style>
  <w:style w:type="paragraph" w:styleId="ListNumber3">
    <w:name w:val="List Number 3"/>
    <w:basedOn w:val="List3"/>
    <w:rsid w:val="0049065C"/>
    <w:pPr>
      <w:numPr>
        <w:numId w:val="5"/>
      </w:numPr>
    </w:pPr>
  </w:style>
  <w:style w:type="paragraph" w:styleId="ListNumber4">
    <w:name w:val="List Number 4"/>
    <w:basedOn w:val="List4"/>
    <w:rsid w:val="0049065C"/>
    <w:pPr>
      <w:numPr>
        <w:numId w:val="6"/>
      </w:numPr>
    </w:pPr>
  </w:style>
  <w:style w:type="paragraph" w:styleId="ListNumber5">
    <w:name w:val="List Number 5"/>
    <w:basedOn w:val="List5"/>
    <w:rsid w:val="0049065C"/>
    <w:pPr>
      <w:numPr>
        <w:numId w:val="7"/>
      </w:numPr>
    </w:pPr>
  </w:style>
  <w:style w:type="paragraph" w:styleId="BlockText">
    <w:name w:val="Block Text"/>
    <w:basedOn w:val="Normal"/>
    <w:rsid w:val="0049065C"/>
    <w:pPr>
      <w:spacing w:after="120"/>
      <w:ind w:left="1440" w:right="1440"/>
    </w:pPr>
  </w:style>
  <w:style w:type="character" w:customStyle="1" w:styleId="Subscript">
    <w:name w:val="Subscript"/>
    <w:basedOn w:val="DefaultParagraphFont"/>
    <w:rsid w:val="0049065C"/>
    <w:rPr>
      <w:sz w:val="16"/>
      <w:vertAlign w:val="subscript"/>
    </w:rPr>
  </w:style>
  <w:style w:type="character" w:customStyle="1" w:styleId="Superscript">
    <w:name w:val="Superscript"/>
    <w:basedOn w:val="DefaultParagraphFont"/>
    <w:rsid w:val="0049065C"/>
    <w:rPr>
      <w:sz w:val="16"/>
      <w:vertAlign w:val="superscript"/>
    </w:rPr>
  </w:style>
  <w:style w:type="character" w:customStyle="1" w:styleId="Symbols">
    <w:name w:val="Symbols"/>
    <w:basedOn w:val="DefaultParagraphFont"/>
    <w:rsid w:val="0049065C"/>
    <w:rPr>
      <w:rFonts w:ascii="Symbol" w:hAnsi="Symbol"/>
    </w:rPr>
  </w:style>
  <w:style w:type="character" w:customStyle="1" w:styleId="MenuOptions">
    <w:name w:val="Menu Options"/>
    <w:basedOn w:val="DefaultParagraphFont"/>
    <w:rsid w:val="0049065C"/>
    <w:rPr>
      <w:rFonts w:ascii="Arial Narrow" w:hAnsi="Arial Narrow"/>
      <w:smallCaps/>
    </w:rPr>
  </w:style>
  <w:style w:type="character" w:customStyle="1" w:styleId="Buttons">
    <w:name w:val="Buttons"/>
    <w:basedOn w:val="DefaultParagraphFont"/>
    <w:rsid w:val="0049065C"/>
    <w:rPr>
      <w:b/>
    </w:rPr>
  </w:style>
  <w:style w:type="character" w:customStyle="1" w:styleId="Underlined">
    <w:name w:val="Underlined"/>
    <w:basedOn w:val="DefaultParagraphFont"/>
    <w:rsid w:val="0049065C"/>
    <w:rPr>
      <w:u w:val="single"/>
    </w:rPr>
  </w:style>
  <w:style w:type="paragraph" w:customStyle="1" w:styleId="TableBodyTextRight">
    <w:name w:val="Table Body Text Right"/>
    <w:basedOn w:val="TableBodyText"/>
    <w:rsid w:val="0049065C"/>
    <w:pPr>
      <w:widowControl w:val="0"/>
      <w:autoSpaceDE w:val="0"/>
      <w:autoSpaceDN w:val="0"/>
      <w:adjustRightInd w:val="0"/>
      <w:jc w:val="right"/>
    </w:pPr>
    <w:rPr>
      <w:rFonts w:cs="Arial"/>
      <w:szCs w:val="18"/>
    </w:rPr>
  </w:style>
  <w:style w:type="paragraph" w:customStyle="1" w:styleId="CopyrightText">
    <w:name w:val="Copyright Text"/>
    <w:basedOn w:val="BodyText"/>
    <w:rsid w:val="0049065C"/>
    <w:rPr>
      <w:sz w:val="18"/>
    </w:rPr>
  </w:style>
  <w:style w:type="paragraph" w:customStyle="1" w:styleId="BodySmallRight">
    <w:name w:val="Body Small Right"/>
    <w:basedOn w:val="BodyTextRight"/>
    <w:rsid w:val="0049065C"/>
    <w:rPr>
      <w:sz w:val="18"/>
      <w:szCs w:val="18"/>
    </w:rPr>
  </w:style>
  <w:style w:type="paragraph" w:customStyle="1" w:styleId="MarginEdition">
    <w:name w:val="Margin Edition"/>
    <w:basedOn w:val="MarginNote"/>
    <w:rsid w:val="0049065C"/>
    <w:pPr>
      <w:spacing w:before="0" w:after="0"/>
    </w:pPr>
    <w:rPr>
      <w:rFonts w:ascii="Times New Roman" w:hAnsi="Times New Roman"/>
      <w:color w:val="999999"/>
    </w:rPr>
  </w:style>
  <w:style w:type="paragraph" w:customStyle="1" w:styleId="Spacer">
    <w:name w:val="Spacer"/>
    <w:basedOn w:val="Normal"/>
    <w:rsid w:val="0049065C"/>
    <w:rPr>
      <w:sz w:val="2"/>
      <w:szCs w:val="2"/>
    </w:rPr>
  </w:style>
  <w:style w:type="character" w:customStyle="1" w:styleId="Small">
    <w:name w:val="Small"/>
    <w:basedOn w:val="DefaultParagraphFont"/>
    <w:rsid w:val="0049065C"/>
    <w:rPr>
      <w:sz w:val="16"/>
    </w:rPr>
  </w:style>
  <w:style w:type="paragraph" w:customStyle="1" w:styleId="WideTable">
    <w:name w:val="Wide Table"/>
    <w:basedOn w:val="Normal"/>
    <w:rsid w:val="0049065C"/>
    <w:pPr>
      <w:ind w:left="-1418"/>
    </w:pPr>
    <w:rPr>
      <w:sz w:val="2"/>
      <w:szCs w:val="2"/>
    </w:rPr>
  </w:style>
  <w:style w:type="character" w:styleId="PageNumber">
    <w:name w:val="page number"/>
    <w:basedOn w:val="DefaultParagraphFont"/>
    <w:rsid w:val="0049065C"/>
  </w:style>
  <w:style w:type="paragraph" w:styleId="Quote">
    <w:name w:val="Quote"/>
    <w:basedOn w:val="Heading1"/>
    <w:link w:val="QuoteChar"/>
    <w:qFormat/>
    <w:rsid w:val="0049065C"/>
    <w:rPr>
      <w:b w:val="0"/>
      <w:sz w:val="72"/>
      <w:szCs w:val="72"/>
      <w:lang w:val="en-NZ"/>
    </w:rPr>
  </w:style>
  <w:style w:type="character" w:customStyle="1" w:styleId="QuoteChar">
    <w:name w:val="Quote Char"/>
    <w:basedOn w:val="DefaultParagraphFont"/>
    <w:link w:val="Quote"/>
    <w:rsid w:val="00490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65C"/>
    <w:pPr>
      <w:pageBreakBefore/>
    </w:pPr>
  </w:style>
  <w:style w:type="paragraph" w:customStyle="1" w:styleId="Border">
    <w:name w:val="Border"/>
    <w:basedOn w:val="Normal"/>
    <w:qFormat/>
    <w:rsid w:val="00490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65C"/>
    <w:rPr>
      <w:b/>
      <w:bCs/>
      <w:i/>
      <w:iCs/>
      <w:color w:val="auto"/>
    </w:rPr>
  </w:style>
  <w:style w:type="paragraph" w:styleId="IntenseQuote">
    <w:name w:val="Intense Quote"/>
    <w:basedOn w:val="Normal"/>
    <w:next w:val="Normal"/>
    <w:link w:val="IntenseQuoteChar"/>
    <w:uiPriority w:val="30"/>
    <w:qFormat/>
    <w:rsid w:val="00490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65C"/>
    <w:rPr>
      <w:smallCaps/>
      <w:color w:val="auto"/>
      <w:u w:val="single"/>
    </w:rPr>
  </w:style>
  <w:style w:type="character" w:styleId="IntenseReference">
    <w:name w:val="Intense Reference"/>
    <w:basedOn w:val="DefaultParagraphFont"/>
    <w:uiPriority w:val="32"/>
    <w:qFormat/>
    <w:rsid w:val="0049065C"/>
    <w:rPr>
      <w:b/>
      <w:bCs/>
      <w:smallCaps/>
      <w:color w:val="auto"/>
      <w:spacing w:val="5"/>
      <w:u w:val="single"/>
    </w:rPr>
  </w:style>
  <w:style w:type="paragraph" w:customStyle="1" w:styleId="2ColumnHeading">
    <w:name w:val="2Column Heading"/>
    <w:basedOn w:val="BodyText"/>
    <w:qFormat/>
    <w:rsid w:val="0049065C"/>
    <w:pPr>
      <w:spacing w:after="60"/>
      <w:ind w:left="-2268"/>
    </w:pPr>
    <w:rPr>
      <w:b/>
    </w:rPr>
  </w:style>
  <w:style w:type="paragraph" w:customStyle="1" w:styleId="Heading1TOC">
    <w:name w:val="Heading1 TOC"/>
    <w:basedOn w:val="Normal"/>
    <w:qFormat/>
    <w:rsid w:val="0049065C"/>
    <w:pPr>
      <w:spacing w:before="240" w:after="120"/>
    </w:pPr>
    <w:rPr>
      <w:rFonts w:ascii="Times New Roman" w:hAnsi="Times New Roman"/>
      <w:b/>
      <w:sz w:val="32"/>
    </w:rPr>
  </w:style>
  <w:style w:type="paragraph" w:customStyle="1" w:styleId="Heading2TOC">
    <w:name w:val="Heading2 TOC"/>
    <w:basedOn w:val="Normal"/>
    <w:qFormat/>
    <w:rsid w:val="0049065C"/>
    <w:pPr>
      <w:spacing w:before="240" w:after="60"/>
    </w:pPr>
    <w:rPr>
      <w:rFonts w:ascii="Times New Roman" w:hAnsi="Times New Roman"/>
      <w:b/>
      <w:sz w:val="28"/>
    </w:rPr>
  </w:style>
  <w:style w:type="character" w:customStyle="1" w:styleId="Underline">
    <w:name w:val="Underline"/>
    <w:basedOn w:val="DefaultParagraphFont"/>
    <w:qFormat/>
    <w:rsid w:val="0049065C"/>
    <w:rPr>
      <w:u w:val="single"/>
    </w:rPr>
  </w:style>
  <w:style w:type="paragraph" w:styleId="BalloonText">
    <w:name w:val="Balloon Text"/>
    <w:basedOn w:val="Normal"/>
    <w:link w:val="BalloonTextChar"/>
    <w:rsid w:val="0049065C"/>
    <w:rPr>
      <w:rFonts w:ascii="Tahoma" w:hAnsi="Tahoma" w:cs="Tahoma"/>
      <w:sz w:val="16"/>
      <w:szCs w:val="16"/>
    </w:rPr>
  </w:style>
  <w:style w:type="character" w:customStyle="1" w:styleId="BalloonTextChar">
    <w:name w:val="Balloon Text Char"/>
    <w:basedOn w:val="DefaultParagraphFont"/>
    <w:link w:val="BalloonText"/>
    <w:rsid w:val="00490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65C"/>
    <w:rPr>
      <w:b/>
      <w:color w:val="660033"/>
      <w:spacing w:val="0"/>
    </w:rPr>
  </w:style>
  <w:style w:type="paragraph" w:customStyle="1" w:styleId="Nameditemlist">
    <w:name w:val="Named item list"/>
    <w:basedOn w:val="BodyText"/>
    <w:qFormat/>
    <w:rsid w:val="004906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5568</Characters>
  <Application>Microsoft Office Word</Application>
  <DocSecurity>0</DocSecurity>
  <Lines>184</Lines>
  <Paragraphs>106</Paragraphs>
  <ScaleCrop>false</ScaleCrop>
  <Company>Author-it Software Corporation Ltd.</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ICASAS408A Complete data transition in data migration process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2012-05-29T04:05:00Z</dcterms:created>
  <dcterms:modified xsi:type="dcterms:W3CDTF">2012-05-29T04:05:00Z</dcterms:modified>
</cp:coreProperties>
</file>