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EE6" w:rsidP="00ED6EE6">
      <w:pPr>
        <w:pStyle w:val="Title"/>
      </w:pPr>
      <w:bookmarkStart w:id="0" w:name="_GoBack"/>
      <w:bookmarkEnd w:id="0"/>
      <w:r>
        <w:fldChar w:fldCharType="begin"/>
      </w:r>
      <w:r>
        <w:instrText xml:space="preserve"> TITLE   \* MERGEFORMAT </w:instrText>
      </w:r>
      <w:r>
        <w:fldChar w:fldCharType="separate"/>
      </w:r>
      <w:r>
        <w:t>ICAPRG511A Monitor and support data conversion to new IT system</w:t>
      </w:r>
      <w:r>
        <w:fldChar w:fldCharType="end"/>
      </w:r>
    </w:p>
    <w:p w:rsidR="00ED6EE6" w:rsidP="00ED6EE6">
      <w:pPr>
        <w:pStyle w:val="Version"/>
        <w:sectPr w:rsidSect="003D4B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B96" w:rsidP="003D4B96">
      <w:pPr>
        <w:pStyle w:val="SuperHeading"/>
      </w:pPr>
      <w:r w:rsidRPr="003D4B96">
        <w:t>ICAPRG511A Monitor and support data conversion to new IT system</w:t>
      </w:r>
    </w:p>
    <w:p w:rsidR="00000000" w:rsidRPr="003D4B96" w:rsidP="003D4B96">
      <w:pPr>
        <w:pStyle w:val="Heading1"/>
      </w:pPr>
      <w:bookmarkStart w:id="1" w:name="O_453724"/>
      <w:bookmarkEnd w:id="1"/>
      <w:r w:rsidRPr="003D4B96">
        <w:t>Modification History</w:t>
      </w:r>
    </w:p>
    <w:tbl>
      <w:tblPr>
        <w:tblW w:w="0" w:type="auto"/>
        <w:tblLayout w:type="fixed"/>
        <w:tblCellMar>
          <w:left w:w="62" w:type="dxa"/>
          <w:right w:w="62" w:type="dxa"/>
        </w:tblCellMar>
        <w:tblLook w:val="0000"/>
      </w:tblPr>
      <w:tblGrid>
        <w:gridCol w:w="3174"/>
        <w:gridCol w:w="5913"/>
      </w:tblGrid>
      <w:tr w:rsidTr="003D4B9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BodyText"/>
            </w:pPr>
            <w:r w:rsidRPr="003D4B9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SpecialBold"/>
              </w:rPr>
              <w:t>Comments</w:t>
            </w:r>
          </w:p>
        </w:tc>
      </w:tr>
      <w:tr w:rsidTr="003D4B9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BodyText"/>
            </w:pPr>
            <w:r w:rsidRPr="003D4B96">
              <w:t xml:space="preserve">This Unit first released with </w:t>
            </w:r>
            <w:r w:rsidRPr="003D4B96">
              <w:rPr>
                <w:rStyle w:val="Emphasis"/>
              </w:rPr>
              <w:t>ICA11 I</w:t>
            </w:r>
            <w:r w:rsidRPr="003D4B96">
              <w:rPr>
                <w:rStyle w:val="Emphasis"/>
              </w:rPr>
              <w:t>nformation and Communications Technology Training Package version 1.0</w:t>
            </w:r>
          </w:p>
        </w:tc>
      </w:tr>
    </w:tbl>
    <w:p w:rsidR="00000000" w:rsidRPr="003D4B96" w:rsidP="003D4B96">
      <w:pPr>
        <w:pStyle w:val="BodyText"/>
      </w:pPr>
    </w:p>
    <w:p w:rsidR="00000000" w:rsidRPr="003D4B96" w:rsidP="003D4B96">
      <w:pPr>
        <w:pStyle w:val="AllowPageBreak"/>
      </w:pPr>
    </w:p>
    <w:p w:rsidR="00000000" w:rsidRPr="003D4B96" w:rsidP="003D4B96">
      <w:pPr>
        <w:pStyle w:val="Heading1"/>
      </w:pPr>
      <w:bookmarkStart w:id="2" w:name="O_453725"/>
      <w:bookmarkEnd w:id="2"/>
      <w:r w:rsidRPr="003D4B96">
        <w:t>Unit Descriptor</w:t>
      </w:r>
    </w:p>
    <w:p w:rsidR="00000000" w:rsidRPr="003D4B96" w:rsidP="003D4B96">
      <w:pPr>
        <w:pStyle w:val="BodyText"/>
      </w:pPr>
      <w:r w:rsidRPr="003D4B96">
        <w:t>This unit describes the performance outcomes, skills and knowledge required to monitor and support data conversion to a new IT system.</w:t>
      </w:r>
    </w:p>
    <w:p w:rsidR="00000000" w:rsidRPr="003D4B96" w:rsidP="003D4B96">
      <w:pPr>
        <w:pStyle w:val="AllowPageBreak"/>
      </w:pPr>
    </w:p>
    <w:p w:rsidR="00000000" w:rsidRPr="003D4B96" w:rsidP="003D4B96">
      <w:pPr>
        <w:pStyle w:val="Heading1"/>
      </w:pPr>
      <w:bookmarkStart w:id="3" w:name="O_453726"/>
      <w:bookmarkEnd w:id="3"/>
      <w:r w:rsidRPr="003D4B96">
        <w:t>Application of the Unit</w:t>
      </w:r>
    </w:p>
    <w:p w:rsidR="00000000" w:rsidRPr="003D4B96" w:rsidP="003D4B96">
      <w:pPr>
        <w:pStyle w:val="BodyText"/>
      </w:pPr>
      <w:r w:rsidRPr="003D4B96">
        <w:t>This unit applies to individuals involved in the development process who are required to convert data to work on new systems.</w:t>
      </w:r>
    </w:p>
    <w:p w:rsidR="00000000" w:rsidRPr="003D4B96" w:rsidP="003D4B96">
      <w:pPr>
        <w:pStyle w:val="AllowPageBreak"/>
      </w:pPr>
    </w:p>
    <w:p w:rsidR="00000000" w:rsidRPr="003D4B96" w:rsidP="003D4B96">
      <w:pPr>
        <w:pStyle w:val="Heading1"/>
      </w:pPr>
      <w:bookmarkStart w:id="4" w:name="O_453727"/>
      <w:bookmarkEnd w:id="4"/>
      <w:r w:rsidRPr="003D4B96">
        <w:t>Licensing/Regulatory Information</w:t>
      </w:r>
    </w:p>
    <w:p w:rsidR="00000000" w:rsidRPr="003D4B96" w:rsidP="003D4B96">
      <w:pPr>
        <w:pStyle w:val="BodyText"/>
      </w:pPr>
      <w:r w:rsidRPr="003D4B96">
        <w:t>No licensing, legislative, regulatory or certifi</w:t>
      </w:r>
      <w:r w:rsidRPr="003D4B96">
        <w:t>cation requirements apply to this unit at the time of endorsement but users should confirm requirements with the relevant federal, state or territory authority.</w:t>
      </w:r>
    </w:p>
    <w:p w:rsidR="00000000" w:rsidRPr="003D4B96" w:rsidP="003D4B96">
      <w:pPr>
        <w:pStyle w:val="AllowPageBreak"/>
      </w:pPr>
    </w:p>
    <w:p w:rsidR="00000000" w:rsidRPr="003D4B96" w:rsidP="003D4B96">
      <w:pPr>
        <w:pStyle w:val="Heading1"/>
      </w:pPr>
      <w:bookmarkStart w:id="5" w:name="O_453728"/>
      <w:bookmarkEnd w:id="5"/>
      <w:r w:rsidRPr="003D4B96">
        <w:t>Pre-Requisites</w:t>
      </w:r>
    </w:p>
    <w:p w:rsidR="00000000" w:rsidRPr="003D4B96" w:rsidP="003D4B96">
      <w:pPr>
        <w:pStyle w:val="BodyText"/>
      </w:pPr>
      <w:r w:rsidRPr="003D4B96">
        <w:t>Not applicable.</w:t>
      </w:r>
    </w:p>
    <w:p w:rsidR="00000000" w:rsidRPr="003D4B96" w:rsidP="003D4B96">
      <w:pPr>
        <w:pStyle w:val="AllowPageBreak"/>
      </w:pPr>
    </w:p>
    <w:p w:rsidR="00000000" w:rsidRPr="003D4B96" w:rsidP="003D4B96">
      <w:pPr>
        <w:pStyle w:val="Heading1"/>
      </w:pPr>
      <w:bookmarkStart w:id="6" w:name="O_453729"/>
      <w:bookmarkEnd w:id="6"/>
      <w:r w:rsidRPr="003D4B96">
        <w:t>Employability Skills Information</w:t>
      </w:r>
    </w:p>
    <w:p w:rsidR="00000000" w:rsidRPr="003D4B96" w:rsidP="003D4B96">
      <w:pPr>
        <w:pStyle w:val="BodyText"/>
      </w:pPr>
      <w:r w:rsidRPr="003D4B96">
        <w:t>This unit contains employability skills.</w:t>
      </w:r>
    </w:p>
    <w:p w:rsidR="00000000" w:rsidRPr="003D4B96" w:rsidP="003D4B96">
      <w:pPr>
        <w:pStyle w:val="AllowPageBreak"/>
      </w:pPr>
    </w:p>
    <w:p w:rsidR="00000000" w:rsidRPr="003D4B96" w:rsidP="003D4B96">
      <w:pPr>
        <w:pStyle w:val="Heading1"/>
      </w:pPr>
      <w:bookmarkStart w:id="7" w:name="O_453730"/>
      <w:bookmarkEnd w:id="7"/>
      <w:r w:rsidRPr="003D4B96">
        <w:t>Elements and Performance Criteria Pre-Content</w:t>
      </w:r>
    </w:p>
    <w:tbl>
      <w:tblPr>
        <w:tblW w:w="0" w:type="auto"/>
        <w:tblLayout w:type="fixed"/>
        <w:tblCellMar>
          <w:left w:w="62" w:type="dxa"/>
          <w:right w:w="62" w:type="dxa"/>
        </w:tblCellMar>
        <w:tblLook w:val="0000"/>
      </w:tblPr>
      <w:tblGrid>
        <w:gridCol w:w="2551"/>
        <w:gridCol w:w="6599"/>
      </w:tblGrid>
      <w:tr w:rsidTr="003D4B96">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4B96" w:rsidP="003D4B96">
            <w:pPr>
              <w:pStyle w:val="BodyText"/>
            </w:pPr>
            <w:r w:rsidRPr="003D4B96">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SpecialBold"/>
              </w:rPr>
              <w:t>Performance Criteria</w:t>
            </w:r>
          </w:p>
        </w:tc>
      </w:tr>
      <w:tr w:rsidTr="003D4B96">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BodyText"/>
            </w:pPr>
            <w:r w:rsidRPr="003D4B96">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BodyText"/>
            </w:pPr>
            <w:r w:rsidRPr="003D4B9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D4B96">
              <w:rPr>
                <w:rStyle w:val="Emphasis"/>
              </w:rPr>
              <w:t>nce is to be consistent with the evidence guide.</w:t>
            </w:r>
          </w:p>
        </w:tc>
      </w:tr>
    </w:tbl>
    <w:p w:rsidR="00000000" w:rsidRPr="003D4B96" w:rsidP="003D4B96">
      <w:pPr>
        <w:pStyle w:val="BodyText"/>
      </w:pPr>
    </w:p>
    <w:p w:rsidR="00000000" w:rsidRPr="003D4B96" w:rsidP="003D4B96">
      <w:pPr>
        <w:pStyle w:val="AllowPageBreak"/>
      </w:pPr>
    </w:p>
    <w:p w:rsidR="00000000" w:rsidRPr="003D4B96" w:rsidP="003D4B96">
      <w:pPr>
        <w:pStyle w:val="Heading1"/>
      </w:pPr>
      <w:bookmarkStart w:id="8" w:name="O_453731"/>
      <w:bookmarkEnd w:id="8"/>
      <w:r w:rsidRPr="003D4B96">
        <w:t>Elements and Performance Criteria</w:t>
      </w:r>
    </w:p>
    <w:tbl>
      <w:tblPr>
        <w:tblW w:w="0" w:type="auto"/>
        <w:tblLayout w:type="fixed"/>
        <w:tblCellMar>
          <w:left w:w="62" w:type="dxa"/>
          <w:right w:w="62" w:type="dxa"/>
        </w:tblCellMar>
        <w:tblLook w:val="0000"/>
      </w:tblPr>
      <w:tblGrid>
        <w:gridCol w:w="2559"/>
        <w:gridCol w:w="6591"/>
      </w:tblGrid>
      <w:tr w:rsidTr="003D4B96">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t>1. Monitor data conversion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BodyText"/>
            </w:pPr>
            <w:r w:rsidRPr="003D4B96">
              <w:t xml:space="preserve">1.1 Obtain conversion </w:t>
            </w:r>
            <w:r w:rsidRPr="003D4B96">
              <w:rPr>
                <w:rStyle w:val="BoldandItalics"/>
              </w:rPr>
              <w:t>supporting documentation</w:t>
            </w:r>
            <w:r w:rsidRPr="003D4B96">
              <w:t xml:space="preserve"> and apply to conversion process</w:t>
            </w:r>
          </w:p>
          <w:p w:rsidR="00000000" w:rsidRPr="003D4B96" w:rsidP="003D4B96">
            <w:pPr>
              <w:pStyle w:val="BodyText"/>
            </w:pPr>
            <w:r w:rsidRPr="003D4B96">
              <w:t xml:space="preserve">1.2 Protect production data by taking action to </w:t>
            </w:r>
            <w:r w:rsidRPr="003D4B96">
              <w:t>ensure backup before conversion</w:t>
            </w:r>
          </w:p>
          <w:p w:rsidR="00000000" w:rsidRPr="003D4B96" w:rsidP="003D4B96">
            <w:pPr>
              <w:pStyle w:val="BodyText"/>
            </w:pPr>
            <w:r w:rsidRPr="003D4B96">
              <w:t xml:space="preserve">1.3 Determine </w:t>
            </w:r>
            <w:r w:rsidRPr="003D4B96">
              <w:rPr>
                <w:rStyle w:val="BoldandItalics"/>
              </w:rPr>
              <w:t xml:space="preserve">requirements </w:t>
            </w:r>
            <w:r w:rsidRPr="003D4B96">
              <w:t xml:space="preserve">of the </w:t>
            </w:r>
            <w:r w:rsidRPr="003D4B96">
              <w:rPr>
                <w:rStyle w:val="BoldandItalics"/>
              </w:rPr>
              <w:t xml:space="preserve">client </w:t>
            </w:r>
            <w:r w:rsidRPr="003D4B96">
              <w:t>and impact on business operation</w:t>
            </w:r>
          </w:p>
          <w:p w:rsidR="00000000" w:rsidRPr="003D4B96" w:rsidP="003D4B96">
            <w:pPr>
              <w:pStyle w:val="BodyText"/>
            </w:pPr>
            <w:r w:rsidRPr="003D4B96">
              <w:t xml:space="preserve">1.4 Identify and confirm </w:t>
            </w:r>
            <w:r w:rsidRPr="003D4B96">
              <w:rPr>
                <w:rStyle w:val="BoldandItalics"/>
              </w:rPr>
              <w:t>software</w:t>
            </w:r>
            <w:r w:rsidRPr="003D4B96">
              <w:t xml:space="preserve">, </w:t>
            </w:r>
            <w:r w:rsidRPr="003D4B96">
              <w:rPr>
                <w:rStyle w:val="BoldandItalics"/>
              </w:rPr>
              <w:t xml:space="preserve">hardware </w:t>
            </w:r>
            <w:r w:rsidRPr="003D4B96">
              <w:t xml:space="preserve">or </w:t>
            </w:r>
            <w:r w:rsidRPr="003D4B96">
              <w:rPr>
                <w:rStyle w:val="BoldandItalics"/>
              </w:rPr>
              <w:t>environmental prerequisites</w:t>
            </w:r>
            <w:r w:rsidRPr="003D4B96">
              <w:t xml:space="preserve"> in the conversion plan</w:t>
            </w:r>
          </w:p>
          <w:p w:rsidR="00000000" w:rsidRPr="003D4B96" w:rsidP="003D4B96">
            <w:pPr>
              <w:pStyle w:val="BodyText"/>
            </w:pPr>
            <w:r w:rsidRPr="003D4B96">
              <w:t>1.5 Validate data accuracy and integrity according t</w:t>
            </w:r>
            <w:r w:rsidRPr="003D4B96">
              <w:t>o conversion specifications</w:t>
            </w:r>
          </w:p>
          <w:p w:rsidR="00000000" w:rsidRPr="003D4B96" w:rsidP="003D4B96">
            <w:pPr>
              <w:pStyle w:val="BodyText"/>
            </w:pPr>
            <w:r w:rsidRPr="003D4B96">
              <w:t xml:space="preserve">1.6 Identify data rejected by conversion </w:t>
            </w:r>
            <w:r w:rsidRPr="003D4B96">
              <w:rPr>
                <w:rStyle w:val="BoldandItalics"/>
              </w:rPr>
              <w:t xml:space="preserve">tools </w:t>
            </w:r>
            <w:r w:rsidRPr="003D4B96">
              <w:t>and carry out actions detailed in conversion plan</w:t>
            </w:r>
          </w:p>
          <w:p w:rsidR="00000000" w:rsidP="003D4B96">
            <w:pPr>
              <w:pStyle w:val="BodyText"/>
              <w:rPr>
                <w:lang w:val="en-NZ"/>
              </w:rPr>
            </w:pPr>
            <w:r w:rsidRPr="003D4B96">
              <w:t>1.7 Document data rejection or errant behaviour of the conversion process</w:t>
            </w:r>
          </w:p>
        </w:tc>
      </w:tr>
      <w:tr w:rsidTr="003D4B96">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t>2. Support conversion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BodyText"/>
            </w:pPr>
            <w:r w:rsidRPr="003D4B96">
              <w:t>2.1 Verify results</w:t>
            </w:r>
          </w:p>
          <w:p w:rsidR="00000000" w:rsidRPr="003D4B96" w:rsidP="003D4B96">
            <w:pPr>
              <w:pStyle w:val="BodyText"/>
            </w:pPr>
            <w:r w:rsidRPr="003D4B96">
              <w:t xml:space="preserve">2.2 Present to </w:t>
            </w:r>
            <w:r w:rsidRPr="003D4B96">
              <w:rPr>
                <w:rStyle w:val="BoldandItalics"/>
              </w:rPr>
              <w:t>appropriate person</w:t>
            </w:r>
            <w:r w:rsidRPr="003D4B96">
              <w:t xml:space="preserve"> and obtain sign-off</w:t>
            </w:r>
          </w:p>
          <w:p w:rsidR="00000000" w:rsidRPr="003D4B96" w:rsidP="003D4B96">
            <w:pPr>
              <w:pStyle w:val="BodyText"/>
            </w:pPr>
            <w:r w:rsidRPr="003D4B96">
              <w:t>2.3 Maintain and document backup copies of conversion files according to requirements</w:t>
            </w:r>
          </w:p>
          <w:p w:rsidR="00000000" w:rsidRPr="003D4B96" w:rsidP="003D4B96">
            <w:pPr>
              <w:pStyle w:val="BodyText"/>
            </w:pPr>
            <w:r w:rsidRPr="003D4B96">
              <w:t xml:space="preserve">2.4 Develop clear and coherent </w:t>
            </w:r>
            <w:r w:rsidRPr="003D4B96">
              <w:rPr>
                <w:rStyle w:val="BoldandItalics"/>
              </w:rPr>
              <w:t>technical documentation</w:t>
            </w:r>
          </w:p>
        </w:tc>
      </w:tr>
    </w:tbl>
    <w:p w:rsidR="00000000" w:rsidRPr="003D4B96" w:rsidP="003D4B96">
      <w:pPr>
        <w:pStyle w:val="BodyText"/>
      </w:pPr>
    </w:p>
    <w:p w:rsidR="00000000" w:rsidRPr="003D4B96" w:rsidP="003D4B96">
      <w:pPr>
        <w:pStyle w:val="AllowPageBreak"/>
      </w:pPr>
    </w:p>
    <w:p w:rsidR="00000000" w:rsidRPr="003D4B96" w:rsidP="003D4B96">
      <w:pPr>
        <w:pStyle w:val="Heading1"/>
      </w:pPr>
      <w:bookmarkStart w:id="9" w:name="O_453732"/>
      <w:bookmarkEnd w:id="9"/>
      <w:r w:rsidRPr="003D4B96">
        <w:t>Required Skills and Knowledge</w:t>
      </w:r>
    </w:p>
    <w:p w:rsidR="00000000" w:rsidRPr="003D4B96" w:rsidP="003D4B96">
      <w:pPr>
        <w:pStyle w:val="BodyText"/>
      </w:pPr>
      <w:r w:rsidRPr="003D4B96">
        <w:rPr>
          <w:rStyle w:val="Emphasis"/>
        </w:rPr>
        <w:t xml:space="preserve">This section describes the </w:t>
      </w:r>
      <w:r w:rsidRPr="003D4B96">
        <w:rPr>
          <w:rStyle w:val="Emphasis"/>
        </w:rPr>
        <w:t>skills and knowledge required for this unit.</w:t>
      </w:r>
    </w:p>
    <w:p w:rsidR="00000000" w:rsidRPr="003D4B96" w:rsidP="003D4B96">
      <w:pPr>
        <w:pStyle w:val="BodyText"/>
      </w:pPr>
    </w:p>
    <w:p w:rsidR="00000000" w:rsidRPr="003D4B96" w:rsidP="003D4B96">
      <w:pPr>
        <w:pStyle w:val="BodyText"/>
      </w:pPr>
      <w:r w:rsidRPr="003D4B96">
        <w:rPr>
          <w:rStyle w:val="SpecialBold"/>
        </w:rPr>
        <w:t>Required skills</w:t>
      </w:r>
    </w:p>
    <w:p w:rsidR="00000000" w:rsidRPr="003D4B96" w:rsidP="003D4B96">
      <w:pPr>
        <w:pStyle w:val="BodyText"/>
      </w:pPr>
    </w:p>
    <w:p w:rsidR="00000000" w:rsidRPr="003D4B96" w:rsidP="003D4B96">
      <w:pPr>
        <w:pStyle w:val="ListBullet"/>
      </w:pPr>
      <w:r w:rsidRPr="003D4B96">
        <w:t>communication skills to liaise with clients</w:t>
      </w:r>
    </w:p>
    <w:p w:rsidR="00000000" w:rsidRPr="003D4B96" w:rsidP="003D4B96">
      <w:pPr>
        <w:pStyle w:val="ListBullet"/>
      </w:pPr>
      <w:r w:rsidRPr="003D4B96">
        <w:t>literacy skills to evaluate and write technical documents</w:t>
      </w:r>
    </w:p>
    <w:p w:rsidR="00000000" w:rsidRPr="003D4B96" w:rsidP="003D4B96">
      <w:pPr>
        <w:pStyle w:val="ListBullet"/>
      </w:pPr>
      <w:r w:rsidRPr="003D4B96">
        <w:t>problem-solving skills to develop strategic initiatives, such as data accuracy and integrity are validated according to conversion specifications</w:t>
      </w:r>
    </w:p>
    <w:p w:rsidR="00000000" w:rsidRPr="003D4B96" w:rsidP="003D4B96">
      <w:pPr>
        <w:pStyle w:val="ListBullet"/>
      </w:pPr>
      <w:r w:rsidRPr="003D4B96">
        <w:t>problem-solving skills to address data rejected by converters</w:t>
      </w:r>
    </w:p>
    <w:p w:rsidR="00000000" w:rsidRPr="003D4B96" w:rsidP="003D4B96">
      <w:pPr>
        <w:pStyle w:val="ListBullet"/>
      </w:pPr>
      <w:r w:rsidRPr="003D4B96">
        <w:t>technical skills to operate software, hardware o</w:t>
      </w:r>
      <w:r w:rsidRPr="003D4B96">
        <w:t>r environmental prerequisites listed in the conversion plan.</w:t>
      </w:r>
    </w:p>
    <w:p w:rsidR="00000000" w:rsidRPr="003D4B96" w:rsidP="003D4B96">
      <w:pPr>
        <w:pStyle w:val="BodyText"/>
      </w:pPr>
    </w:p>
    <w:p w:rsidR="00000000" w:rsidRPr="003D4B96" w:rsidP="003D4B96">
      <w:pPr>
        <w:pStyle w:val="BodyText"/>
      </w:pPr>
      <w:r w:rsidRPr="003D4B96">
        <w:rPr>
          <w:rStyle w:val="SpecialBold"/>
        </w:rPr>
        <w:t>Required knowledge</w:t>
      </w:r>
    </w:p>
    <w:p w:rsidR="00000000" w:rsidRPr="003D4B96" w:rsidP="003D4B96">
      <w:pPr>
        <w:pStyle w:val="BodyText"/>
      </w:pPr>
    </w:p>
    <w:p w:rsidR="00000000" w:rsidRPr="003D4B96" w:rsidP="003D4B96">
      <w:pPr>
        <w:pStyle w:val="ListBullet"/>
      </w:pPr>
      <w:r w:rsidRPr="003D4B96">
        <w:t>current data modelling methodologies</w:t>
      </w:r>
    </w:p>
    <w:p w:rsidR="00000000" w:rsidRPr="003D4B96" w:rsidP="003D4B96">
      <w:pPr>
        <w:pStyle w:val="ListBullet"/>
      </w:pPr>
      <w:r w:rsidRPr="003D4B96">
        <w:t>current industry data conversion tools</w:t>
      </w:r>
    </w:p>
    <w:p w:rsidR="00000000" w:rsidRPr="003D4B96" w:rsidP="003D4B96">
      <w:pPr>
        <w:pStyle w:val="ListBullet"/>
      </w:pPr>
      <w:r w:rsidRPr="003D4B96">
        <w:t>current industry-accepted hardware and software products, including their general features and ca</w:t>
      </w:r>
      <w:r w:rsidRPr="003D4B96">
        <w:t>pabilities</w:t>
      </w:r>
    </w:p>
    <w:p w:rsidR="00000000" w:rsidRPr="003D4B96" w:rsidP="003D4B96">
      <w:pPr>
        <w:pStyle w:val="ListBullet"/>
      </w:pPr>
      <w:r w:rsidRPr="003D4B96">
        <w:t>data conversion from legacy systems.</w:t>
      </w:r>
    </w:p>
    <w:p w:rsidR="00000000" w:rsidRPr="003D4B96" w:rsidP="003D4B96">
      <w:pPr>
        <w:pStyle w:val="AllowPageBreak"/>
      </w:pPr>
    </w:p>
    <w:p w:rsidR="00000000" w:rsidRPr="003D4B96" w:rsidP="003D4B96">
      <w:pPr>
        <w:pStyle w:val="Heading1"/>
      </w:pPr>
      <w:bookmarkStart w:id="10" w:name="O_453733"/>
      <w:bookmarkEnd w:id="10"/>
      <w:r w:rsidRPr="003D4B96">
        <w:t>Evidence Guide</w:t>
      </w:r>
    </w:p>
    <w:p w:rsidR="00000000" w:rsidRPr="003D4B96" w:rsidP="003D4B96">
      <w:pPr>
        <w:pStyle w:val="BodyText"/>
      </w:pPr>
      <w:r w:rsidRPr="003D4B96">
        <w:rPr>
          <w:rStyle w:val="Emphasis"/>
        </w:rPr>
        <w:t>The evidence guide provides advice on assessment and must be read in conjunction with the performance criteria, required skills and knowledge, range statement and the Assessmen</w:t>
      </w:r>
      <w:r w:rsidRPr="003D4B96">
        <w:rPr>
          <w:rStyle w:val="Emphasis"/>
        </w:rPr>
        <w:t>t Guidelines for the Training Package.</w:t>
      </w:r>
    </w:p>
    <w:p w:rsidR="00000000" w:rsidRPr="003D4B96" w:rsidP="003D4B96">
      <w:pPr>
        <w:pStyle w:val="BodyText"/>
      </w:pPr>
    </w:p>
    <w:tbl>
      <w:tblPr>
        <w:tblW w:w="0" w:type="auto"/>
        <w:tblLayout w:type="fixed"/>
        <w:tblCellMar>
          <w:left w:w="62" w:type="dxa"/>
          <w:right w:w="62" w:type="dxa"/>
        </w:tblCellMar>
        <w:tblLook w:val="0000"/>
      </w:tblPr>
      <w:tblGrid>
        <w:gridCol w:w="2586"/>
        <w:gridCol w:w="6504"/>
      </w:tblGrid>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BodyText"/>
            </w:pPr>
            <w:r w:rsidRPr="003D4B96">
              <w:t>Evidence of the ability to:</w:t>
            </w:r>
          </w:p>
          <w:p w:rsidR="00000000" w:rsidRPr="003D4B96" w:rsidP="003D4B96">
            <w:pPr>
              <w:pStyle w:val="ListBullet"/>
            </w:pPr>
            <w:r w:rsidRPr="003D4B96">
              <w:t>identify inherent data requirements of both old and upgraded or new systems in order to achieve a physical transfer or transformation of data</w:t>
            </w:r>
          </w:p>
          <w:p w:rsidR="00000000" w:rsidRPr="003D4B96" w:rsidP="003D4B96">
            <w:pPr>
              <w:pStyle w:val="ListBullet"/>
            </w:pPr>
            <w:r w:rsidRPr="003D4B96">
              <w:t>back up data before conversion process</w:t>
            </w:r>
          </w:p>
          <w:p w:rsidR="00000000" w:rsidRPr="003D4B96" w:rsidP="003D4B96">
            <w:pPr>
              <w:pStyle w:val="ListBullet"/>
            </w:pPr>
            <w:r w:rsidRPr="003D4B96">
              <w:t>validate converted data</w:t>
            </w:r>
          </w:p>
          <w:p w:rsidR="00000000" w:rsidP="003D4B96">
            <w:pPr>
              <w:pStyle w:val="ListBullet"/>
              <w:rPr>
                <w:lang w:val="en-NZ"/>
              </w:rPr>
            </w:pPr>
            <w:r w:rsidRPr="003D4B96">
              <w:t>document the process.</w:t>
            </w: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SpecialBold"/>
              </w:rPr>
              <w:t>Context of and specific reso</w:t>
            </w:r>
            <w:r w:rsidRPr="003D4B96">
              <w:rPr>
                <w:rStyle w:val="SpecialBold"/>
              </w:rPr>
              <w:t>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BodyText"/>
            </w:pPr>
            <w:r w:rsidRPr="003D4B96">
              <w:t>Assessment must ensure access to:</w:t>
            </w:r>
          </w:p>
          <w:p w:rsidR="00000000" w:rsidRPr="003D4B96" w:rsidP="003D4B96">
            <w:pPr>
              <w:pStyle w:val="ListBullet"/>
            </w:pPr>
            <w:r w:rsidRPr="003D4B96">
              <w:t>conversion specifications</w:t>
            </w:r>
          </w:p>
          <w:p w:rsidR="00000000" w:rsidRPr="003D4B96" w:rsidP="003D4B96">
            <w:pPr>
              <w:pStyle w:val="ListBullet"/>
            </w:pPr>
            <w:r w:rsidRPr="003D4B96">
              <w:t>data conversion plan</w:t>
            </w:r>
          </w:p>
          <w:p w:rsidR="00000000" w:rsidRPr="003D4B96" w:rsidP="003D4B96">
            <w:pPr>
              <w:pStyle w:val="ListBullet"/>
            </w:pPr>
            <w:r w:rsidRPr="003D4B96">
              <w:t>documentation guidelines</w:t>
            </w:r>
          </w:p>
          <w:p w:rsidR="00000000" w:rsidRPr="003D4B96" w:rsidP="003D4B96">
            <w:pPr>
              <w:pStyle w:val="ListBullet"/>
            </w:pPr>
            <w:r w:rsidRPr="003D4B96">
              <w:t>sample data to be converted</w:t>
            </w:r>
          </w:p>
          <w:p w:rsidR="00000000" w:rsidRPr="003D4B96" w:rsidP="003D4B96">
            <w:pPr>
              <w:pStyle w:val="ListBullet"/>
            </w:pPr>
            <w:r w:rsidRPr="003D4B96">
              <w:t>data conversion tools</w:t>
            </w:r>
          </w:p>
          <w:p w:rsidR="00000000" w:rsidRPr="003D4B96" w:rsidP="003D4B96">
            <w:pPr>
              <w:pStyle w:val="ListBullet"/>
            </w:pPr>
            <w:r w:rsidRPr="003D4B96">
              <w:t>appropriate learning and assessment support when required</w:t>
            </w:r>
          </w:p>
          <w:p w:rsidR="00000000" w:rsidP="003D4B96">
            <w:pPr>
              <w:pStyle w:val="ListBullet"/>
              <w:rPr>
                <w:lang w:val="en-NZ"/>
              </w:rPr>
            </w:pPr>
            <w:r w:rsidRPr="003D4B96">
              <w:t>modified equipment for people with special needs.</w:t>
            </w: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BodyText"/>
            </w:pPr>
            <w:r w:rsidRPr="003D4B96">
              <w:t>A range of assessment methods should be used to assess practical skills and knowledge. The following examples are appropriate for this unit:</w:t>
            </w:r>
          </w:p>
          <w:p w:rsidR="00000000" w:rsidRPr="003D4B96" w:rsidP="003D4B96">
            <w:pPr>
              <w:pStyle w:val="ListBullet"/>
            </w:pPr>
            <w:r w:rsidRPr="003D4B96">
              <w:t>direct observation of candidate’s handling</w:t>
            </w:r>
            <w:r w:rsidRPr="003D4B96">
              <w:t xml:space="preserve"> of rejected data</w:t>
            </w:r>
          </w:p>
          <w:p w:rsidR="00000000" w:rsidRPr="003D4B96" w:rsidP="003D4B96">
            <w:pPr>
              <w:pStyle w:val="ListBullet"/>
            </w:pPr>
            <w:r w:rsidRPr="003D4B96">
              <w:t>review of candidate’s technical documentation</w:t>
            </w:r>
          </w:p>
          <w:p w:rsidR="00000000" w:rsidP="003D4B96">
            <w:pPr>
              <w:pStyle w:val="ListBullet"/>
              <w:rPr>
                <w:lang w:val="en-NZ"/>
              </w:rPr>
            </w:pPr>
            <w:r w:rsidRPr="003D4B96">
              <w:t>verbal or written questioning to assess candidate’s knowledge of backups.</w:t>
            </w: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BodyText"/>
            </w:pPr>
            <w:r w:rsidRPr="003D4B96">
              <w:t>Holistic assessment with other units relevant to the industry sector, workplace and job role is recommended, where appropriate.</w:t>
            </w:r>
          </w:p>
          <w:p w:rsidR="00000000" w:rsidRPr="003D4B96" w:rsidP="003D4B96">
            <w:pPr>
              <w:pStyle w:val="BodyText"/>
            </w:pPr>
            <w:r w:rsidRPr="003D4B96">
              <w:t>Assessment processes and techniques must be culturally appropriate, and suitable to the communication skill level, language, lit</w:t>
            </w:r>
            <w:r w:rsidRPr="003D4B96">
              <w:t>eracy and numeracy capacity of the candidate and the work being performed.</w:t>
            </w:r>
          </w:p>
          <w:p w:rsidR="00000000" w:rsidRPr="003D4B96" w:rsidP="003D4B96">
            <w:pPr>
              <w:pStyle w:val="BodyText"/>
            </w:pPr>
            <w:r w:rsidRPr="003D4B96">
              <w:t>Indigenous people and other people from a non-English speaking background may need additional support.</w:t>
            </w:r>
          </w:p>
          <w:p w:rsidR="00000000" w:rsidRPr="003D4B96" w:rsidP="003D4B96">
            <w:pPr>
              <w:pStyle w:val="BodyText"/>
            </w:pPr>
            <w:r w:rsidRPr="003D4B96">
              <w:t>In cases where practical assessment is used it should be combined with targete</w:t>
            </w:r>
            <w:r w:rsidRPr="003D4B96">
              <w:t>d questioning to assess required knowledge.</w:t>
            </w:r>
          </w:p>
        </w:tc>
      </w:tr>
    </w:tbl>
    <w:p w:rsidR="00000000" w:rsidRPr="003D4B96" w:rsidP="003D4B96">
      <w:pPr>
        <w:pStyle w:val="BodyText"/>
      </w:pPr>
    </w:p>
    <w:p w:rsidR="00000000" w:rsidRPr="003D4B96" w:rsidP="003D4B96">
      <w:pPr>
        <w:pStyle w:val="AllowPageBreak"/>
      </w:pPr>
    </w:p>
    <w:p w:rsidR="00000000" w:rsidRPr="003D4B96" w:rsidP="003D4B96">
      <w:pPr>
        <w:pStyle w:val="Heading1"/>
      </w:pPr>
      <w:bookmarkStart w:id="11" w:name="O_453734"/>
      <w:bookmarkEnd w:id="11"/>
      <w:r w:rsidRPr="003D4B96">
        <w:t>Range Statement</w:t>
      </w:r>
    </w:p>
    <w:p w:rsidR="00000000" w:rsidRPr="003D4B96" w:rsidP="003D4B96">
      <w:pPr>
        <w:pStyle w:val="BodyText"/>
      </w:pPr>
      <w:r w:rsidRPr="003D4B96">
        <w:rPr>
          <w:rStyle w:val="Emphasis"/>
        </w:rPr>
        <w:t xml:space="preserve">The range statement relates to the unit of competency as a whole. It allows for different work environments and situations that may affect </w:t>
      </w:r>
      <w:r w:rsidRPr="003D4B96">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D4B96">
        <w:rPr>
          <w:rStyle w:val="Emphasis"/>
        </w:rPr>
        <w:t>m, and local industry and regional contexts) may also be included.</w:t>
      </w:r>
    </w:p>
    <w:p w:rsidR="00000000" w:rsidRPr="003D4B96" w:rsidP="003D4B96">
      <w:pPr>
        <w:pStyle w:val="BodyText"/>
      </w:pPr>
    </w:p>
    <w:tbl>
      <w:tblPr>
        <w:tblW w:w="0" w:type="auto"/>
        <w:tblLayout w:type="fixed"/>
        <w:tblCellMar>
          <w:left w:w="62" w:type="dxa"/>
          <w:right w:w="62" w:type="dxa"/>
        </w:tblCellMar>
        <w:tblLook w:val="0000"/>
      </w:tblPr>
      <w:tblGrid>
        <w:gridCol w:w="2586"/>
        <w:gridCol w:w="6504"/>
      </w:tblGrid>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BoldandItalics"/>
              </w:rPr>
              <w:t xml:space="preserve">Supporting documentation </w:t>
            </w:r>
            <w:r w:rsidRPr="003D4B9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ListBullet"/>
            </w:pPr>
            <w:r w:rsidRPr="003D4B96">
              <w:t>conversion specifications</w:t>
            </w:r>
          </w:p>
          <w:p w:rsidR="00000000" w:rsidRPr="003D4B96" w:rsidP="003D4B96">
            <w:pPr>
              <w:pStyle w:val="ListBullet"/>
            </w:pPr>
            <w:r w:rsidRPr="003D4B96">
              <w:t>data conversion plan</w:t>
            </w:r>
          </w:p>
          <w:p w:rsidR="00000000" w:rsidP="003D4B96">
            <w:pPr>
              <w:pStyle w:val="ListBullet"/>
              <w:rPr>
                <w:lang w:val="en-NZ"/>
              </w:rPr>
            </w:pPr>
            <w:r w:rsidRPr="003D4B96">
              <w:t>documentation guidelines.</w:t>
            </w:r>
          </w:p>
        </w:tc>
      </w:tr>
      <w:tr w:rsidTr="003D4B9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BoldandItalics"/>
              </w:rPr>
              <w:t xml:space="preserve">Requirements </w:t>
            </w:r>
            <w:r w:rsidRPr="003D4B96">
              <w:t>may relate to:</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ListBullet"/>
            </w:pPr>
            <w:r w:rsidRPr="003D4B96">
              <w:t>application</w:t>
            </w:r>
          </w:p>
          <w:p w:rsidR="00000000" w:rsidRPr="003D4B96" w:rsidP="003D4B96">
            <w:pPr>
              <w:pStyle w:val="ListBullet"/>
            </w:pPr>
            <w:r w:rsidRPr="003D4B96">
              <w:t>business</w:t>
            </w:r>
          </w:p>
          <w:p w:rsidR="00000000" w:rsidRPr="003D4B96" w:rsidP="003D4B96">
            <w:pPr>
              <w:pStyle w:val="ListBullet"/>
            </w:pPr>
            <w:r w:rsidRPr="003D4B96">
              <w:t>database</w:t>
            </w:r>
          </w:p>
          <w:p w:rsidR="00000000" w:rsidRPr="003D4B96" w:rsidP="003D4B96">
            <w:pPr>
              <w:pStyle w:val="ListBullet"/>
            </w:pPr>
            <w:r w:rsidRPr="003D4B96">
              <w:t>network</w:t>
            </w:r>
          </w:p>
          <w:p w:rsidR="00000000" w:rsidRPr="003D4B96" w:rsidP="003D4B96">
            <w:pPr>
              <w:pStyle w:val="ListBullet"/>
            </w:pPr>
            <w:r w:rsidRPr="003D4B96">
              <w:t>people in the organisation</w:t>
            </w:r>
          </w:p>
          <w:p w:rsidR="00000000" w:rsidRPr="003D4B96" w:rsidP="003D4B96">
            <w:pPr>
              <w:pStyle w:val="ListBullet"/>
            </w:pPr>
            <w:r w:rsidRPr="003D4B96">
              <w:t>platform</w:t>
            </w:r>
          </w:p>
          <w:p w:rsidR="00000000" w:rsidP="003D4B96">
            <w:pPr>
              <w:pStyle w:val="ListBullet"/>
              <w:rPr>
                <w:lang w:val="en-NZ"/>
              </w:rPr>
            </w:pPr>
            <w:r w:rsidRPr="003D4B96">
              <w:t>system.</w:t>
            </w: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BoldandItalics"/>
              </w:rPr>
              <w:t xml:space="preserve">Client </w:t>
            </w:r>
            <w:r w:rsidRPr="003D4B9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ListBullet"/>
            </w:pPr>
            <w:r w:rsidRPr="003D4B96">
              <w:t>clubs</w:t>
            </w:r>
          </w:p>
          <w:p w:rsidR="00000000" w:rsidRPr="003D4B96" w:rsidP="003D4B96">
            <w:pPr>
              <w:pStyle w:val="ListBullet"/>
            </w:pPr>
            <w:r w:rsidRPr="003D4B96">
              <w:t>external organisations</w:t>
            </w:r>
          </w:p>
          <w:p w:rsidR="00000000" w:rsidRPr="003D4B96" w:rsidP="003D4B96">
            <w:pPr>
              <w:pStyle w:val="ListBullet"/>
            </w:pPr>
            <w:r w:rsidRPr="003D4B96">
              <w:t>individuals</w:t>
            </w:r>
          </w:p>
          <w:p w:rsidR="00000000" w:rsidRPr="003D4B96" w:rsidP="003D4B96">
            <w:pPr>
              <w:pStyle w:val="ListBullet"/>
            </w:pPr>
            <w:r w:rsidRPr="003D4B96">
              <w:t>internal departments</w:t>
            </w:r>
          </w:p>
          <w:p w:rsidR="00000000" w:rsidP="003D4B96">
            <w:pPr>
              <w:pStyle w:val="ListBullet"/>
              <w:rPr>
                <w:lang w:val="en-NZ"/>
              </w:rPr>
            </w:pPr>
            <w:r w:rsidRPr="003D4B96">
              <w:t>internal employees.</w:t>
            </w: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BoldandItalics"/>
              </w:rPr>
              <w:t xml:space="preserve">Software </w:t>
            </w:r>
            <w:r w:rsidRPr="003D4B9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ListBullet"/>
            </w:pPr>
            <w:r w:rsidRPr="003D4B96">
              <w:t>commercial software applications</w:t>
            </w:r>
          </w:p>
          <w:p w:rsidR="00000000" w:rsidRPr="003D4B96" w:rsidP="003D4B96">
            <w:pPr>
              <w:pStyle w:val="ListBullet"/>
            </w:pPr>
            <w:r w:rsidRPr="003D4B96">
              <w:t>in-house or customised software</w:t>
            </w:r>
          </w:p>
          <w:p w:rsidR="00000000" w:rsidRPr="003D4B96" w:rsidP="003D4B96">
            <w:pPr>
              <w:pStyle w:val="ListBullet"/>
            </w:pPr>
            <w:r w:rsidRPr="003D4B96">
              <w:t>organisation-specific software</w:t>
            </w:r>
          </w:p>
          <w:p w:rsidR="00000000" w:rsidP="003D4B96">
            <w:pPr>
              <w:pStyle w:val="ListBullet"/>
              <w:rPr>
                <w:lang w:val="en-NZ"/>
              </w:rPr>
            </w:pPr>
            <w:r w:rsidRPr="003D4B96">
              <w:t>packaged software.</w:t>
            </w: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BoldandItalics"/>
              </w:rPr>
              <w:t xml:space="preserve">Hardware </w:t>
            </w:r>
            <w:r w:rsidRPr="003D4B9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ListBullet"/>
            </w:pPr>
            <w:r w:rsidRPr="003D4B96">
              <w:t>modems and other connectivity devices, such as digital subscriber line (DSL) modems</w:t>
            </w:r>
          </w:p>
          <w:p w:rsidR="00000000" w:rsidRPr="003D4B96" w:rsidP="003D4B96">
            <w:pPr>
              <w:pStyle w:val="ListBullet"/>
            </w:pPr>
            <w:r w:rsidRPr="003D4B96">
              <w:t>networks</w:t>
            </w:r>
          </w:p>
          <w:p w:rsidR="00000000" w:rsidRPr="003D4B96" w:rsidP="003D4B96">
            <w:pPr>
              <w:pStyle w:val="ListBullet"/>
            </w:pPr>
            <w:r w:rsidRPr="003D4B96">
              <w:t>personal computers</w:t>
            </w:r>
          </w:p>
          <w:p w:rsidR="00000000" w:rsidRPr="003D4B96" w:rsidP="003D4B96">
            <w:pPr>
              <w:pStyle w:val="ListBullet"/>
            </w:pPr>
            <w:r w:rsidRPr="003D4B96">
              <w:t>remote sites</w:t>
            </w:r>
          </w:p>
          <w:p w:rsidR="00000000" w:rsidRPr="003D4B96" w:rsidP="003D4B96">
            <w:pPr>
              <w:pStyle w:val="ListBullet"/>
            </w:pPr>
            <w:r w:rsidRPr="003D4B96">
              <w:t>servers</w:t>
            </w:r>
          </w:p>
          <w:p w:rsidR="00000000" w:rsidP="003D4B96">
            <w:pPr>
              <w:pStyle w:val="ListBullet"/>
              <w:rPr>
                <w:lang w:val="en-NZ"/>
              </w:rPr>
            </w:pPr>
            <w:r w:rsidRPr="003D4B96">
              <w:t>workstations.</w:t>
            </w: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BoldandItalics"/>
              </w:rPr>
              <w:t xml:space="preserve">Environmental prerequisites </w:t>
            </w:r>
            <w:r w:rsidRPr="003D4B96">
              <w:t>may co</w:t>
            </w:r>
            <w:r w:rsidRPr="003D4B96">
              <w:t>nsist of:</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ListBullet"/>
            </w:pPr>
            <w:r w:rsidRPr="003D4B96">
              <w:t>air circulation</w:t>
            </w:r>
          </w:p>
          <w:p w:rsidR="00000000" w:rsidRPr="003D4B96" w:rsidP="003D4B96">
            <w:pPr>
              <w:pStyle w:val="ListBullet"/>
            </w:pPr>
            <w:r w:rsidRPr="003D4B96">
              <w:t>dust</w:t>
            </w:r>
          </w:p>
          <w:p w:rsidR="00000000" w:rsidRPr="003D4B96" w:rsidP="003D4B96">
            <w:pPr>
              <w:pStyle w:val="ListBullet"/>
            </w:pPr>
            <w:r w:rsidRPr="003D4B96">
              <w:t>extreme cold</w:t>
            </w:r>
          </w:p>
          <w:p w:rsidR="00000000" w:rsidRPr="003D4B96" w:rsidP="003D4B96">
            <w:pPr>
              <w:pStyle w:val="ListBullet"/>
            </w:pPr>
            <w:r w:rsidRPr="003D4B96">
              <w:t>heat</w:t>
            </w:r>
          </w:p>
          <w:p w:rsidR="00000000" w:rsidRPr="003D4B96" w:rsidP="003D4B96">
            <w:pPr>
              <w:pStyle w:val="ListBullet"/>
            </w:pPr>
            <w:r w:rsidRPr="003D4B96">
              <w:t>moisture</w:t>
            </w:r>
          </w:p>
          <w:p w:rsidR="00000000" w:rsidP="003D4B96">
            <w:pPr>
              <w:pStyle w:val="ListBullet"/>
              <w:rPr>
                <w:lang w:val="en-NZ"/>
              </w:rPr>
            </w:pPr>
            <w:r w:rsidRPr="003D4B96">
              <w:t>temperature stability.</w:t>
            </w: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BoldandItalics"/>
              </w:rPr>
              <w:t xml:space="preserve">Tools </w:t>
            </w:r>
            <w:r w:rsidRPr="003D4B9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ListBullet"/>
            </w:pPr>
            <w:r w:rsidRPr="003D4B96">
              <w:t>data management tools</w:t>
            </w:r>
          </w:p>
          <w:p w:rsidR="00000000" w:rsidRPr="003D4B96" w:rsidP="003D4B96">
            <w:pPr>
              <w:pStyle w:val="ListBullet"/>
            </w:pPr>
            <w:r w:rsidRPr="003D4B96">
              <w:t>tools for cleansing data (identifying invalid field entries and forcing to legal values)</w:t>
            </w:r>
          </w:p>
          <w:p w:rsidR="00000000" w:rsidRPr="003D4B96" w:rsidP="003D4B96">
            <w:pPr>
              <w:pStyle w:val="ListBullet"/>
            </w:pPr>
            <w:r w:rsidRPr="003D4B96">
              <w:t>tools for extraction and transformation</w:t>
            </w:r>
          </w:p>
          <w:p w:rsidR="00000000" w:rsidP="003D4B96">
            <w:pPr>
              <w:pStyle w:val="ListBullet"/>
              <w:rPr>
                <w:lang w:val="en-NZ"/>
              </w:rPr>
            </w:pPr>
            <w:r w:rsidRPr="003D4B96">
              <w:t>tools that analyse data quality.</w:t>
            </w: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BoldandItalics"/>
              </w:rPr>
              <w:t xml:space="preserve">Appropriate person </w:t>
            </w:r>
            <w:r w:rsidRPr="003D4B9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ListBullet"/>
            </w:pPr>
            <w:r w:rsidRPr="003D4B96">
              <w:t>authorised business representative</w:t>
            </w:r>
          </w:p>
          <w:p w:rsidR="00000000" w:rsidRPr="003D4B96" w:rsidP="003D4B96">
            <w:pPr>
              <w:pStyle w:val="ListBullet"/>
            </w:pPr>
            <w:r w:rsidRPr="003D4B96">
              <w:t>client</w:t>
            </w:r>
          </w:p>
          <w:p w:rsidR="00000000" w:rsidP="003D4B96">
            <w:pPr>
              <w:pStyle w:val="ListBullet"/>
              <w:rPr>
                <w:lang w:val="en-NZ"/>
              </w:rPr>
            </w:pPr>
            <w:r w:rsidRPr="003D4B96">
              <w:t>supervisor.</w:t>
            </w:r>
          </w:p>
        </w:tc>
      </w:tr>
      <w:tr w:rsidTr="003D4B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4B96">
            <w:pPr>
              <w:pStyle w:val="BodyText"/>
              <w:rPr>
                <w:lang w:val="en-NZ"/>
              </w:rPr>
            </w:pPr>
            <w:r w:rsidRPr="003D4B96">
              <w:rPr>
                <w:rStyle w:val="BoldandItalics"/>
              </w:rPr>
              <w:t xml:space="preserve">Technical documentation </w:t>
            </w:r>
            <w:r w:rsidRPr="003D4B9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4B96" w:rsidP="003D4B96">
            <w:pPr>
              <w:pStyle w:val="ListBullet"/>
            </w:pPr>
            <w:r w:rsidRPr="003D4B96">
              <w:t>brochures</w:t>
            </w:r>
          </w:p>
          <w:p w:rsidR="00000000" w:rsidRPr="003D4B96" w:rsidP="003D4B96">
            <w:pPr>
              <w:pStyle w:val="ListBullet"/>
            </w:pPr>
            <w:r w:rsidRPr="003D4B96">
              <w:t>help references</w:t>
            </w:r>
          </w:p>
          <w:p w:rsidR="00000000" w:rsidRPr="003D4B96" w:rsidP="003D4B96">
            <w:pPr>
              <w:pStyle w:val="ListBullet"/>
            </w:pPr>
            <w:r w:rsidRPr="003D4B96">
              <w:t>online help</w:t>
            </w:r>
          </w:p>
          <w:p w:rsidR="00000000" w:rsidRPr="003D4B96" w:rsidP="003D4B96">
            <w:pPr>
              <w:pStyle w:val="ListBullet"/>
            </w:pPr>
            <w:r w:rsidRPr="003D4B96">
              <w:t>project specifications</w:t>
            </w:r>
          </w:p>
          <w:p w:rsidR="00000000" w:rsidRPr="003D4B96" w:rsidP="003D4B96">
            <w:pPr>
              <w:pStyle w:val="ListBullet"/>
            </w:pPr>
            <w:r w:rsidRPr="003D4B96">
              <w:t>reports</w:t>
            </w:r>
          </w:p>
          <w:p w:rsidR="00000000" w:rsidRPr="003D4B96" w:rsidP="003D4B96">
            <w:pPr>
              <w:pStyle w:val="ListBullet"/>
            </w:pPr>
            <w:r w:rsidRPr="003D4B96">
              <w:t>technical manuals</w:t>
            </w:r>
          </w:p>
          <w:p w:rsidR="00000000" w:rsidRPr="003D4B96" w:rsidP="003D4B96">
            <w:pPr>
              <w:pStyle w:val="ListBullet"/>
            </w:pPr>
            <w:r w:rsidRPr="003D4B96">
              <w:t>training materials and self-paced tutorials</w:t>
            </w:r>
          </w:p>
          <w:p w:rsidR="00000000" w:rsidRPr="003D4B96" w:rsidP="003D4B96">
            <w:pPr>
              <w:pStyle w:val="ListBullet"/>
            </w:pPr>
            <w:r w:rsidRPr="003D4B96">
              <w:t>user guides.</w:t>
            </w:r>
          </w:p>
        </w:tc>
      </w:tr>
    </w:tbl>
    <w:p w:rsidR="00000000" w:rsidRPr="003D4B96" w:rsidP="003D4B96">
      <w:pPr>
        <w:pStyle w:val="BodyText"/>
      </w:pPr>
    </w:p>
    <w:p w:rsidR="00000000" w:rsidRPr="003D4B96" w:rsidP="003D4B96">
      <w:pPr>
        <w:pStyle w:val="AllowPageBreak"/>
      </w:pPr>
    </w:p>
    <w:p w:rsidR="00000000" w:rsidRPr="003D4B96" w:rsidP="003D4B96">
      <w:pPr>
        <w:pStyle w:val="Heading1"/>
      </w:pPr>
      <w:bookmarkStart w:id="12" w:name="O_453735"/>
      <w:bookmarkEnd w:id="12"/>
      <w:r w:rsidRPr="003D4B96">
        <w:t>Unit Sector(s)</w:t>
      </w:r>
    </w:p>
    <w:p w:rsidR="00000000" w:rsidRPr="003D4B96" w:rsidP="003D4B96">
      <w:pPr>
        <w:pStyle w:val="BodyText"/>
      </w:pPr>
      <w:r w:rsidRPr="003D4B96">
        <w:t>Programming and software development</w:t>
      </w:r>
    </w:p>
    <w:p w:rsidR="00000000" w:rsidRPr="003D4B96" w:rsidP="003D4B96"/>
    <w:sectPr w:rsidSect="003D4B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EE6" w:rsidP="00ED6E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E6" w:rsidP="003D4B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6EE6" w:rsidP="003D4B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6EE6" w:rsidP="003D4B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96" w:rsidRPr="00ED6EE6" w:rsidP="00ED6E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E6" w:rsidP="003D4B96">
    <w:pPr>
      <w:pStyle w:val="Header"/>
      <w:framePr w:wrap="around"/>
    </w:pPr>
    <w:r>
      <w:fldChar w:fldCharType="begin"/>
    </w:r>
    <w:r>
      <w:instrText xml:space="preserve"> TITLE   \* MERGEFORMAT </w:instrText>
    </w:r>
    <w:r>
      <w:fldChar w:fldCharType="separate"/>
    </w:r>
    <w:r>
      <w:t>ICAPRG511A Monitor and support data conversion to new IT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D6EE6" w:rsidP="003D4B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FA5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3C4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B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B96"/>
    <w:pPr>
      <w:spacing w:before="360" w:after="60"/>
      <w:outlineLvl w:val="0"/>
    </w:pPr>
    <w:rPr>
      <w:sz w:val="32"/>
    </w:rPr>
  </w:style>
  <w:style w:type="paragraph" w:styleId="Heading2">
    <w:name w:val="heading 2"/>
    <w:basedOn w:val="HeadingBase"/>
    <w:next w:val="BodyText"/>
    <w:link w:val="Heading2Char"/>
    <w:qFormat/>
    <w:rsid w:val="003D4B96"/>
    <w:pPr>
      <w:keepLines/>
      <w:spacing w:before="240" w:after="120"/>
      <w:outlineLvl w:val="1"/>
    </w:pPr>
    <w:rPr>
      <w:sz w:val="28"/>
      <w:szCs w:val="40"/>
    </w:rPr>
  </w:style>
  <w:style w:type="paragraph" w:styleId="Heading3">
    <w:name w:val="heading 3"/>
    <w:basedOn w:val="HeadingBase"/>
    <w:next w:val="BodyText"/>
    <w:link w:val="Heading3Char"/>
    <w:qFormat/>
    <w:rsid w:val="003D4B96"/>
    <w:pPr>
      <w:spacing w:before="180" w:after="120"/>
      <w:outlineLvl w:val="2"/>
    </w:pPr>
    <w:rPr>
      <w:spacing w:val="-10"/>
      <w:kern w:val="32"/>
    </w:rPr>
  </w:style>
  <w:style w:type="paragraph" w:styleId="Heading4">
    <w:name w:val="heading 4"/>
    <w:basedOn w:val="HeadingBase"/>
    <w:next w:val="BodyText"/>
    <w:link w:val="Heading4Char"/>
    <w:qFormat/>
    <w:rsid w:val="003D4B96"/>
    <w:pPr>
      <w:spacing w:before="160" w:after="120"/>
      <w:outlineLvl w:val="3"/>
    </w:pPr>
    <w:rPr>
      <w:sz w:val="22"/>
    </w:rPr>
  </w:style>
  <w:style w:type="paragraph" w:styleId="Heading5">
    <w:name w:val="heading 5"/>
    <w:basedOn w:val="HeadingBase"/>
    <w:next w:val="Normal"/>
    <w:link w:val="Heading5Char"/>
    <w:qFormat/>
    <w:rsid w:val="003D4B96"/>
    <w:pPr>
      <w:spacing w:before="80"/>
      <w:outlineLvl w:val="4"/>
    </w:pPr>
    <w:rPr>
      <w:color w:val="918585"/>
      <w:sz w:val="20"/>
    </w:rPr>
  </w:style>
  <w:style w:type="paragraph" w:styleId="Heading6">
    <w:name w:val="heading 6"/>
    <w:basedOn w:val="HeadingBase"/>
    <w:next w:val="Normal"/>
    <w:link w:val="Heading6Char"/>
    <w:qFormat/>
    <w:rsid w:val="003D4B96"/>
    <w:pPr>
      <w:spacing w:before="60"/>
      <w:outlineLvl w:val="5"/>
    </w:pPr>
    <w:rPr>
      <w:color w:val="918585"/>
      <w:sz w:val="20"/>
    </w:rPr>
  </w:style>
  <w:style w:type="paragraph" w:styleId="Heading7">
    <w:name w:val="heading 7"/>
    <w:basedOn w:val="Normal"/>
    <w:next w:val="Normal"/>
    <w:link w:val="Heading7Char"/>
    <w:qFormat/>
    <w:rsid w:val="003D4B96"/>
    <w:pPr>
      <w:ind w:left="720"/>
      <w:outlineLvl w:val="6"/>
    </w:pPr>
    <w:rPr>
      <w:i/>
    </w:rPr>
  </w:style>
  <w:style w:type="paragraph" w:styleId="Heading8">
    <w:name w:val="heading 8"/>
    <w:basedOn w:val="Normal"/>
    <w:next w:val="Normal"/>
    <w:link w:val="Heading8Char"/>
    <w:qFormat/>
    <w:rsid w:val="003D4B96"/>
    <w:pPr>
      <w:ind w:left="720"/>
      <w:outlineLvl w:val="7"/>
    </w:pPr>
    <w:rPr>
      <w:i/>
    </w:rPr>
  </w:style>
  <w:style w:type="paragraph" w:styleId="Heading9">
    <w:name w:val="heading 9"/>
    <w:basedOn w:val="Normal"/>
    <w:next w:val="Normal"/>
    <w:link w:val="Heading9Char"/>
    <w:qFormat/>
    <w:rsid w:val="003D4B96"/>
    <w:pPr>
      <w:ind w:left="720"/>
      <w:outlineLvl w:val="8"/>
    </w:pPr>
    <w:rPr>
      <w:i/>
    </w:rPr>
  </w:style>
  <w:style w:type="character" w:default="1" w:styleId="DefaultParagraphFont">
    <w:name w:val="Default Paragraph Font"/>
    <w:uiPriority w:val="1"/>
    <w:unhideWhenUsed/>
    <w:rsid w:val="003D4B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B96"/>
  </w:style>
  <w:style w:type="character" w:customStyle="1" w:styleId="Heading1Char">
    <w:name w:val="Heading 1 Char"/>
    <w:basedOn w:val="DefaultParagraphFont"/>
    <w:link w:val="Heading1"/>
    <w:rsid w:val="003D4B96"/>
    <w:rPr>
      <w:rFonts w:ascii="Times New Roman" w:eastAsia="Times New Roman" w:hAnsi="Times New Roman" w:cs="Times New Roman"/>
      <w:b/>
      <w:sz w:val="32"/>
      <w:szCs w:val="20"/>
      <w:lang w:eastAsia="en-US"/>
    </w:rPr>
  </w:style>
  <w:style w:type="paragraph" w:styleId="BodyText">
    <w:name w:val="Body Text"/>
    <w:basedOn w:val="Normal"/>
    <w:link w:val="BodyTextChar"/>
    <w:rsid w:val="003D4B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4B96"/>
    <w:rPr>
      <w:rFonts w:ascii="Times New Roman" w:eastAsia="Times New Roman" w:hAnsi="Times New Roman" w:cs="Times New Roman"/>
      <w:sz w:val="24"/>
      <w:lang w:eastAsia="en-US"/>
    </w:rPr>
  </w:style>
  <w:style w:type="paragraph" w:styleId="Footer">
    <w:name w:val="footer"/>
    <w:basedOn w:val="Normal"/>
    <w:link w:val="FooterChar"/>
    <w:rsid w:val="003D4B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B96"/>
    <w:rPr>
      <w:rFonts w:ascii="Times New Roman" w:eastAsia="Times New Roman" w:hAnsi="Times New Roman" w:cs="Times New Roman"/>
      <w:sz w:val="16"/>
      <w:lang w:eastAsia="en-US"/>
    </w:rPr>
  </w:style>
  <w:style w:type="paragraph" w:styleId="ListBullet">
    <w:name w:val="List Bullet"/>
    <w:basedOn w:val="List"/>
    <w:rsid w:val="003D4B96"/>
    <w:pPr>
      <w:numPr>
        <w:numId w:val="12"/>
      </w:numPr>
      <w:tabs>
        <w:tab w:val="clear" w:pos="340"/>
      </w:tabs>
      <w:spacing w:before="40" w:after="40"/>
    </w:pPr>
  </w:style>
  <w:style w:type="character" w:customStyle="1" w:styleId="SpecialBold">
    <w:name w:val="Special Bold"/>
    <w:basedOn w:val="DefaultParagraphFont"/>
    <w:rsid w:val="003D4B96"/>
    <w:rPr>
      <w:b/>
      <w:spacing w:val="0"/>
    </w:rPr>
  </w:style>
  <w:style w:type="character" w:styleId="Emphasis">
    <w:name w:val="Emphasis"/>
    <w:basedOn w:val="DefaultParagraphFont"/>
    <w:qFormat/>
    <w:rsid w:val="003D4B96"/>
    <w:rPr>
      <w:i/>
    </w:rPr>
  </w:style>
  <w:style w:type="paragraph" w:customStyle="1" w:styleId="SuperHeading">
    <w:name w:val="SuperHeading"/>
    <w:basedOn w:val="Normal"/>
    <w:rsid w:val="003D4B96"/>
    <w:pPr>
      <w:spacing w:before="240" w:after="120"/>
      <w:outlineLvl w:val="0"/>
    </w:pPr>
    <w:rPr>
      <w:rFonts w:ascii="Times New Roman" w:hAnsi="Times New Roman"/>
      <w:b/>
      <w:sz w:val="28"/>
    </w:rPr>
  </w:style>
  <w:style w:type="paragraph" w:customStyle="1" w:styleId="AllowPageBreak">
    <w:name w:val="AllowPageBreak"/>
    <w:rsid w:val="003D4B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4B96"/>
    <w:rPr>
      <w:b/>
      <w:i/>
      <w:u w:val="none"/>
    </w:rPr>
  </w:style>
  <w:style w:type="character" w:customStyle="1" w:styleId="Heading2Char">
    <w:name w:val="Heading 2 Char"/>
    <w:basedOn w:val="DefaultParagraphFont"/>
    <w:link w:val="Heading2"/>
    <w:rsid w:val="003D4B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B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B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B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B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B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B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B96"/>
    <w:rPr>
      <w:rFonts w:ascii="Courier New" w:eastAsia="Times New Roman" w:hAnsi="Courier New" w:cs="Times New Roman"/>
      <w:i/>
      <w:szCs w:val="20"/>
      <w:lang w:eastAsia="en-US"/>
    </w:rPr>
  </w:style>
  <w:style w:type="paragraph" w:customStyle="1" w:styleId="HeadingBase">
    <w:name w:val="Heading Base"/>
    <w:rsid w:val="003D4B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B96"/>
    <w:pPr>
      <w:tabs>
        <w:tab w:val="right" w:leader="dot" w:pos="9072"/>
      </w:tabs>
      <w:ind w:left="567"/>
    </w:pPr>
    <w:rPr>
      <w:szCs w:val="22"/>
    </w:rPr>
  </w:style>
  <w:style w:type="paragraph" w:customStyle="1" w:styleId="TOCBase">
    <w:name w:val="TOC Base"/>
    <w:rsid w:val="003D4B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B96"/>
    <w:pPr>
      <w:tabs>
        <w:tab w:val="right" w:leader="dot" w:pos="9072"/>
      </w:tabs>
      <w:spacing w:before="40" w:after="40"/>
      <w:ind w:left="284"/>
    </w:pPr>
    <w:rPr>
      <w:rFonts w:ascii="Times New Roman" w:hAnsi="Times New Roman"/>
    </w:rPr>
  </w:style>
  <w:style w:type="paragraph" w:styleId="TOC1">
    <w:name w:val="toc 1"/>
    <w:basedOn w:val="TOCBase"/>
    <w:next w:val="Normal"/>
    <w:rsid w:val="003D4B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4B96"/>
    <w:pPr>
      <w:spacing w:before="5040"/>
      <w:jc w:val="center"/>
    </w:pPr>
    <w:rPr>
      <w:sz w:val="48"/>
      <w:szCs w:val="72"/>
      <w:lang w:val="en-US"/>
    </w:rPr>
  </w:style>
  <w:style w:type="character" w:customStyle="1" w:styleId="TitleChar">
    <w:name w:val="Title Char"/>
    <w:basedOn w:val="DefaultParagraphFont"/>
    <w:link w:val="Title"/>
    <w:rsid w:val="003D4B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B96"/>
    <w:pPr>
      <w:tabs>
        <w:tab w:val="left" w:pos="3600"/>
        <w:tab w:val="left" w:pos="3958"/>
      </w:tabs>
    </w:pPr>
  </w:style>
  <w:style w:type="paragraph" w:styleId="List">
    <w:name w:val="List"/>
    <w:basedOn w:val="BodyText"/>
    <w:next w:val="BodyText"/>
    <w:rsid w:val="003D4B96"/>
    <w:pPr>
      <w:tabs>
        <w:tab w:val="left" w:pos="340"/>
      </w:tabs>
      <w:spacing w:before="60" w:after="60"/>
      <w:ind w:left="340" w:hanging="340"/>
    </w:pPr>
  </w:style>
  <w:style w:type="paragraph" w:customStyle="1" w:styleId="Note">
    <w:name w:val="Note"/>
    <w:basedOn w:val="BodyText"/>
    <w:rsid w:val="003D4B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B96"/>
    <w:pPr>
      <w:framePr w:wrap="auto" w:hAnchor="text" w:y="6049"/>
    </w:pPr>
    <w:rPr>
      <w:color w:val="000000"/>
      <w:sz w:val="40"/>
    </w:rPr>
  </w:style>
  <w:style w:type="paragraph" w:customStyle="1" w:styleId="TOCTitle">
    <w:name w:val="TOCTitle"/>
    <w:basedOn w:val="Heading1"/>
    <w:rsid w:val="003D4B96"/>
    <w:pPr>
      <w:spacing w:after="240"/>
      <w:jc w:val="center"/>
      <w:outlineLvl w:val="9"/>
    </w:pPr>
    <w:rPr>
      <w:caps/>
    </w:rPr>
  </w:style>
  <w:style w:type="paragraph" w:customStyle="1" w:styleId="Version">
    <w:name w:val="Version"/>
    <w:rsid w:val="003D4B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4B96"/>
    <w:pPr>
      <w:numPr>
        <w:numId w:val="13"/>
      </w:numPr>
      <w:tabs>
        <w:tab w:val="clear" w:pos="680"/>
      </w:tabs>
    </w:pPr>
  </w:style>
  <w:style w:type="paragraph" w:styleId="Index1">
    <w:name w:val="index 1"/>
    <w:basedOn w:val="Normal"/>
    <w:next w:val="Normal"/>
    <w:semiHidden/>
    <w:rsid w:val="003D4B96"/>
    <w:pPr>
      <w:keepNext w:val="0"/>
      <w:tabs>
        <w:tab w:val="right" w:pos="4176"/>
      </w:tabs>
      <w:ind w:left="198" w:hanging="198"/>
    </w:pPr>
    <w:rPr>
      <w:rFonts w:ascii="Garamond" w:hAnsi="Garamond"/>
    </w:rPr>
  </w:style>
  <w:style w:type="paragraph" w:styleId="IndexHeading">
    <w:name w:val="index heading"/>
    <w:basedOn w:val="Normal"/>
    <w:next w:val="Index1"/>
    <w:semiHidden/>
    <w:rsid w:val="003D4B96"/>
    <w:pPr>
      <w:spacing w:before="120" w:after="120"/>
    </w:pPr>
    <w:rPr>
      <w:rFonts w:ascii="Arial" w:hAnsi="Arial"/>
      <w:b/>
      <w:color w:val="918585"/>
      <w:sz w:val="24"/>
    </w:rPr>
  </w:style>
  <w:style w:type="paragraph" w:styleId="Header">
    <w:name w:val="header"/>
    <w:basedOn w:val="Normal"/>
    <w:link w:val="HeaderChar"/>
    <w:rsid w:val="003D4B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B96"/>
    <w:rPr>
      <w:rFonts w:ascii="Times New Roman" w:eastAsia="Times New Roman" w:hAnsi="Times New Roman" w:cs="Times New Roman"/>
      <w:sz w:val="16"/>
      <w:szCs w:val="20"/>
      <w:lang w:val="en-GB" w:eastAsia="en-US"/>
    </w:rPr>
  </w:style>
  <w:style w:type="paragraph" w:customStyle="1" w:styleId="Chapter">
    <w:name w:val="Chapter"/>
    <w:basedOn w:val="Normal"/>
    <w:rsid w:val="003D4B96"/>
    <w:pPr>
      <w:spacing w:before="240"/>
    </w:pPr>
    <w:rPr>
      <w:rFonts w:ascii="Times New Roman" w:hAnsi="Times New Roman"/>
      <w:smallCaps/>
      <w:spacing w:val="80"/>
      <w:sz w:val="28"/>
    </w:rPr>
  </w:style>
  <w:style w:type="paragraph" w:customStyle="1" w:styleId="InChapter">
    <w:name w:val="InChapter"/>
    <w:basedOn w:val="Heading3"/>
    <w:rsid w:val="003D4B96"/>
    <w:pPr>
      <w:spacing w:after="240"/>
      <w:outlineLvl w:val="9"/>
    </w:pPr>
    <w:rPr>
      <w:noProof/>
    </w:rPr>
  </w:style>
  <w:style w:type="paragraph" w:styleId="Index2">
    <w:name w:val="index 2"/>
    <w:basedOn w:val="Normal"/>
    <w:next w:val="Normal"/>
    <w:semiHidden/>
    <w:rsid w:val="003D4B96"/>
    <w:pPr>
      <w:tabs>
        <w:tab w:val="right" w:pos="4176"/>
      </w:tabs>
      <w:ind w:left="568" w:hanging="284"/>
    </w:pPr>
    <w:rPr>
      <w:rFonts w:ascii="Garamond" w:hAnsi="Garamond"/>
    </w:rPr>
  </w:style>
  <w:style w:type="paragraph" w:customStyle="1" w:styleId="Byline">
    <w:name w:val="Byline"/>
    <w:rsid w:val="003D4B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B96"/>
    <w:pPr>
      <w:tabs>
        <w:tab w:val="clear" w:pos="3600"/>
        <w:tab w:val="clear" w:pos="3958"/>
      </w:tabs>
      <w:jc w:val="right"/>
    </w:pPr>
  </w:style>
  <w:style w:type="paragraph" w:styleId="Caption">
    <w:name w:val="caption"/>
    <w:basedOn w:val="BodyText"/>
    <w:next w:val="Normal"/>
    <w:qFormat/>
    <w:rsid w:val="003D4B96"/>
    <w:pPr>
      <w:framePr w:w="2268" w:hSpace="181" w:vSpace="181" w:wrap="around" w:vAnchor="text" w:hAnchor="page" w:x="1135" w:y="285" w:anchorLock="1"/>
    </w:pPr>
    <w:rPr>
      <w:i/>
    </w:rPr>
  </w:style>
  <w:style w:type="paragraph" w:customStyle="1" w:styleId="MiniTOCTitle">
    <w:name w:val="MiniTOCTitle"/>
    <w:basedOn w:val="Heading4"/>
    <w:rsid w:val="003D4B96"/>
    <w:pPr>
      <w:spacing w:before="240"/>
      <w:outlineLvl w:val="9"/>
    </w:pPr>
    <w:rPr>
      <w:noProof/>
      <w:sz w:val="24"/>
    </w:rPr>
  </w:style>
  <w:style w:type="paragraph" w:customStyle="1" w:styleId="MiniTOCItem">
    <w:name w:val="MiniTOCItem"/>
    <w:basedOn w:val="ListBullet"/>
    <w:rsid w:val="003D4B96"/>
    <w:pPr>
      <w:numPr>
        <w:numId w:val="0"/>
      </w:numPr>
      <w:tabs>
        <w:tab w:val="right" w:leader="dot" w:pos="6521"/>
      </w:tabs>
      <w:spacing w:before="0" w:after="0"/>
    </w:pPr>
  </w:style>
  <w:style w:type="paragraph" w:customStyle="1" w:styleId="TOFTitle">
    <w:name w:val="TOFTitle"/>
    <w:basedOn w:val="TOCTitle"/>
    <w:rsid w:val="003D4B96"/>
  </w:style>
  <w:style w:type="paragraph" w:styleId="TableofFigures">
    <w:name w:val="table of figures"/>
    <w:basedOn w:val="Normal"/>
    <w:next w:val="Normal"/>
    <w:semiHidden/>
    <w:rsid w:val="003D4B96"/>
    <w:pPr>
      <w:tabs>
        <w:tab w:val="right" w:leader="dot" w:pos="9072"/>
      </w:tabs>
      <w:ind w:left="970" w:hanging="403"/>
    </w:pPr>
    <w:rPr>
      <w:rFonts w:ascii="Times New Roman" w:hAnsi="Times New Roman"/>
      <w:b/>
    </w:rPr>
  </w:style>
  <w:style w:type="paragraph" w:styleId="ListNumber">
    <w:name w:val="List Number"/>
    <w:basedOn w:val="List"/>
    <w:rsid w:val="003D4B96"/>
    <w:pPr>
      <w:numPr>
        <w:numId w:val="10"/>
      </w:numPr>
    </w:pPr>
  </w:style>
  <w:style w:type="character" w:customStyle="1" w:styleId="WingdingSymbols">
    <w:name w:val="Wingding Symbols"/>
    <w:rsid w:val="003D4B96"/>
    <w:rPr>
      <w:rFonts w:ascii="Wingdings" w:hAnsi="Wingdings"/>
    </w:rPr>
  </w:style>
  <w:style w:type="paragraph" w:customStyle="1" w:styleId="TableHeading">
    <w:name w:val="Table Heading"/>
    <w:basedOn w:val="HeadingBase"/>
    <w:rsid w:val="003D4B96"/>
    <w:pPr>
      <w:keepLines/>
      <w:pBdr>
        <w:bottom w:val="single" w:sz="6" w:space="1" w:color="918585"/>
      </w:pBdr>
      <w:spacing w:before="240"/>
    </w:pPr>
  </w:style>
  <w:style w:type="character" w:customStyle="1" w:styleId="HotSpot">
    <w:name w:val="HotSpot"/>
    <w:rsid w:val="003D4B96"/>
    <w:rPr>
      <w:color w:val="0033CC"/>
      <w:u w:val="none"/>
    </w:rPr>
  </w:style>
  <w:style w:type="paragraph" w:customStyle="1" w:styleId="BodyTextRight">
    <w:name w:val="Body Text Right"/>
    <w:basedOn w:val="BodyText"/>
    <w:rsid w:val="003D4B96"/>
    <w:pPr>
      <w:spacing w:before="0" w:after="0"/>
      <w:jc w:val="right"/>
    </w:pPr>
  </w:style>
  <w:style w:type="paragraph" w:styleId="Index3">
    <w:name w:val="index 3"/>
    <w:basedOn w:val="ListNumber2"/>
    <w:next w:val="Normal"/>
    <w:semiHidden/>
    <w:rsid w:val="003D4B96"/>
    <w:pPr>
      <w:numPr>
        <w:numId w:val="0"/>
      </w:numPr>
      <w:tabs>
        <w:tab w:val="right" w:leader="dot" w:pos="4176"/>
      </w:tabs>
    </w:pPr>
  </w:style>
  <w:style w:type="paragraph" w:styleId="ListNumber2">
    <w:name w:val="List Number 2"/>
    <w:basedOn w:val="List2"/>
    <w:rsid w:val="003D4B96"/>
    <w:pPr>
      <w:numPr>
        <w:numId w:val="9"/>
      </w:numPr>
      <w:tabs>
        <w:tab w:val="clear" w:pos="1060"/>
      </w:tabs>
    </w:pPr>
  </w:style>
  <w:style w:type="paragraph" w:customStyle="1" w:styleId="MarginNote">
    <w:name w:val="Margin Note"/>
    <w:basedOn w:val="BodyText"/>
    <w:rsid w:val="003D4B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B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B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B96"/>
    <w:rPr>
      <w:sz w:val="32"/>
    </w:rPr>
  </w:style>
  <w:style w:type="paragraph" w:customStyle="1" w:styleId="HeadingProcedure">
    <w:name w:val="Heading Procedure"/>
    <w:basedOn w:val="HeadingBase"/>
    <w:next w:val="Normal"/>
    <w:rsid w:val="003D4B96"/>
    <w:pPr>
      <w:tabs>
        <w:tab w:val="left" w:pos="0"/>
      </w:tabs>
      <w:spacing w:before="120" w:after="60"/>
    </w:pPr>
    <w:rPr>
      <w:i/>
      <w:color w:val="918585"/>
      <w:sz w:val="22"/>
    </w:rPr>
  </w:style>
  <w:style w:type="paragraph" w:customStyle="1" w:styleId="TableBodyText">
    <w:name w:val="Table Body Text"/>
    <w:basedOn w:val="BodyText"/>
    <w:rsid w:val="003D4B96"/>
    <w:pPr>
      <w:spacing w:before="60" w:after="60"/>
    </w:pPr>
  </w:style>
  <w:style w:type="paragraph" w:styleId="ListContinue">
    <w:name w:val="List Continue"/>
    <w:basedOn w:val="List"/>
    <w:rsid w:val="003D4B96"/>
    <w:pPr>
      <w:ind w:firstLine="0"/>
    </w:pPr>
  </w:style>
  <w:style w:type="paragraph" w:customStyle="1" w:styleId="ListNote">
    <w:name w:val="List Note"/>
    <w:basedOn w:val="List"/>
    <w:rsid w:val="003D4B96"/>
    <w:pPr>
      <w:pBdr>
        <w:top w:val="single" w:sz="6" w:space="2" w:color="918585"/>
        <w:bottom w:val="single" w:sz="6" w:space="2" w:color="918585"/>
      </w:pBdr>
      <w:tabs>
        <w:tab w:val="left" w:pos="1021"/>
      </w:tabs>
      <w:ind w:firstLine="0"/>
    </w:pPr>
  </w:style>
  <w:style w:type="paragraph" w:customStyle="1" w:styleId="Warning">
    <w:name w:val="Warning"/>
    <w:basedOn w:val="BodyText"/>
    <w:rsid w:val="003D4B96"/>
    <w:pPr>
      <w:shd w:val="clear" w:color="auto" w:fill="D9D9D9"/>
      <w:tabs>
        <w:tab w:val="left" w:pos="992"/>
      </w:tabs>
      <w:ind w:left="119" w:right="119"/>
    </w:pPr>
    <w:rPr>
      <w:sz w:val="20"/>
    </w:rPr>
  </w:style>
  <w:style w:type="paragraph" w:customStyle="1" w:styleId="MarginIcons">
    <w:name w:val="Margin Icons"/>
    <w:basedOn w:val="BodyText"/>
    <w:rsid w:val="003D4B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B96"/>
    <w:rPr>
      <w:rFonts w:ascii="Courier New" w:hAnsi="Courier New"/>
    </w:rPr>
  </w:style>
  <w:style w:type="paragraph" w:customStyle="1" w:styleId="NoteBullet">
    <w:name w:val="Note Bullet"/>
    <w:basedOn w:val="Note"/>
    <w:rsid w:val="003D4B96"/>
    <w:pPr>
      <w:tabs>
        <w:tab w:val="clear" w:pos="680"/>
      </w:tabs>
      <w:spacing w:before="60" w:after="60"/>
    </w:pPr>
  </w:style>
  <w:style w:type="paragraph" w:customStyle="1" w:styleId="SubHeading2">
    <w:name w:val="SubHeading2"/>
    <w:basedOn w:val="HeadingBase"/>
    <w:rsid w:val="003D4B96"/>
    <w:pPr>
      <w:spacing w:before="240" w:after="60"/>
    </w:pPr>
    <w:rPr>
      <w:sz w:val="20"/>
    </w:rPr>
  </w:style>
  <w:style w:type="paragraph" w:customStyle="1" w:styleId="SubHeading1">
    <w:name w:val="SubHeading1"/>
    <w:basedOn w:val="HeadingBase"/>
    <w:rsid w:val="003D4B96"/>
    <w:pPr>
      <w:spacing w:before="240" w:after="60"/>
    </w:pPr>
    <w:rPr>
      <w:color w:val="918585"/>
      <w:sz w:val="22"/>
    </w:rPr>
  </w:style>
  <w:style w:type="paragraph" w:customStyle="1" w:styleId="SideHeading">
    <w:name w:val="Side Heading"/>
    <w:basedOn w:val="HeadingBase"/>
    <w:rsid w:val="003D4B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B96"/>
    <w:pPr>
      <w:tabs>
        <w:tab w:val="num" w:pos="360"/>
      </w:tabs>
    </w:pPr>
  </w:style>
  <w:style w:type="paragraph" w:styleId="PlainText">
    <w:name w:val="Plain Text"/>
    <w:basedOn w:val="Normal"/>
    <w:link w:val="PlainTextChar"/>
    <w:rsid w:val="003D4B96"/>
    <w:rPr>
      <w:sz w:val="20"/>
    </w:rPr>
  </w:style>
  <w:style w:type="character" w:customStyle="1" w:styleId="PlainTextChar">
    <w:name w:val="Plain Text Char"/>
    <w:basedOn w:val="DefaultParagraphFont"/>
    <w:link w:val="PlainText"/>
    <w:rsid w:val="003D4B96"/>
    <w:rPr>
      <w:rFonts w:ascii="Courier New" w:eastAsia="Times New Roman" w:hAnsi="Courier New" w:cs="Times New Roman"/>
      <w:sz w:val="20"/>
      <w:szCs w:val="20"/>
      <w:lang w:eastAsia="en-US"/>
    </w:rPr>
  </w:style>
  <w:style w:type="character" w:customStyle="1" w:styleId="MenuOption">
    <w:name w:val="Menu Option"/>
    <w:basedOn w:val="DefaultParagraphFont"/>
    <w:rsid w:val="003D4B96"/>
    <w:rPr>
      <w:b/>
      <w:smallCaps/>
    </w:rPr>
  </w:style>
  <w:style w:type="paragraph" w:customStyle="1" w:styleId="TableListNumber">
    <w:name w:val="Table List Number"/>
    <w:basedOn w:val="ListNumber"/>
    <w:rsid w:val="003D4B96"/>
    <w:pPr>
      <w:numPr>
        <w:numId w:val="0"/>
      </w:numPr>
    </w:pPr>
  </w:style>
  <w:style w:type="paragraph" w:styleId="TOC4">
    <w:name w:val="toc 4"/>
    <w:basedOn w:val="TOCBase"/>
    <w:next w:val="Normal"/>
    <w:semiHidden/>
    <w:rsid w:val="003D4B96"/>
    <w:pPr>
      <w:tabs>
        <w:tab w:val="right" w:leader="dot" w:pos="9071"/>
      </w:tabs>
      <w:ind w:left="1701"/>
    </w:pPr>
  </w:style>
  <w:style w:type="paragraph" w:customStyle="1" w:styleId="ListAlpha">
    <w:name w:val="List Alpha"/>
    <w:basedOn w:val="List"/>
    <w:rsid w:val="003D4B96"/>
    <w:pPr>
      <w:numPr>
        <w:numId w:val="8"/>
      </w:numPr>
    </w:pPr>
  </w:style>
  <w:style w:type="paragraph" w:customStyle="1" w:styleId="ListAlpha2">
    <w:name w:val="List Alpha 2"/>
    <w:basedOn w:val="List2"/>
    <w:rsid w:val="003D4B96"/>
    <w:pPr>
      <w:numPr>
        <w:numId w:val="7"/>
      </w:numPr>
    </w:pPr>
  </w:style>
  <w:style w:type="paragraph" w:styleId="List2">
    <w:name w:val="List 2"/>
    <w:basedOn w:val="BodyText"/>
    <w:rsid w:val="003D4B96"/>
    <w:pPr>
      <w:tabs>
        <w:tab w:val="left" w:pos="680"/>
      </w:tabs>
      <w:spacing w:before="60" w:after="60"/>
      <w:ind w:left="680" w:hanging="340"/>
    </w:pPr>
  </w:style>
  <w:style w:type="paragraph" w:styleId="List3">
    <w:name w:val="List 3"/>
    <w:basedOn w:val="BodyText"/>
    <w:rsid w:val="003D4B96"/>
    <w:pPr>
      <w:tabs>
        <w:tab w:val="left" w:pos="1021"/>
      </w:tabs>
      <w:spacing w:before="60" w:after="60"/>
      <w:ind w:left="1020" w:hanging="340"/>
    </w:pPr>
  </w:style>
  <w:style w:type="paragraph" w:styleId="List4">
    <w:name w:val="List 4"/>
    <w:basedOn w:val="BodyText"/>
    <w:rsid w:val="003D4B96"/>
    <w:pPr>
      <w:tabs>
        <w:tab w:val="left" w:pos="1361"/>
      </w:tabs>
      <w:spacing w:before="60" w:after="60"/>
      <w:ind w:left="1361" w:hanging="340"/>
    </w:pPr>
  </w:style>
  <w:style w:type="paragraph" w:styleId="List5">
    <w:name w:val="List 5"/>
    <w:basedOn w:val="BodyText"/>
    <w:rsid w:val="003D4B96"/>
    <w:pPr>
      <w:tabs>
        <w:tab w:val="left" w:pos="1701"/>
      </w:tabs>
      <w:spacing w:before="60" w:after="60"/>
      <w:ind w:left="1701" w:hanging="340"/>
    </w:pPr>
  </w:style>
  <w:style w:type="paragraph" w:styleId="ListBullet3">
    <w:name w:val="List Bullet 3"/>
    <w:basedOn w:val="List3"/>
    <w:rsid w:val="003D4B96"/>
    <w:pPr>
      <w:numPr>
        <w:numId w:val="14"/>
      </w:numPr>
      <w:tabs>
        <w:tab w:val="clear" w:pos="1021"/>
      </w:tabs>
      <w:ind w:left="1037" w:hanging="357"/>
    </w:pPr>
  </w:style>
  <w:style w:type="paragraph" w:styleId="ListBullet4">
    <w:name w:val="List Bullet 4"/>
    <w:basedOn w:val="List4"/>
    <w:rsid w:val="003D4B96"/>
    <w:pPr>
      <w:numPr>
        <w:numId w:val="2"/>
      </w:numPr>
    </w:pPr>
  </w:style>
  <w:style w:type="paragraph" w:styleId="ListBullet5">
    <w:name w:val="List Bullet 5"/>
    <w:basedOn w:val="List5"/>
    <w:rsid w:val="003D4B96"/>
    <w:pPr>
      <w:numPr>
        <w:numId w:val="3"/>
      </w:numPr>
    </w:pPr>
  </w:style>
  <w:style w:type="paragraph" w:styleId="ListContinue2">
    <w:name w:val="List Continue 2"/>
    <w:basedOn w:val="List2"/>
    <w:rsid w:val="003D4B96"/>
    <w:pPr>
      <w:ind w:firstLine="0"/>
    </w:pPr>
  </w:style>
  <w:style w:type="paragraph" w:styleId="ListContinue3">
    <w:name w:val="List Continue 3"/>
    <w:basedOn w:val="List3"/>
    <w:rsid w:val="003D4B96"/>
    <w:pPr>
      <w:ind w:left="1021" w:firstLine="0"/>
    </w:pPr>
  </w:style>
  <w:style w:type="paragraph" w:styleId="ListContinue4">
    <w:name w:val="List Continue 4"/>
    <w:basedOn w:val="List4"/>
    <w:rsid w:val="003D4B96"/>
    <w:pPr>
      <w:ind w:firstLine="0"/>
    </w:pPr>
  </w:style>
  <w:style w:type="paragraph" w:styleId="ListContinue5">
    <w:name w:val="List Continue 5"/>
    <w:basedOn w:val="List5"/>
    <w:rsid w:val="003D4B96"/>
    <w:pPr>
      <w:ind w:firstLine="0"/>
    </w:pPr>
  </w:style>
  <w:style w:type="paragraph" w:styleId="ListNumber3">
    <w:name w:val="List Number 3"/>
    <w:basedOn w:val="List3"/>
    <w:rsid w:val="003D4B96"/>
    <w:pPr>
      <w:numPr>
        <w:numId w:val="4"/>
      </w:numPr>
    </w:pPr>
  </w:style>
  <w:style w:type="paragraph" w:styleId="ListNumber4">
    <w:name w:val="List Number 4"/>
    <w:basedOn w:val="List4"/>
    <w:rsid w:val="003D4B96"/>
    <w:pPr>
      <w:numPr>
        <w:numId w:val="5"/>
      </w:numPr>
    </w:pPr>
  </w:style>
  <w:style w:type="paragraph" w:styleId="ListNumber5">
    <w:name w:val="List Number 5"/>
    <w:basedOn w:val="List5"/>
    <w:rsid w:val="003D4B96"/>
    <w:pPr>
      <w:numPr>
        <w:numId w:val="6"/>
      </w:numPr>
    </w:pPr>
  </w:style>
  <w:style w:type="paragraph" w:styleId="BlockText">
    <w:name w:val="Block Text"/>
    <w:basedOn w:val="Normal"/>
    <w:rsid w:val="003D4B96"/>
    <w:pPr>
      <w:spacing w:after="120"/>
      <w:ind w:left="1440" w:right="1440"/>
    </w:pPr>
  </w:style>
  <w:style w:type="character" w:customStyle="1" w:styleId="Subscript">
    <w:name w:val="Subscript"/>
    <w:basedOn w:val="DefaultParagraphFont"/>
    <w:rsid w:val="003D4B96"/>
    <w:rPr>
      <w:sz w:val="16"/>
      <w:vertAlign w:val="subscript"/>
    </w:rPr>
  </w:style>
  <w:style w:type="character" w:customStyle="1" w:styleId="Superscript">
    <w:name w:val="Superscript"/>
    <w:basedOn w:val="DefaultParagraphFont"/>
    <w:rsid w:val="003D4B96"/>
    <w:rPr>
      <w:sz w:val="16"/>
      <w:vertAlign w:val="superscript"/>
    </w:rPr>
  </w:style>
  <w:style w:type="character" w:customStyle="1" w:styleId="Symbols">
    <w:name w:val="Symbols"/>
    <w:basedOn w:val="DefaultParagraphFont"/>
    <w:rsid w:val="003D4B96"/>
    <w:rPr>
      <w:rFonts w:ascii="Symbol" w:hAnsi="Symbol"/>
    </w:rPr>
  </w:style>
  <w:style w:type="character" w:customStyle="1" w:styleId="MenuOptions">
    <w:name w:val="Menu Options"/>
    <w:basedOn w:val="DefaultParagraphFont"/>
    <w:rsid w:val="003D4B96"/>
    <w:rPr>
      <w:rFonts w:ascii="Arial Narrow" w:hAnsi="Arial Narrow"/>
      <w:smallCaps/>
    </w:rPr>
  </w:style>
  <w:style w:type="character" w:customStyle="1" w:styleId="Buttons">
    <w:name w:val="Buttons"/>
    <w:basedOn w:val="DefaultParagraphFont"/>
    <w:rsid w:val="003D4B96"/>
    <w:rPr>
      <w:b/>
    </w:rPr>
  </w:style>
  <w:style w:type="character" w:customStyle="1" w:styleId="Underlined">
    <w:name w:val="Underlined"/>
    <w:basedOn w:val="DefaultParagraphFont"/>
    <w:rsid w:val="003D4B96"/>
    <w:rPr>
      <w:u w:val="single"/>
    </w:rPr>
  </w:style>
  <w:style w:type="paragraph" w:customStyle="1" w:styleId="TableBodyTextRight">
    <w:name w:val="Table Body Text Right"/>
    <w:basedOn w:val="TableBodyText"/>
    <w:rsid w:val="003D4B96"/>
    <w:pPr>
      <w:widowControl w:val="0"/>
      <w:autoSpaceDE w:val="0"/>
      <w:autoSpaceDN w:val="0"/>
      <w:adjustRightInd w:val="0"/>
      <w:jc w:val="right"/>
    </w:pPr>
    <w:rPr>
      <w:rFonts w:cs="Arial"/>
      <w:szCs w:val="18"/>
    </w:rPr>
  </w:style>
  <w:style w:type="paragraph" w:customStyle="1" w:styleId="CopyrightText">
    <w:name w:val="Copyright Text"/>
    <w:basedOn w:val="BodyText"/>
    <w:rsid w:val="003D4B96"/>
    <w:rPr>
      <w:sz w:val="18"/>
    </w:rPr>
  </w:style>
  <w:style w:type="paragraph" w:customStyle="1" w:styleId="BodySmallRight">
    <w:name w:val="Body Small Right"/>
    <w:basedOn w:val="BodyTextRight"/>
    <w:rsid w:val="003D4B96"/>
    <w:rPr>
      <w:sz w:val="18"/>
      <w:szCs w:val="18"/>
    </w:rPr>
  </w:style>
  <w:style w:type="paragraph" w:customStyle="1" w:styleId="MarginEdition">
    <w:name w:val="Margin Edition"/>
    <w:basedOn w:val="MarginNote"/>
    <w:rsid w:val="003D4B96"/>
    <w:pPr>
      <w:spacing w:before="0" w:after="0"/>
    </w:pPr>
    <w:rPr>
      <w:rFonts w:ascii="Times New Roman" w:hAnsi="Times New Roman"/>
      <w:color w:val="999999"/>
    </w:rPr>
  </w:style>
  <w:style w:type="paragraph" w:customStyle="1" w:styleId="Spacer">
    <w:name w:val="Spacer"/>
    <w:basedOn w:val="Normal"/>
    <w:rsid w:val="003D4B96"/>
    <w:rPr>
      <w:sz w:val="2"/>
      <w:szCs w:val="2"/>
    </w:rPr>
  </w:style>
  <w:style w:type="character" w:customStyle="1" w:styleId="Small">
    <w:name w:val="Small"/>
    <w:basedOn w:val="DefaultParagraphFont"/>
    <w:rsid w:val="003D4B96"/>
    <w:rPr>
      <w:sz w:val="16"/>
    </w:rPr>
  </w:style>
  <w:style w:type="paragraph" w:customStyle="1" w:styleId="WideTable">
    <w:name w:val="Wide Table"/>
    <w:basedOn w:val="Normal"/>
    <w:rsid w:val="003D4B96"/>
    <w:pPr>
      <w:ind w:left="-1418"/>
    </w:pPr>
    <w:rPr>
      <w:sz w:val="2"/>
      <w:szCs w:val="2"/>
    </w:rPr>
  </w:style>
  <w:style w:type="character" w:styleId="PageNumber">
    <w:name w:val="page number"/>
    <w:basedOn w:val="DefaultParagraphFont"/>
    <w:rsid w:val="003D4B96"/>
  </w:style>
  <w:style w:type="paragraph" w:styleId="Quote">
    <w:name w:val="Quote"/>
    <w:basedOn w:val="Heading1"/>
    <w:link w:val="QuoteChar"/>
    <w:qFormat/>
    <w:rsid w:val="003D4B96"/>
    <w:rPr>
      <w:b w:val="0"/>
      <w:sz w:val="72"/>
      <w:szCs w:val="72"/>
      <w:lang w:val="en-NZ"/>
    </w:rPr>
  </w:style>
  <w:style w:type="character" w:customStyle="1" w:styleId="QuoteChar">
    <w:name w:val="Quote Char"/>
    <w:basedOn w:val="DefaultParagraphFont"/>
    <w:link w:val="Quote"/>
    <w:rsid w:val="003D4B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B96"/>
    <w:pPr>
      <w:pageBreakBefore/>
    </w:pPr>
  </w:style>
  <w:style w:type="paragraph" w:customStyle="1" w:styleId="Border">
    <w:name w:val="Border"/>
    <w:basedOn w:val="Normal"/>
    <w:qFormat/>
    <w:rsid w:val="003D4B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B96"/>
    <w:rPr>
      <w:b/>
      <w:bCs/>
      <w:i/>
      <w:iCs/>
      <w:color w:val="auto"/>
    </w:rPr>
  </w:style>
  <w:style w:type="paragraph" w:styleId="IntenseQuote">
    <w:name w:val="Intense Quote"/>
    <w:basedOn w:val="Normal"/>
    <w:next w:val="Normal"/>
    <w:link w:val="IntenseQuoteChar"/>
    <w:uiPriority w:val="30"/>
    <w:qFormat/>
    <w:rsid w:val="003D4B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B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B96"/>
    <w:rPr>
      <w:smallCaps/>
      <w:color w:val="auto"/>
      <w:u w:val="single"/>
    </w:rPr>
  </w:style>
  <w:style w:type="character" w:styleId="IntenseReference">
    <w:name w:val="Intense Reference"/>
    <w:basedOn w:val="DefaultParagraphFont"/>
    <w:uiPriority w:val="32"/>
    <w:qFormat/>
    <w:rsid w:val="003D4B96"/>
    <w:rPr>
      <w:b/>
      <w:bCs/>
      <w:smallCaps/>
      <w:color w:val="auto"/>
      <w:spacing w:val="5"/>
      <w:u w:val="single"/>
    </w:rPr>
  </w:style>
  <w:style w:type="paragraph" w:customStyle="1" w:styleId="2ColumnHeading">
    <w:name w:val="2Column Heading"/>
    <w:basedOn w:val="BodyText"/>
    <w:qFormat/>
    <w:rsid w:val="003D4B96"/>
    <w:pPr>
      <w:spacing w:after="60"/>
      <w:ind w:left="-2268"/>
    </w:pPr>
    <w:rPr>
      <w:b/>
    </w:rPr>
  </w:style>
  <w:style w:type="paragraph" w:customStyle="1" w:styleId="Heading1TOC">
    <w:name w:val="Heading1 TOC"/>
    <w:basedOn w:val="Normal"/>
    <w:qFormat/>
    <w:rsid w:val="003D4B96"/>
    <w:pPr>
      <w:spacing w:before="240" w:after="120"/>
    </w:pPr>
    <w:rPr>
      <w:rFonts w:ascii="Times New Roman" w:hAnsi="Times New Roman"/>
      <w:b/>
      <w:sz w:val="32"/>
    </w:rPr>
  </w:style>
  <w:style w:type="paragraph" w:customStyle="1" w:styleId="Heading2TOC">
    <w:name w:val="Heading2 TOC"/>
    <w:basedOn w:val="Normal"/>
    <w:qFormat/>
    <w:rsid w:val="003D4B96"/>
    <w:pPr>
      <w:spacing w:before="240" w:after="60"/>
    </w:pPr>
    <w:rPr>
      <w:rFonts w:ascii="Times New Roman" w:hAnsi="Times New Roman"/>
      <w:b/>
      <w:sz w:val="28"/>
    </w:rPr>
  </w:style>
  <w:style w:type="character" w:customStyle="1" w:styleId="Underline">
    <w:name w:val="Underline"/>
    <w:basedOn w:val="DefaultParagraphFont"/>
    <w:qFormat/>
    <w:rsid w:val="003D4B96"/>
    <w:rPr>
      <w:u w:val="single"/>
    </w:rPr>
  </w:style>
  <w:style w:type="paragraph" w:styleId="BalloonText">
    <w:name w:val="Balloon Text"/>
    <w:basedOn w:val="Normal"/>
    <w:link w:val="BalloonTextChar"/>
    <w:rsid w:val="003D4B96"/>
    <w:rPr>
      <w:rFonts w:ascii="Tahoma" w:hAnsi="Tahoma" w:cs="Tahoma"/>
      <w:sz w:val="16"/>
      <w:szCs w:val="16"/>
    </w:rPr>
  </w:style>
  <w:style w:type="character" w:customStyle="1" w:styleId="BalloonTextChar">
    <w:name w:val="Balloon Text Char"/>
    <w:basedOn w:val="DefaultParagraphFont"/>
    <w:link w:val="BalloonText"/>
    <w:rsid w:val="003D4B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B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4B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B96"/>
    <w:rPr>
      <w:b/>
      <w:color w:val="660033"/>
      <w:spacing w:val="0"/>
    </w:rPr>
  </w:style>
  <w:style w:type="paragraph" w:customStyle="1" w:styleId="Nameditemlist">
    <w:name w:val="Named item list"/>
    <w:basedOn w:val="BodyText"/>
    <w:qFormat/>
    <w:rsid w:val="003D4B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899</Words>
  <Characters>5806</Characters>
  <Application>Microsoft Office Word</Application>
  <DocSecurity>0</DocSecurity>
  <Lines>221</Lines>
  <Paragraphs>137</Paragraphs>
  <ScaleCrop>false</ScaleCrop>
  <Company>Author-it Software Corporation Ltd.</Company>
  <LinksUpToDate>false</LinksUpToDate>
  <CharactersWithSpaces>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ICAPRG511A Monitor and support data conversion to new IT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2012-05-29T04:25:00Z</dcterms:created>
  <dcterms:modified xsi:type="dcterms:W3CDTF">2012-05-29T04:25:00Z</dcterms:modified>
</cp:coreProperties>
</file>