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13F0" w:rsidP="00E113F0">
      <w:pPr>
        <w:pStyle w:val="Title"/>
      </w:pPr>
      <w:bookmarkStart w:id="0" w:name="_GoBack"/>
      <w:bookmarkEnd w:id="0"/>
      <w:r>
        <w:fldChar w:fldCharType="begin"/>
      </w:r>
      <w:r>
        <w:instrText xml:space="preserve"> TITLE   \* MERGEFORMAT </w:instrText>
      </w:r>
      <w:r>
        <w:fldChar w:fldCharType="separate"/>
      </w:r>
      <w:r>
        <w:t>ICAPMG607A Manage and control IT project risks</w:t>
      </w:r>
      <w:r>
        <w:fldChar w:fldCharType="end"/>
      </w:r>
    </w:p>
    <w:p w:rsidR="00E113F0" w:rsidP="00E113F0">
      <w:pPr>
        <w:pStyle w:val="Version"/>
        <w:sectPr w:rsidSect="00FD71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714C" w:rsidP="00FD714C">
      <w:pPr>
        <w:pStyle w:val="SuperHeading"/>
      </w:pPr>
      <w:r w:rsidRPr="00FD714C">
        <w:t>ICAPMG607A Manage and control IT project risks</w:t>
      </w:r>
    </w:p>
    <w:p w:rsidR="00000000" w:rsidRPr="00FD714C" w:rsidP="00FD714C">
      <w:pPr>
        <w:pStyle w:val="Heading1"/>
      </w:pPr>
      <w:bookmarkStart w:id="1" w:name="O_452537"/>
      <w:bookmarkEnd w:id="1"/>
      <w:r w:rsidRPr="00FD714C">
        <w:t>Modification History</w:t>
      </w:r>
    </w:p>
    <w:tbl>
      <w:tblPr>
        <w:tblW w:w="0" w:type="auto"/>
        <w:tblLayout w:type="fixed"/>
        <w:tblCellMar>
          <w:left w:w="62" w:type="dxa"/>
          <w:right w:w="62" w:type="dxa"/>
        </w:tblCellMar>
        <w:tblLook w:val="0000"/>
      </w:tblPr>
      <w:tblGrid>
        <w:gridCol w:w="3174"/>
        <w:gridCol w:w="5913"/>
      </w:tblGrid>
      <w:tr w:rsidTr="00FD714C">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714C" w:rsidP="00FD714C">
            <w:pPr>
              <w:pStyle w:val="BodyText"/>
            </w:pPr>
            <w:r w:rsidRPr="00FD714C">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714C">
            <w:pPr>
              <w:pStyle w:val="BodyText"/>
              <w:rPr>
                <w:lang w:val="en-NZ"/>
              </w:rPr>
            </w:pPr>
            <w:r w:rsidRPr="00FD714C">
              <w:rPr>
                <w:rStyle w:val="SpecialBold"/>
              </w:rPr>
              <w:t>Comments</w:t>
            </w:r>
          </w:p>
        </w:tc>
      </w:tr>
      <w:tr w:rsidTr="00FD714C">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714C">
            <w:pPr>
              <w:pStyle w:val="BodyText"/>
              <w:rPr>
                <w:lang w:val="en-NZ"/>
              </w:rPr>
            </w:pPr>
            <w:r w:rsidRPr="00FD714C">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714C" w:rsidP="00FD714C">
            <w:pPr>
              <w:pStyle w:val="BodyText"/>
            </w:pPr>
            <w:r w:rsidRPr="00FD714C">
              <w:t xml:space="preserve">This Unit first released with </w:t>
            </w:r>
            <w:r w:rsidRPr="00FD714C">
              <w:rPr>
                <w:rStyle w:val="Emphasis"/>
              </w:rPr>
              <w:t>ICA11 Information and Co</w:t>
            </w:r>
            <w:r w:rsidRPr="00FD714C">
              <w:rPr>
                <w:rStyle w:val="Emphasis"/>
              </w:rPr>
              <w:t>mmunications Technology Training Package version 1.0</w:t>
            </w:r>
          </w:p>
        </w:tc>
      </w:tr>
    </w:tbl>
    <w:p w:rsidR="00000000" w:rsidRPr="00FD714C" w:rsidP="00FD714C">
      <w:pPr>
        <w:pStyle w:val="BodyText"/>
      </w:pPr>
    </w:p>
    <w:p w:rsidR="00000000" w:rsidRPr="00FD714C" w:rsidP="00FD714C">
      <w:pPr>
        <w:pStyle w:val="AllowPageBreak"/>
      </w:pPr>
    </w:p>
    <w:p w:rsidR="00000000" w:rsidRPr="00FD714C" w:rsidP="00FD714C">
      <w:pPr>
        <w:pStyle w:val="Heading1"/>
      </w:pPr>
      <w:bookmarkStart w:id="2" w:name="O_452538"/>
      <w:bookmarkEnd w:id="2"/>
      <w:r w:rsidRPr="00FD714C">
        <w:t>Unit Descriptor</w:t>
      </w:r>
    </w:p>
    <w:p w:rsidR="00000000" w:rsidRPr="00FD714C" w:rsidP="00FD714C">
      <w:pPr>
        <w:pStyle w:val="BodyText"/>
      </w:pPr>
      <w:r w:rsidRPr="00FD714C">
        <w:t xml:space="preserve">This unit describes the performance outcomes, skills and knowledge required to manage and control risks in an information technology (IT) project </w:t>
      </w:r>
      <w:r w:rsidRPr="00FD714C">
        <w:t>within small, medium or large organisations.</w:t>
      </w:r>
    </w:p>
    <w:p w:rsidR="00000000" w:rsidRPr="00FD714C" w:rsidP="00FD714C">
      <w:pPr>
        <w:pStyle w:val="AllowPageBreak"/>
      </w:pPr>
    </w:p>
    <w:p w:rsidR="00000000" w:rsidRPr="00FD714C" w:rsidP="00FD714C">
      <w:pPr>
        <w:pStyle w:val="Heading1"/>
      </w:pPr>
      <w:bookmarkStart w:id="3" w:name="O_452539"/>
      <w:bookmarkEnd w:id="3"/>
      <w:r w:rsidRPr="00FD714C">
        <w:t>Application of the Unit</w:t>
      </w:r>
    </w:p>
    <w:p w:rsidR="00000000" w:rsidRPr="00FD714C" w:rsidP="00FD714C">
      <w:pPr>
        <w:pStyle w:val="BodyText"/>
      </w:pPr>
      <w:r w:rsidRPr="00FD714C">
        <w:t>Project managers in small, medium or large organisations apply the skills and knowledge in this unit to ensure the appropriate identification and treatment of risks withi</w:t>
      </w:r>
      <w:r w:rsidRPr="00FD714C">
        <w:t>n an IT project.</w:t>
      </w:r>
    </w:p>
    <w:p w:rsidR="00000000" w:rsidRPr="00FD714C" w:rsidP="00FD714C">
      <w:pPr>
        <w:pStyle w:val="BodyText"/>
      </w:pPr>
    </w:p>
    <w:p w:rsidR="00000000" w:rsidRPr="00FD714C" w:rsidP="00FD714C">
      <w:pPr>
        <w:pStyle w:val="BodyText"/>
      </w:pPr>
      <w:r w:rsidRPr="00FD714C">
        <w:t>Their job roles combine high-level management, business and technical skills necessary to manage complex technology projects within the information and communications technology (ICT) industry.</w:t>
      </w:r>
    </w:p>
    <w:p w:rsidR="00000000" w:rsidRPr="00FD714C" w:rsidP="00FD714C">
      <w:pPr>
        <w:pStyle w:val="AllowPageBreak"/>
      </w:pPr>
    </w:p>
    <w:p w:rsidR="00000000" w:rsidRPr="00FD714C" w:rsidP="00FD714C">
      <w:pPr>
        <w:pStyle w:val="Heading1"/>
      </w:pPr>
      <w:bookmarkStart w:id="4" w:name="O_452540"/>
      <w:bookmarkEnd w:id="4"/>
      <w:r w:rsidRPr="00FD714C">
        <w:t>Licensing/Regulatory Inform</w:t>
      </w:r>
      <w:r w:rsidRPr="00FD714C">
        <w:t>ation</w:t>
      </w:r>
    </w:p>
    <w:p w:rsidR="00000000" w:rsidRPr="00FD714C" w:rsidP="00FD714C">
      <w:pPr>
        <w:pStyle w:val="BodyText"/>
      </w:pPr>
      <w:r w:rsidRPr="00FD714C">
        <w:t>No licensing, legislative, regulatory or certification requirements apply to this unit at the time of endorsement but users should confirm requirements with the relevant federal, state or territory authority.</w:t>
      </w:r>
    </w:p>
    <w:p w:rsidR="00000000" w:rsidRPr="00FD714C" w:rsidP="00FD714C">
      <w:pPr>
        <w:pStyle w:val="AllowPageBreak"/>
      </w:pPr>
    </w:p>
    <w:p w:rsidR="00000000" w:rsidRPr="00FD714C" w:rsidP="00FD714C">
      <w:pPr>
        <w:pStyle w:val="Heading1"/>
      </w:pPr>
      <w:bookmarkStart w:id="5" w:name="O_452541"/>
      <w:bookmarkEnd w:id="5"/>
      <w:r w:rsidRPr="00FD714C">
        <w:t>Pre-Requisites</w:t>
      </w:r>
    </w:p>
    <w:p w:rsidR="00000000" w:rsidRPr="00FD714C" w:rsidP="00FD714C">
      <w:pPr>
        <w:pStyle w:val="BodyText"/>
      </w:pPr>
      <w:r w:rsidRPr="00FD714C">
        <w:t>Not applicable.</w:t>
      </w:r>
    </w:p>
    <w:p w:rsidR="00000000" w:rsidRPr="00FD714C" w:rsidP="00FD714C">
      <w:pPr>
        <w:pStyle w:val="AllowPageBreak"/>
      </w:pPr>
    </w:p>
    <w:p w:rsidR="00000000" w:rsidRPr="00FD714C" w:rsidP="00FD714C">
      <w:pPr>
        <w:pStyle w:val="Heading1"/>
      </w:pPr>
      <w:bookmarkStart w:id="6" w:name="O_452542"/>
      <w:bookmarkEnd w:id="6"/>
      <w:r w:rsidRPr="00FD714C">
        <w:t>Employability Skills Information</w:t>
      </w:r>
    </w:p>
    <w:p w:rsidR="00000000" w:rsidRPr="00FD714C" w:rsidP="00FD714C">
      <w:pPr>
        <w:pStyle w:val="BodyText"/>
      </w:pPr>
      <w:r w:rsidRPr="00FD714C">
        <w:t>This unit contains employability skills.</w:t>
      </w:r>
    </w:p>
    <w:p w:rsidR="00000000" w:rsidRPr="00FD714C" w:rsidP="00FD714C">
      <w:pPr>
        <w:pStyle w:val="AllowPageBreak"/>
      </w:pPr>
    </w:p>
    <w:p w:rsidR="00000000" w:rsidRPr="00FD714C" w:rsidP="00FD714C">
      <w:pPr>
        <w:pStyle w:val="Heading1"/>
      </w:pPr>
      <w:bookmarkStart w:id="7" w:name="O_452543"/>
      <w:bookmarkEnd w:id="7"/>
      <w:r w:rsidRPr="00FD714C">
        <w:t>Elements and Performance Criteria Pre-Content</w:t>
      </w:r>
    </w:p>
    <w:tbl>
      <w:tblPr>
        <w:tblW w:w="0" w:type="auto"/>
        <w:tblLayout w:type="fixed"/>
        <w:tblCellMar>
          <w:left w:w="62" w:type="dxa"/>
          <w:right w:w="62" w:type="dxa"/>
        </w:tblCellMar>
        <w:tblLook w:val="0000"/>
      </w:tblPr>
      <w:tblGrid>
        <w:gridCol w:w="2536"/>
        <w:gridCol w:w="6539"/>
      </w:tblGrid>
      <w:tr w:rsidTr="00FD714C">
        <w:tblPrEx>
          <w:tblW w:w="0" w:type="auto"/>
          <w:tblLayout w:type="fixed"/>
          <w:tblCellMar>
            <w:left w:w="62" w:type="dxa"/>
            <w:right w:w="62" w:type="dxa"/>
          </w:tblCellMar>
          <w:tblLook w:val="0000"/>
        </w:tblPrEx>
        <w:trPr>
          <w:tblHeader/>
        </w:trPr>
        <w:tc>
          <w:tcPr>
            <w:tcW w:w="25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D714C" w:rsidP="00FD714C">
            <w:pPr>
              <w:pStyle w:val="BodyText"/>
            </w:pPr>
            <w:r w:rsidRPr="00FD714C">
              <w:rPr>
                <w:rStyle w:val="SpecialBold"/>
              </w:rPr>
              <w:t>Element</w:t>
            </w:r>
          </w:p>
        </w:tc>
        <w:tc>
          <w:tcPr>
            <w:tcW w:w="65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D714C">
            <w:pPr>
              <w:pStyle w:val="BodyText"/>
              <w:rPr>
                <w:lang w:val="en-NZ"/>
              </w:rPr>
            </w:pPr>
            <w:r w:rsidRPr="00FD714C">
              <w:rPr>
                <w:rStyle w:val="SpecialBold"/>
              </w:rPr>
              <w:t>Performance Criteria</w:t>
            </w:r>
          </w:p>
        </w:tc>
      </w:tr>
      <w:tr w:rsidTr="00FD714C">
        <w:tblPrEx>
          <w:tblW w:w="0" w:type="auto"/>
          <w:tblLayout w:type="fixed"/>
          <w:tblCellMar>
            <w:left w:w="62" w:type="dxa"/>
            <w:right w:w="62" w:type="dxa"/>
          </w:tblCellMar>
          <w:tblLook w:val="0000"/>
        </w:tblPrEx>
        <w:trPr>
          <w:trHeight w:val="852"/>
        </w:trPr>
        <w:tc>
          <w:tcPr>
            <w:tcW w:w="25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D714C" w:rsidP="00FD714C">
            <w:pPr>
              <w:pStyle w:val="BodyText"/>
            </w:pPr>
            <w:r w:rsidRPr="00FD714C">
              <w:rPr>
                <w:rStyle w:val="Emphasis"/>
              </w:rPr>
              <w:t>Elements describe the essential outcomes of a unit of competency.</w:t>
            </w:r>
          </w:p>
        </w:tc>
        <w:tc>
          <w:tcPr>
            <w:tcW w:w="65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D714C" w:rsidP="00FD714C">
            <w:pPr>
              <w:pStyle w:val="BodyText"/>
            </w:pPr>
            <w:r w:rsidRPr="00FD714C">
              <w:rPr>
                <w:rStyle w:val="Emphasis"/>
              </w:rPr>
              <w:t>Performance criteria describe the performance needed to demonstrate achievement of the element. Where bold italicised text is used, further information is detailed in the required skills and</w:t>
            </w:r>
            <w:r w:rsidRPr="00FD714C">
              <w:rPr>
                <w:rStyle w:val="Emphasis"/>
              </w:rPr>
              <w:t xml:space="preserve"> knowledge section and the range statement. Assessment of performance is to be consistent with the evidence guide.</w:t>
            </w:r>
          </w:p>
        </w:tc>
      </w:tr>
    </w:tbl>
    <w:p w:rsidR="00000000" w:rsidRPr="00FD714C" w:rsidP="00FD714C">
      <w:pPr>
        <w:pStyle w:val="BodyText"/>
      </w:pPr>
    </w:p>
    <w:p w:rsidR="00000000" w:rsidRPr="00FD714C" w:rsidP="00FD714C">
      <w:pPr>
        <w:pStyle w:val="AllowPageBreak"/>
      </w:pPr>
    </w:p>
    <w:p w:rsidR="00000000" w:rsidRPr="00FD714C" w:rsidP="00FD714C">
      <w:pPr>
        <w:pStyle w:val="Heading1"/>
      </w:pPr>
      <w:bookmarkStart w:id="8" w:name="O_452544"/>
      <w:bookmarkEnd w:id="8"/>
      <w:r w:rsidRPr="00FD714C">
        <w:t>Elements and Performance Criteria</w:t>
      </w:r>
    </w:p>
    <w:tbl>
      <w:tblPr>
        <w:tblW w:w="0" w:type="auto"/>
        <w:tblLayout w:type="fixed"/>
        <w:tblCellMar>
          <w:left w:w="62" w:type="dxa"/>
          <w:right w:w="62" w:type="dxa"/>
        </w:tblCellMar>
        <w:tblLook w:val="0000"/>
      </w:tblPr>
      <w:tblGrid>
        <w:gridCol w:w="2522"/>
        <w:gridCol w:w="6553"/>
      </w:tblGrid>
      <w:tr w:rsidTr="00FD714C">
        <w:tblPrEx>
          <w:tblW w:w="0" w:type="auto"/>
          <w:tblLayout w:type="fixed"/>
          <w:tblCellMar>
            <w:left w:w="62" w:type="dxa"/>
            <w:right w:w="62" w:type="dxa"/>
          </w:tblCellMar>
          <w:tblLook w:val="0000"/>
        </w:tblPrEx>
        <w:tc>
          <w:tcPr>
            <w:tcW w:w="2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714C">
            <w:pPr>
              <w:pStyle w:val="BodyText"/>
              <w:rPr>
                <w:lang w:val="en-NZ"/>
              </w:rPr>
            </w:pPr>
            <w:r w:rsidRPr="00FD714C">
              <w:t>1. Identify project risks</w:t>
            </w:r>
          </w:p>
        </w:tc>
        <w:tc>
          <w:tcPr>
            <w:tcW w:w="6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714C" w:rsidP="00FD714C">
            <w:pPr>
              <w:pStyle w:val="BodyText"/>
            </w:pPr>
            <w:r w:rsidRPr="00FD714C">
              <w:t>1.1 Review project planning documents, organisational risk pol</w:t>
            </w:r>
            <w:r w:rsidRPr="00FD714C">
              <w:t>icies and relevant lessons learned from earlier projects</w:t>
            </w:r>
          </w:p>
          <w:p w:rsidR="00000000" w:rsidRPr="00FD714C" w:rsidP="00FD714C">
            <w:pPr>
              <w:pStyle w:val="BodyText"/>
            </w:pPr>
            <w:r w:rsidRPr="00FD714C">
              <w:t xml:space="preserve">1.2 Identify major project risks and potential </w:t>
            </w:r>
            <w:r w:rsidRPr="00FD714C">
              <w:rPr>
                <w:rStyle w:val="BoldandItalics"/>
              </w:rPr>
              <w:t>sources of project risk</w:t>
            </w:r>
          </w:p>
          <w:p w:rsidR="00000000" w:rsidRPr="00FD714C" w:rsidP="00FD714C">
            <w:pPr>
              <w:pStyle w:val="BodyText"/>
            </w:pPr>
            <w:r w:rsidRPr="00FD714C">
              <w:t xml:space="preserve">1.3 Establish relevant </w:t>
            </w:r>
            <w:r w:rsidRPr="00FD714C">
              <w:rPr>
                <w:rStyle w:val="BoldandItalics"/>
              </w:rPr>
              <w:t>risk management processes and procedures</w:t>
            </w:r>
          </w:p>
          <w:p w:rsidR="00000000" w:rsidP="00FD714C">
            <w:pPr>
              <w:pStyle w:val="BodyText"/>
              <w:rPr>
                <w:lang w:val="en-NZ"/>
              </w:rPr>
            </w:pPr>
            <w:r w:rsidRPr="00FD714C">
              <w:t>1.4 Develop a project risk management plan, including a risk reg</w:t>
            </w:r>
            <w:r w:rsidRPr="00FD714C">
              <w:t>ister in consultation with stakeholder and obtain sign-off</w:t>
            </w:r>
          </w:p>
        </w:tc>
      </w:tr>
      <w:tr w:rsidTr="00FD714C">
        <w:tblPrEx>
          <w:tblW w:w="0" w:type="auto"/>
          <w:tblLayout w:type="fixed"/>
          <w:tblCellMar>
            <w:left w:w="62" w:type="dxa"/>
            <w:right w:w="62" w:type="dxa"/>
          </w:tblCellMar>
          <w:tblLook w:val="0000"/>
        </w:tblPrEx>
        <w:tc>
          <w:tcPr>
            <w:tcW w:w="2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714C">
            <w:pPr>
              <w:pStyle w:val="BodyText"/>
              <w:rPr>
                <w:lang w:val="en-NZ"/>
              </w:rPr>
            </w:pPr>
            <w:r w:rsidRPr="00FD714C">
              <w:t>2. Treat project risks</w:t>
            </w:r>
          </w:p>
        </w:tc>
        <w:tc>
          <w:tcPr>
            <w:tcW w:w="6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714C" w:rsidP="00FD714C">
            <w:pPr>
              <w:pStyle w:val="BodyText"/>
            </w:pPr>
            <w:r w:rsidRPr="00FD714C">
              <w:t>2.1 Assess the likelihood of the risk occurring and the resulting consequence of the risk</w:t>
            </w:r>
          </w:p>
          <w:p w:rsidR="00000000" w:rsidRPr="00FD714C" w:rsidP="00FD714C">
            <w:pPr>
              <w:pStyle w:val="BodyText"/>
            </w:pPr>
            <w:r w:rsidRPr="00FD714C">
              <w:t>2.2 Develop risk response strategies and contingency measures as appropriate</w:t>
            </w:r>
          </w:p>
          <w:p w:rsidR="00000000" w:rsidP="00FD714C">
            <w:pPr>
              <w:pStyle w:val="BodyText"/>
              <w:rPr>
                <w:lang w:val="en-NZ"/>
              </w:rPr>
            </w:pPr>
            <w:r w:rsidRPr="00FD714C">
              <w:t>2.3 Incorporate risk response actions and contingency measures into the risk register and project schedule in consultation with stakeholders and obtain sign-off</w:t>
            </w:r>
          </w:p>
        </w:tc>
      </w:tr>
      <w:tr w:rsidTr="00FD714C">
        <w:tblPrEx>
          <w:tblW w:w="0" w:type="auto"/>
          <w:tblLayout w:type="fixed"/>
          <w:tblCellMar>
            <w:left w:w="62" w:type="dxa"/>
            <w:right w:w="62" w:type="dxa"/>
          </w:tblCellMar>
          <w:tblLook w:val="0000"/>
        </w:tblPrEx>
        <w:tc>
          <w:tcPr>
            <w:tcW w:w="2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714C">
            <w:pPr>
              <w:pStyle w:val="BodyText"/>
              <w:rPr>
                <w:lang w:val="en-NZ"/>
              </w:rPr>
            </w:pPr>
            <w:r w:rsidRPr="00FD714C">
              <w:t>3. Monitor project risks</w:t>
            </w:r>
          </w:p>
        </w:tc>
        <w:tc>
          <w:tcPr>
            <w:tcW w:w="6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714C" w:rsidP="00FD714C">
            <w:pPr>
              <w:pStyle w:val="BodyText"/>
            </w:pPr>
            <w:r w:rsidRPr="00FD714C">
              <w:t>3.1 Undertake activities to monitor the risk factors or identified ev</w:t>
            </w:r>
            <w:r w:rsidRPr="00FD714C">
              <w:t>ents as the project progresses</w:t>
            </w:r>
          </w:p>
          <w:p w:rsidR="00000000" w:rsidRPr="00FD714C" w:rsidP="00FD714C">
            <w:pPr>
              <w:pStyle w:val="BodyText"/>
            </w:pPr>
            <w:r w:rsidRPr="00FD714C">
              <w:t>3.2 Establish formal risk reviews at appropriate intervals or project milestones</w:t>
            </w:r>
          </w:p>
          <w:p w:rsidR="00000000" w:rsidRPr="00FD714C" w:rsidP="00FD714C">
            <w:pPr>
              <w:pStyle w:val="BodyText"/>
            </w:pPr>
            <w:r w:rsidRPr="00FD714C">
              <w:t>3.3 Update risk register and raise project change requests to update baseline project schedule as required</w:t>
            </w:r>
          </w:p>
        </w:tc>
      </w:tr>
    </w:tbl>
    <w:p w:rsidR="00000000" w:rsidRPr="00FD714C" w:rsidP="00FD714C">
      <w:pPr>
        <w:pStyle w:val="BodyText"/>
      </w:pPr>
    </w:p>
    <w:p w:rsidR="00000000" w:rsidRPr="00FD714C" w:rsidP="00FD714C">
      <w:pPr>
        <w:pStyle w:val="AllowPageBreak"/>
      </w:pPr>
    </w:p>
    <w:p w:rsidR="00000000" w:rsidRPr="00FD714C" w:rsidP="00FD714C">
      <w:pPr>
        <w:pStyle w:val="Heading1"/>
      </w:pPr>
      <w:bookmarkStart w:id="9" w:name="O_452545"/>
      <w:bookmarkEnd w:id="9"/>
      <w:r w:rsidRPr="00FD714C">
        <w:t>Required Skills an</w:t>
      </w:r>
      <w:r w:rsidRPr="00FD714C">
        <w:t>d Knowledge</w:t>
      </w:r>
    </w:p>
    <w:p w:rsidR="00000000" w:rsidRPr="00FD714C" w:rsidP="00FD714C">
      <w:pPr>
        <w:pStyle w:val="BodyText"/>
      </w:pPr>
      <w:r w:rsidRPr="00FD714C">
        <w:rPr>
          <w:rStyle w:val="Emphasis"/>
        </w:rPr>
        <w:t>This section describes the skills and knowledge required for this unit.</w:t>
      </w:r>
    </w:p>
    <w:p w:rsidR="00000000" w:rsidRPr="00FD714C" w:rsidP="00FD714C">
      <w:pPr>
        <w:pStyle w:val="BodyText"/>
      </w:pPr>
    </w:p>
    <w:p w:rsidR="00000000" w:rsidRPr="00FD714C" w:rsidP="00FD714C">
      <w:pPr>
        <w:pStyle w:val="BodyText"/>
      </w:pPr>
      <w:r w:rsidRPr="00FD714C">
        <w:rPr>
          <w:rStyle w:val="SpecialBold"/>
        </w:rPr>
        <w:t>Required skills</w:t>
      </w:r>
    </w:p>
    <w:p w:rsidR="00000000" w:rsidRPr="00FD714C" w:rsidP="00FD714C">
      <w:pPr>
        <w:pStyle w:val="BodyText"/>
      </w:pPr>
    </w:p>
    <w:p w:rsidR="00000000" w:rsidRPr="00FD714C" w:rsidP="00FD714C">
      <w:pPr>
        <w:pStyle w:val="ListBullet"/>
      </w:pPr>
      <w:r w:rsidRPr="00FD714C">
        <w:t>analytical skills to identify risks, risk mitigations and contingency plans</w:t>
      </w:r>
    </w:p>
    <w:p w:rsidR="00000000" w:rsidRPr="00FD714C" w:rsidP="00FD714C">
      <w:pPr>
        <w:pStyle w:val="ListBullet"/>
      </w:pPr>
      <w:r w:rsidRPr="00FD714C">
        <w:t>communication skills to:</w:t>
      </w:r>
    </w:p>
    <w:p w:rsidR="00000000" w:rsidRPr="00FD714C" w:rsidP="00FD714C">
      <w:pPr>
        <w:pStyle w:val="ListBullet2"/>
      </w:pPr>
      <w:r w:rsidRPr="00FD714C">
        <w:t>negotiate and communicate plans and identified risks and mitigations to stakeholders</w:t>
      </w:r>
    </w:p>
    <w:p w:rsidR="00000000" w:rsidRPr="00FD714C" w:rsidP="00FD714C">
      <w:pPr>
        <w:pStyle w:val="ListBullet2"/>
      </w:pPr>
      <w:r w:rsidRPr="00FD714C">
        <w:t>run project risk workshops and presentations</w:t>
      </w:r>
    </w:p>
    <w:p w:rsidR="00000000" w:rsidRPr="00FD714C" w:rsidP="00FD714C">
      <w:pPr>
        <w:pStyle w:val="ListBullet"/>
      </w:pPr>
      <w:r w:rsidRPr="00FD714C">
        <w:t>initiative and enterprise skills to prioritise and manage stakeholder expectations</w:t>
      </w:r>
    </w:p>
    <w:p w:rsidR="00000000" w:rsidRPr="00FD714C" w:rsidP="00FD714C">
      <w:pPr>
        <w:pStyle w:val="ListBullet"/>
      </w:pPr>
      <w:r w:rsidRPr="00FD714C">
        <w:t>literacy skills to:</w:t>
      </w:r>
    </w:p>
    <w:p w:rsidR="00000000" w:rsidRPr="00FD714C" w:rsidP="00FD714C">
      <w:pPr>
        <w:pStyle w:val="ListBullet2"/>
      </w:pPr>
      <w:r w:rsidRPr="00FD714C">
        <w:t>develop risk manageme</w:t>
      </w:r>
      <w:r w:rsidRPr="00FD714C">
        <w:t>nt plans</w:t>
      </w:r>
    </w:p>
    <w:p w:rsidR="00000000" w:rsidRPr="00FD714C" w:rsidP="00FD714C">
      <w:pPr>
        <w:pStyle w:val="ListBullet2"/>
      </w:pPr>
      <w:r w:rsidRPr="00FD714C">
        <w:t>write recommendations and reports.</w:t>
      </w:r>
    </w:p>
    <w:p w:rsidR="00000000" w:rsidRPr="00FD714C" w:rsidP="00FD714C">
      <w:pPr>
        <w:pStyle w:val="BodyText"/>
      </w:pPr>
    </w:p>
    <w:p w:rsidR="00000000" w:rsidRPr="00FD714C" w:rsidP="00FD714C">
      <w:pPr>
        <w:pStyle w:val="BodyText"/>
      </w:pPr>
      <w:r w:rsidRPr="00FD714C">
        <w:rPr>
          <w:rStyle w:val="SpecialBold"/>
        </w:rPr>
        <w:t>Required knowledge</w:t>
      </w:r>
    </w:p>
    <w:p w:rsidR="00000000" w:rsidRPr="00FD714C" w:rsidP="00FD714C">
      <w:pPr>
        <w:pStyle w:val="BodyText"/>
      </w:pPr>
    </w:p>
    <w:p w:rsidR="00000000" w:rsidRPr="00FD714C" w:rsidP="00FD714C">
      <w:pPr>
        <w:pStyle w:val="ListBullet"/>
      </w:pPr>
      <w:r w:rsidRPr="00FD714C">
        <w:t>methods and techniques of risk management</w:t>
      </w:r>
    </w:p>
    <w:p w:rsidR="00000000" w:rsidRPr="00FD714C" w:rsidP="00FD714C">
      <w:pPr>
        <w:pStyle w:val="ListBullet"/>
      </w:pPr>
      <w:r w:rsidRPr="00FD714C">
        <w:t>organisational policies relating to risk and organisational risk appetite</w:t>
      </w:r>
    </w:p>
    <w:p w:rsidR="00000000" w:rsidRPr="00FD714C" w:rsidP="00FD714C">
      <w:pPr>
        <w:pStyle w:val="ListBullet"/>
      </w:pPr>
      <w:r w:rsidRPr="00FD714C">
        <w:t>processes and techniques of business analysis</w:t>
      </w:r>
    </w:p>
    <w:p w:rsidR="00000000" w:rsidRPr="00FD714C" w:rsidP="00FD714C">
      <w:pPr>
        <w:pStyle w:val="ListBullet"/>
      </w:pPr>
      <w:r w:rsidRPr="00FD714C">
        <w:t>project management and systems development techniques, as well as potential risks associated with these activities.</w:t>
      </w:r>
    </w:p>
    <w:p w:rsidR="00000000" w:rsidRPr="00FD714C" w:rsidP="00FD714C">
      <w:pPr>
        <w:pStyle w:val="AllowPageBreak"/>
      </w:pPr>
    </w:p>
    <w:p w:rsidR="00000000" w:rsidRPr="00FD714C" w:rsidP="00FD714C">
      <w:pPr>
        <w:pStyle w:val="Heading1"/>
      </w:pPr>
      <w:bookmarkStart w:id="10" w:name="O_452546"/>
      <w:bookmarkEnd w:id="10"/>
      <w:r w:rsidRPr="00FD714C">
        <w:t>Evidence Guide</w:t>
      </w:r>
    </w:p>
    <w:p w:rsidR="00000000" w:rsidRPr="00FD714C" w:rsidP="00FD714C">
      <w:pPr>
        <w:pStyle w:val="BodyText"/>
      </w:pPr>
      <w:r w:rsidRPr="00FD714C">
        <w:rPr>
          <w:rStyle w:val="Emphasis"/>
        </w:rPr>
        <w:t>The evidence guide provides advice on assessment and must be read in conjunction with the performance criter</w:t>
      </w:r>
      <w:r w:rsidRPr="00FD714C">
        <w:rPr>
          <w:rStyle w:val="Emphasis"/>
        </w:rPr>
        <w:t>ia, required skills and knowledge, range statement and the Assessment Guidelines for the Training Package.</w:t>
      </w:r>
    </w:p>
    <w:p w:rsidR="00000000" w:rsidRPr="00FD714C" w:rsidP="00FD714C">
      <w:pPr>
        <w:pStyle w:val="BodyText"/>
      </w:pPr>
    </w:p>
    <w:tbl>
      <w:tblPr>
        <w:tblW w:w="0" w:type="auto"/>
        <w:tblLayout w:type="fixed"/>
        <w:tblCellMar>
          <w:left w:w="62" w:type="dxa"/>
          <w:right w:w="62" w:type="dxa"/>
        </w:tblCellMar>
        <w:tblLook w:val="0000"/>
      </w:tblPr>
      <w:tblGrid>
        <w:gridCol w:w="2586"/>
        <w:gridCol w:w="6414"/>
      </w:tblGrid>
      <w:tr w:rsidTr="00FD714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714C">
            <w:pPr>
              <w:pStyle w:val="BodyText"/>
              <w:rPr>
                <w:lang w:val="en-NZ"/>
              </w:rPr>
            </w:pPr>
            <w:r w:rsidRPr="00FD714C">
              <w:rPr>
                <w:rStyle w:val="SpecialBold"/>
              </w:rPr>
              <w:t>Overview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714C">
            <w:pPr>
              <w:pStyle w:val="BodyText"/>
              <w:rPr>
                <w:lang w:val="en-NZ"/>
              </w:rPr>
            </w:pPr>
          </w:p>
        </w:tc>
      </w:tr>
      <w:tr w:rsidTr="00FD714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714C">
            <w:pPr>
              <w:pStyle w:val="BodyText"/>
              <w:rPr>
                <w:lang w:val="en-NZ"/>
              </w:rPr>
            </w:pPr>
            <w:r w:rsidRPr="00FD714C">
              <w:rPr>
                <w:rStyle w:val="SpecialBold"/>
              </w:rPr>
              <w:t>Critical aspects for assessment and evidence required to demonstrate competency in this unit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714C" w:rsidP="00FD714C">
            <w:pPr>
              <w:pStyle w:val="BodyText"/>
            </w:pPr>
            <w:r w:rsidRPr="00FD714C">
              <w:t>Evidence of the ability to:</w:t>
            </w:r>
          </w:p>
          <w:p w:rsidR="00000000" w:rsidP="00FD714C">
            <w:pPr>
              <w:pStyle w:val="ListBullet"/>
              <w:rPr>
                <w:lang w:val="en-NZ"/>
              </w:rPr>
            </w:pPr>
            <w:r w:rsidRPr="00FD714C">
              <w:t>i</w:t>
            </w:r>
            <w:r w:rsidRPr="00FD714C">
              <w:t>dentify and implement appropriate risk-management processes within a complex IT project.</w:t>
            </w:r>
          </w:p>
        </w:tc>
      </w:tr>
      <w:tr w:rsidTr="00FD714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714C">
            <w:pPr>
              <w:pStyle w:val="BodyText"/>
              <w:rPr>
                <w:lang w:val="en-NZ"/>
              </w:rPr>
            </w:pPr>
            <w:r w:rsidRPr="00FD714C">
              <w:rPr>
                <w:rStyle w:val="SpecialBold"/>
              </w:rPr>
              <w:t>Context of and specific resources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714C" w:rsidP="00FD714C">
            <w:pPr>
              <w:pStyle w:val="BodyText"/>
            </w:pPr>
            <w:r w:rsidRPr="00FD714C">
              <w:t>Assessment must ensure access to:</w:t>
            </w:r>
          </w:p>
          <w:p w:rsidR="00000000" w:rsidRPr="00FD714C" w:rsidP="00FD714C">
            <w:pPr>
              <w:pStyle w:val="ListBullet"/>
            </w:pPr>
            <w:r w:rsidRPr="00FD714C">
              <w:t>appropriate learning and assessment support when required</w:t>
            </w:r>
          </w:p>
          <w:p w:rsidR="00000000" w:rsidRPr="00FD714C" w:rsidP="00FD714C">
            <w:pPr>
              <w:pStyle w:val="ListBullet"/>
            </w:pPr>
            <w:r w:rsidRPr="00FD714C">
              <w:t>modified equipment for people with special needs</w:t>
            </w:r>
          </w:p>
          <w:p w:rsidR="00000000" w:rsidRPr="00FD714C" w:rsidP="00FD714C">
            <w:pPr>
              <w:pStyle w:val="ListBullet"/>
            </w:pPr>
            <w:r w:rsidRPr="00FD714C">
              <w:t>appropriate simulated or real organisation to implement an IT project</w:t>
            </w:r>
          </w:p>
          <w:p w:rsidR="00000000" w:rsidP="00FD714C">
            <w:pPr>
              <w:pStyle w:val="ListBullet"/>
              <w:rPr>
                <w:lang w:val="en-NZ"/>
              </w:rPr>
            </w:pPr>
            <w:r w:rsidRPr="00FD714C">
              <w:t>facilities suitable for holding risk management related workshops.</w:t>
            </w:r>
          </w:p>
        </w:tc>
      </w:tr>
      <w:tr w:rsidTr="00FD714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714C">
            <w:pPr>
              <w:pStyle w:val="BodyText"/>
              <w:rPr>
                <w:lang w:val="en-NZ"/>
              </w:rPr>
            </w:pPr>
            <w:r w:rsidRPr="00FD714C">
              <w:rPr>
                <w:rStyle w:val="SpecialBold"/>
              </w:rPr>
              <w:t>Method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714C" w:rsidP="00FD714C">
            <w:pPr>
              <w:pStyle w:val="BodyText"/>
            </w:pPr>
            <w:r w:rsidRPr="00FD714C">
              <w:t xml:space="preserve">A range of assessment methods should be used to </w:t>
            </w:r>
            <w:r w:rsidRPr="00FD714C">
              <w:t>assess practical skills and knowledge. The following examples are appropriate for this unit:</w:t>
            </w:r>
          </w:p>
          <w:p w:rsidR="00000000" w:rsidRPr="00FD714C" w:rsidP="00FD714C">
            <w:pPr>
              <w:pStyle w:val="ListBullet"/>
            </w:pPr>
            <w:r w:rsidRPr="00FD714C">
              <w:t>direct observation of the candidate carrying out project work</w:t>
            </w:r>
          </w:p>
          <w:p w:rsidR="00000000" w:rsidRPr="00FD714C" w:rsidP="00FD714C">
            <w:pPr>
              <w:pStyle w:val="ListBullet"/>
            </w:pPr>
            <w:r w:rsidRPr="00FD714C">
              <w:t>verbal or written questioning to assess required knowledge and skills</w:t>
            </w:r>
          </w:p>
          <w:p w:rsidR="00000000" w:rsidRPr="00FD714C" w:rsidP="00FD714C">
            <w:pPr>
              <w:pStyle w:val="ListBullet"/>
            </w:pPr>
            <w:r w:rsidRPr="00FD714C">
              <w:t>review of reports, plans and d</w:t>
            </w:r>
            <w:r w:rsidRPr="00FD714C">
              <w:t xml:space="preserve">ocuments </w:t>
            </w:r>
          </w:p>
          <w:p w:rsidR="00000000" w:rsidP="00FD714C">
            <w:pPr>
              <w:pStyle w:val="ListBullet"/>
              <w:rPr>
                <w:lang w:val="en-NZ"/>
              </w:rPr>
            </w:pPr>
            <w:r w:rsidRPr="00FD714C">
              <w:t>review of a portfolio of the project work undertaken.</w:t>
            </w:r>
          </w:p>
        </w:tc>
      </w:tr>
      <w:tr w:rsidTr="00FD714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714C">
            <w:pPr>
              <w:pStyle w:val="BodyText"/>
              <w:rPr>
                <w:lang w:val="en-NZ"/>
              </w:rPr>
            </w:pPr>
            <w:r w:rsidRPr="00FD714C">
              <w:rPr>
                <w:rStyle w:val="SpecialBold"/>
              </w:rPr>
              <w:t>Guidance information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714C" w:rsidP="00FD714C">
            <w:pPr>
              <w:pStyle w:val="BodyText"/>
            </w:pPr>
            <w:r w:rsidRPr="00FD714C">
              <w:t>Holistic assessment with other units relevant to the industry sector, workplace and job role is recommended, where appropriate.</w:t>
            </w:r>
          </w:p>
          <w:p w:rsidR="00000000" w:rsidRPr="00FD714C" w:rsidP="00FD714C">
            <w:pPr>
              <w:pStyle w:val="BodyText"/>
            </w:pPr>
            <w:r w:rsidRPr="00FD714C">
              <w:t>Assessment processes and techniques must be culturally appropriate, and suitable to the communication skill level, language, literacy and numeracy capacity of the candidate and the work being performed.</w:t>
            </w:r>
          </w:p>
          <w:p w:rsidR="00000000" w:rsidRPr="00FD714C" w:rsidP="00FD714C">
            <w:pPr>
              <w:pStyle w:val="BodyText"/>
            </w:pPr>
            <w:r w:rsidRPr="00FD714C">
              <w:t>Indigenous people and other people from a non-English</w:t>
            </w:r>
            <w:r w:rsidRPr="00FD714C">
              <w:t xml:space="preserve"> speaking background may need additional support.</w:t>
            </w:r>
          </w:p>
          <w:p w:rsidR="00000000" w:rsidRPr="00FD714C" w:rsidP="00FD714C">
            <w:pPr>
              <w:pStyle w:val="BodyText"/>
            </w:pPr>
            <w:r w:rsidRPr="00FD714C">
              <w:t>In cases where practical assessment is used it should be combined with targeted questioning to assess required knowledge.</w:t>
            </w:r>
          </w:p>
        </w:tc>
      </w:tr>
    </w:tbl>
    <w:p w:rsidR="00000000" w:rsidRPr="00FD714C" w:rsidP="00FD714C">
      <w:pPr>
        <w:pStyle w:val="BodyText"/>
      </w:pPr>
    </w:p>
    <w:p w:rsidR="00000000" w:rsidRPr="00FD714C" w:rsidP="00FD714C">
      <w:pPr>
        <w:pStyle w:val="AllowPageBreak"/>
      </w:pPr>
    </w:p>
    <w:p w:rsidR="00000000" w:rsidRPr="00FD714C" w:rsidP="00FD714C">
      <w:pPr>
        <w:pStyle w:val="Heading1"/>
      </w:pPr>
      <w:bookmarkStart w:id="11" w:name="O_452547"/>
      <w:bookmarkEnd w:id="11"/>
      <w:r w:rsidRPr="00FD714C">
        <w:t>Range Statement</w:t>
      </w:r>
    </w:p>
    <w:p w:rsidR="00000000" w:rsidRPr="00FD714C" w:rsidP="00FD714C">
      <w:pPr>
        <w:pStyle w:val="BodyText"/>
      </w:pPr>
      <w:r w:rsidRPr="00FD714C">
        <w:rPr>
          <w:rStyle w:val="Emphasis"/>
        </w:rPr>
        <w:t>The range statement relates to the unit of compet</w:t>
      </w:r>
      <w:r w:rsidRPr="00FD714C">
        <w:rPr>
          <w:rStyle w:val="Emphasis"/>
        </w:rPr>
        <w:t>ency as a whole. It allows for different work environments and situations that may affect performance. Bold italicised wording, if used in the performance criteria, is detailed below. Essential operating conditions that may be present with training and ass</w:t>
      </w:r>
      <w:r w:rsidRPr="00FD714C">
        <w:rPr>
          <w:rStyle w:val="Emphasis"/>
        </w:rPr>
        <w:t>essment (depending on the work situation, needs of the candidate, accessibility of the item, and local industry and regional contexts) may also be included.</w:t>
      </w:r>
    </w:p>
    <w:p w:rsidR="00000000" w:rsidRPr="00FD714C" w:rsidP="00FD714C">
      <w:pPr>
        <w:pStyle w:val="BodyText"/>
      </w:pPr>
    </w:p>
    <w:tbl>
      <w:tblPr>
        <w:tblW w:w="0" w:type="auto"/>
        <w:tblLayout w:type="fixed"/>
        <w:tblCellMar>
          <w:left w:w="62" w:type="dxa"/>
          <w:right w:w="62" w:type="dxa"/>
        </w:tblCellMar>
        <w:tblLook w:val="0000"/>
      </w:tblPr>
      <w:tblGrid>
        <w:gridCol w:w="2586"/>
        <w:gridCol w:w="6414"/>
      </w:tblGrid>
      <w:tr w:rsidTr="00FD714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714C">
            <w:pPr>
              <w:pStyle w:val="BodyText"/>
              <w:rPr>
                <w:lang w:val="en-NZ"/>
              </w:rPr>
            </w:pPr>
            <w:r w:rsidRPr="00FD714C">
              <w:rPr>
                <w:rStyle w:val="BoldandItalics"/>
              </w:rPr>
              <w:t xml:space="preserve">Sources of project risk </w:t>
            </w:r>
            <w:r w:rsidRPr="00FD714C">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714C" w:rsidP="00FD714C">
            <w:pPr>
              <w:pStyle w:val="ListBullet"/>
            </w:pPr>
            <w:r w:rsidRPr="00FD714C">
              <w:t>change risks, such as:</w:t>
            </w:r>
          </w:p>
          <w:p w:rsidR="00000000" w:rsidRPr="00FD714C" w:rsidP="00FD714C">
            <w:pPr>
              <w:pStyle w:val="ListBullet2"/>
            </w:pPr>
            <w:r w:rsidRPr="00FD714C">
              <w:t>changes to project scope not approve</w:t>
            </w:r>
            <w:r w:rsidRPr="00FD714C">
              <w:t>d (scope creep)</w:t>
            </w:r>
          </w:p>
          <w:p w:rsidR="00000000" w:rsidRPr="00FD714C" w:rsidP="00FD714C">
            <w:pPr>
              <w:pStyle w:val="ListBullet2"/>
            </w:pPr>
            <w:r w:rsidRPr="00FD714C">
              <w:t>solution uncertainty</w:t>
            </w:r>
          </w:p>
          <w:p w:rsidR="00000000" w:rsidRPr="00FD714C" w:rsidP="00FD714C">
            <w:pPr>
              <w:pStyle w:val="ListBullet"/>
            </w:pPr>
            <w:r w:rsidRPr="00FD714C">
              <w:t>people risks, such as loss of key resource</w:t>
            </w:r>
          </w:p>
          <w:p w:rsidR="00000000" w:rsidRPr="00FD714C" w:rsidP="00FD714C">
            <w:pPr>
              <w:pStyle w:val="ListBullet"/>
            </w:pPr>
            <w:r w:rsidRPr="00FD714C">
              <w:t>procurement risks, such as required equipment not delivered on time</w:t>
            </w:r>
          </w:p>
          <w:p w:rsidR="00000000" w:rsidRPr="00FD714C" w:rsidP="00FD714C">
            <w:pPr>
              <w:pStyle w:val="ListBullet"/>
            </w:pPr>
            <w:r w:rsidRPr="00FD714C">
              <w:t>quality risks, such as delivered solution not meeting requirements or expectations</w:t>
            </w:r>
          </w:p>
          <w:p w:rsidR="00000000" w:rsidRPr="00FD714C" w:rsidP="00FD714C">
            <w:pPr>
              <w:pStyle w:val="ListBullet"/>
            </w:pPr>
            <w:r w:rsidRPr="00FD714C">
              <w:t>schedule or budget risks, such as time or cost of scheduled tasks underestimated</w:t>
            </w:r>
          </w:p>
          <w:p w:rsidR="00000000" w:rsidP="00FD714C">
            <w:pPr>
              <w:pStyle w:val="ListBullet"/>
              <w:rPr>
                <w:lang w:val="en-NZ"/>
              </w:rPr>
            </w:pPr>
            <w:r w:rsidRPr="00FD714C">
              <w:t>technology risks, such as new or untried technology as part of the solution, components difficult to integrate.</w:t>
            </w:r>
          </w:p>
        </w:tc>
      </w:tr>
      <w:tr w:rsidTr="00FD714C">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714C">
            <w:pPr>
              <w:pStyle w:val="BodyText"/>
              <w:rPr>
                <w:lang w:val="en-NZ"/>
              </w:rPr>
            </w:pPr>
            <w:r w:rsidRPr="00FD714C">
              <w:rPr>
                <w:rStyle w:val="BoldandItalics"/>
              </w:rPr>
              <w:t xml:space="preserve">Risk management processes and procedures </w:t>
            </w:r>
            <w:r w:rsidRPr="00FD714C">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714C" w:rsidP="00FD714C">
            <w:pPr>
              <w:pStyle w:val="ListBullet"/>
            </w:pPr>
            <w:r w:rsidRPr="00FD714C">
              <w:t>communicating with stakeholders</w:t>
            </w:r>
          </w:p>
          <w:p w:rsidR="00000000" w:rsidRPr="00FD714C" w:rsidP="00FD714C">
            <w:pPr>
              <w:pStyle w:val="ListBullet"/>
            </w:pPr>
            <w:r w:rsidRPr="00FD714C">
              <w:t>dispute resolution and modification procedures</w:t>
            </w:r>
          </w:p>
          <w:p w:rsidR="00000000" w:rsidRPr="00FD714C" w:rsidP="00FD714C">
            <w:pPr>
              <w:pStyle w:val="ListBullet"/>
            </w:pPr>
            <w:r w:rsidRPr="00FD714C">
              <w:t>implementing risk control trigger mechanisms</w:t>
            </w:r>
          </w:p>
          <w:p w:rsidR="00000000" w:rsidRPr="00FD714C" w:rsidP="00FD714C">
            <w:pPr>
              <w:pStyle w:val="ListBullet"/>
            </w:pPr>
            <w:r w:rsidRPr="00FD714C">
              <w:t>measuring actual progress against planned milestones</w:t>
            </w:r>
          </w:p>
          <w:p w:rsidR="00000000" w:rsidRPr="00FD714C" w:rsidP="00FD714C">
            <w:pPr>
              <w:pStyle w:val="ListBullet"/>
            </w:pPr>
            <w:r w:rsidRPr="00FD714C">
              <w:t>recording and reporting major variance</w:t>
            </w:r>
          </w:p>
          <w:p w:rsidR="00000000" w:rsidP="00FD714C">
            <w:pPr>
              <w:pStyle w:val="ListBullet"/>
              <w:rPr>
                <w:lang w:val="en-NZ"/>
              </w:rPr>
            </w:pPr>
            <w:r w:rsidRPr="00FD714C">
              <w:t>setting key milestones at significant po</w:t>
            </w:r>
            <w:r w:rsidRPr="00FD714C">
              <w:t>ints during the project and at completion.</w:t>
            </w:r>
          </w:p>
        </w:tc>
      </w:tr>
      <w:tr w:rsidTr="00FD714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714C">
            <w:pPr>
              <w:pStyle w:val="BodyText"/>
              <w:rPr>
                <w:lang w:val="en-NZ"/>
              </w:rPr>
            </w:pPr>
            <w:r w:rsidRPr="00FD714C">
              <w:rPr>
                <w:rStyle w:val="BoldandItalics"/>
              </w:rPr>
              <w:t xml:space="preserve">Risk response strategies </w:t>
            </w:r>
            <w:r w:rsidRPr="00FD714C">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714C" w:rsidP="00FD714C">
            <w:pPr>
              <w:pStyle w:val="ListBullet"/>
            </w:pPr>
            <w:r w:rsidRPr="00FD714C">
              <w:t>accept the risk or continue in the knowledge that the risk still exists</w:t>
            </w:r>
          </w:p>
          <w:p w:rsidR="00000000" w:rsidRPr="00FD714C" w:rsidP="00FD714C">
            <w:pPr>
              <w:pStyle w:val="ListBullet"/>
            </w:pPr>
            <w:r w:rsidRPr="00FD714C">
              <w:t>avoid the risk or take action to eliminate the risk</w:t>
            </w:r>
          </w:p>
          <w:p w:rsidR="00000000" w:rsidRPr="00FD714C" w:rsidP="00FD714C">
            <w:pPr>
              <w:pStyle w:val="ListBullet"/>
            </w:pPr>
            <w:r w:rsidRPr="00FD714C">
              <w:t>mitigate or take action to reduce the risk.</w:t>
            </w:r>
          </w:p>
        </w:tc>
      </w:tr>
    </w:tbl>
    <w:p w:rsidR="00000000" w:rsidRPr="00FD714C" w:rsidP="00FD714C">
      <w:pPr>
        <w:pStyle w:val="BodyText"/>
      </w:pPr>
    </w:p>
    <w:p w:rsidR="00000000" w:rsidRPr="00FD714C" w:rsidP="00FD714C">
      <w:pPr>
        <w:pStyle w:val="AllowPageBreak"/>
      </w:pPr>
    </w:p>
    <w:p w:rsidR="00000000" w:rsidRPr="00FD714C" w:rsidP="00FD714C">
      <w:pPr>
        <w:pStyle w:val="Heading1"/>
      </w:pPr>
      <w:bookmarkStart w:id="12" w:name="O_452548"/>
      <w:bookmarkEnd w:id="12"/>
      <w:r w:rsidRPr="00FD714C">
        <w:t>Unit Sector(s)</w:t>
      </w:r>
    </w:p>
    <w:p w:rsidR="00000000" w:rsidRPr="00FD714C" w:rsidP="00FD714C">
      <w:pPr>
        <w:pStyle w:val="BodyText"/>
      </w:pPr>
      <w:r w:rsidRPr="00FD714C">
        <w:t>IT project management</w:t>
      </w:r>
    </w:p>
    <w:p w:rsidR="00000000" w:rsidRPr="00FD714C" w:rsidP="00FD714C"/>
    <w:sectPr w:rsidSect="00FD71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1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13F0" w:rsidP="00E113F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1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3F0" w:rsidP="00FD714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113F0" w:rsidP="00FD714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113F0" w:rsidP="00FD714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1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14C" w:rsidRPr="00E113F0" w:rsidP="00E113F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1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3F0" w:rsidP="00FD714C">
    <w:pPr>
      <w:pStyle w:val="Header"/>
      <w:framePr w:wrap="around"/>
    </w:pPr>
    <w:r>
      <w:fldChar w:fldCharType="begin"/>
    </w:r>
    <w:r>
      <w:instrText xml:space="preserve"> TITLE   \* MERGEFORMAT </w:instrText>
    </w:r>
    <w:r>
      <w:fldChar w:fldCharType="separate"/>
    </w:r>
    <w:r>
      <w:t>ICAPMG607A Manage and control IT project risks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E113F0" w:rsidP="00FD71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689B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F224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FCB2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71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714C"/>
    <w:pPr>
      <w:spacing w:before="360" w:after="60"/>
      <w:outlineLvl w:val="0"/>
    </w:pPr>
    <w:rPr>
      <w:sz w:val="32"/>
    </w:rPr>
  </w:style>
  <w:style w:type="paragraph" w:styleId="Heading2">
    <w:name w:val="heading 2"/>
    <w:basedOn w:val="HeadingBase"/>
    <w:next w:val="BodyText"/>
    <w:link w:val="Heading2Char"/>
    <w:qFormat/>
    <w:rsid w:val="00FD714C"/>
    <w:pPr>
      <w:keepLines/>
      <w:spacing w:before="240" w:after="120"/>
      <w:outlineLvl w:val="1"/>
    </w:pPr>
    <w:rPr>
      <w:sz w:val="28"/>
      <w:szCs w:val="40"/>
    </w:rPr>
  </w:style>
  <w:style w:type="paragraph" w:styleId="Heading3">
    <w:name w:val="heading 3"/>
    <w:basedOn w:val="HeadingBase"/>
    <w:next w:val="BodyText"/>
    <w:link w:val="Heading3Char"/>
    <w:qFormat/>
    <w:rsid w:val="00FD714C"/>
    <w:pPr>
      <w:spacing w:before="180" w:after="120"/>
      <w:outlineLvl w:val="2"/>
    </w:pPr>
    <w:rPr>
      <w:spacing w:val="-10"/>
      <w:kern w:val="32"/>
    </w:rPr>
  </w:style>
  <w:style w:type="paragraph" w:styleId="Heading4">
    <w:name w:val="heading 4"/>
    <w:basedOn w:val="HeadingBase"/>
    <w:next w:val="BodyText"/>
    <w:link w:val="Heading4Char"/>
    <w:qFormat/>
    <w:rsid w:val="00FD714C"/>
    <w:pPr>
      <w:spacing w:before="160" w:after="120"/>
      <w:outlineLvl w:val="3"/>
    </w:pPr>
    <w:rPr>
      <w:sz w:val="22"/>
    </w:rPr>
  </w:style>
  <w:style w:type="paragraph" w:styleId="Heading5">
    <w:name w:val="heading 5"/>
    <w:basedOn w:val="HeadingBase"/>
    <w:next w:val="Normal"/>
    <w:link w:val="Heading5Char"/>
    <w:qFormat/>
    <w:rsid w:val="00FD714C"/>
    <w:pPr>
      <w:spacing w:before="80"/>
      <w:outlineLvl w:val="4"/>
    </w:pPr>
    <w:rPr>
      <w:color w:val="918585"/>
      <w:sz w:val="20"/>
    </w:rPr>
  </w:style>
  <w:style w:type="paragraph" w:styleId="Heading6">
    <w:name w:val="heading 6"/>
    <w:basedOn w:val="HeadingBase"/>
    <w:next w:val="Normal"/>
    <w:link w:val="Heading6Char"/>
    <w:qFormat/>
    <w:rsid w:val="00FD714C"/>
    <w:pPr>
      <w:spacing w:before="60"/>
      <w:outlineLvl w:val="5"/>
    </w:pPr>
    <w:rPr>
      <w:color w:val="918585"/>
      <w:sz w:val="20"/>
    </w:rPr>
  </w:style>
  <w:style w:type="paragraph" w:styleId="Heading7">
    <w:name w:val="heading 7"/>
    <w:basedOn w:val="Normal"/>
    <w:next w:val="Normal"/>
    <w:link w:val="Heading7Char"/>
    <w:qFormat/>
    <w:rsid w:val="00FD714C"/>
    <w:pPr>
      <w:ind w:left="720"/>
      <w:outlineLvl w:val="6"/>
    </w:pPr>
    <w:rPr>
      <w:i/>
    </w:rPr>
  </w:style>
  <w:style w:type="paragraph" w:styleId="Heading8">
    <w:name w:val="heading 8"/>
    <w:basedOn w:val="Normal"/>
    <w:next w:val="Normal"/>
    <w:link w:val="Heading8Char"/>
    <w:qFormat/>
    <w:rsid w:val="00FD714C"/>
    <w:pPr>
      <w:ind w:left="720"/>
      <w:outlineLvl w:val="7"/>
    </w:pPr>
    <w:rPr>
      <w:i/>
    </w:rPr>
  </w:style>
  <w:style w:type="paragraph" w:styleId="Heading9">
    <w:name w:val="heading 9"/>
    <w:basedOn w:val="Normal"/>
    <w:next w:val="Normal"/>
    <w:link w:val="Heading9Char"/>
    <w:qFormat/>
    <w:rsid w:val="00FD714C"/>
    <w:pPr>
      <w:ind w:left="720"/>
      <w:outlineLvl w:val="8"/>
    </w:pPr>
    <w:rPr>
      <w:i/>
    </w:rPr>
  </w:style>
  <w:style w:type="character" w:default="1" w:styleId="DefaultParagraphFont">
    <w:name w:val="Default Paragraph Font"/>
    <w:uiPriority w:val="1"/>
    <w:unhideWhenUsed/>
    <w:rsid w:val="00FD71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714C"/>
  </w:style>
  <w:style w:type="character" w:customStyle="1" w:styleId="Heading1Char">
    <w:name w:val="Heading 1 Char"/>
    <w:basedOn w:val="DefaultParagraphFont"/>
    <w:link w:val="Heading1"/>
    <w:rsid w:val="00FD714C"/>
    <w:rPr>
      <w:rFonts w:ascii="Times New Roman" w:eastAsia="Times New Roman" w:hAnsi="Times New Roman" w:cs="Times New Roman"/>
      <w:b/>
      <w:sz w:val="32"/>
      <w:szCs w:val="20"/>
      <w:lang w:eastAsia="en-US"/>
    </w:rPr>
  </w:style>
  <w:style w:type="paragraph" w:styleId="BodyText">
    <w:name w:val="Body Text"/>
    <w:basedOn w:val="Normal"/>
    <w:link w:val="BodyTextChar"/>
    <w:rsid w:val="00FD714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D714C"/>
    <w:rPr>
      <w:rFonts w:ascii="Times New Roman" w:eastAsia="Times New Roman" w:hAnsi="Times New Roman" w:cs="Times New Roman"/>
      <w:sz w:val="24"/>
      <w:lang w:eastAsia="en-US"/>
    </w:rPr>
  </w:style>
  <w:style w:type="paragraph" w:styleId="Footer">
    <w:name w:val="footer"/>
    <w:basedOn w:val="Normal"/>
    <w:link w:val="FooterChar"/>
    <w:rsid w:val="00FD71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714C"/>
    <w:rPr>
      <w:rFonts w:ascii="Times New Roman" w:eastAsia="Times New Roman" w:hAnsi="Times New Roman" w:cs="Times New Roman"/>
      <w:sz w:val="16"/>
      <w:lang w:eastAsia="en-US"/>
    </w:rPr>
  </w:style>
  <w:style w:type="paragraph" w:styleId="ListBullet">
    <w:name w:val="List Bullet"/>
    <w:basedOn w:val="List"/>
    <w:rsid w:val="00FD714C"/>
    <w:pPr>
      <w:numPr>
        <w:numId w:val="13"/>
      </w:numPr>
      <w:tabs>
        <w:tab w:val="clear" w:pos="340"/>
      </w:tabs>
      <w:spacing w:before="40" w:after="40"/>
    </w:pPr>
  </w:style>
  <w:style w:type="character" w:customStyle="1" w:styleId="SpecialBold">
    <w:name w:val="Special Bold"/>
    <w:basedOn w:val="DefaultParagraphFont"/>
    <w:rsid w:val="00FD714C"/>
    <w:rPr>
      <w:b/>
      <w:spacing w:val="0"/>
    </w:rPr>
  </w:style>
  <w:style w:type="paragraph" w:styleId="ListBullet2">
    <w:name w:val="List Bullet 2"/>
    <w:basedOn w:val="List2"/>
    <w:rsid w:val="00FD714C"/>
    <w:pPr>
      <w:numPr>
        <w:numId w:val="14"/>
      </w:numPr>
      <w:tabs>
        <w:tab w:val="clear" w:pos="680"/>
      </w:tabs>
    </w:pPr>
  </w:style>
  <w:style w:type="character" w:styleId="Emphasis">
    <w:name w:val="Emphasis"/>
    <w:basedOn w:val="DefaultParagraphFont"/>
    <w:qFormat/>
    <w:rsid w:val="00FD714C"/>
    <w:rPr>
      <w:i/>
    </w:rPr>
  </w:style>
  <w:style w:type="paragraph" w:customStyle="1" w:styleId="SuperHeading">
    <w:name w:val="SuperHeading"/>
    <w:basedOn w:val="Normal"/>
    <w:rsid w:val="00FD714C"/>
    <w:pPr>
      <w:spacing w:before="240" w:after="120"/>
      <w:outlineLvl w:val="0"/>
    </w:pPr>
    <w:rPr>
      <w:rFonts w:ascii="Times New Roman" w:hAnsi="Times New Roman"/>
      <w:b/>
      <w:sz w:val="28"/>
    </w:rPr>
  </w:style>
  <w:style w:type="paragraph" w:customStyle="1" w:styleId="AllowPageBreak">
    <w:name w:val="AllowPageBreak"/>
    <w:rsid w:val="00FD71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D714C"/>
    <w:rPr>
      <w:b/>
      <w:i/>
      <w:u w:val="none"/>
    </w:rPr>
  </w:style>
  <w:style w:type="character" w:customStyle="1" w:styleId="Heading2Char">
    <w:name w:val="Heading 2 Char"/>
    <w:basedOn w:val="DefaultParagraphFont"/>
    <w:link w:val="Heading2"/>
    <w:rsid w:val="00FD71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71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71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71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71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71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71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714C"/>
    <w:rPr>
      <w:rFonts w:ascii="Courier New" w:eastAsia="Times New Roman" w:hAnsi="Courier New" w:cs="Times New Roman"/>
      <w:i/>
      <w:szCs w:val="20"/>
      <w:lang w:eastAsia="en-US"/>
    </w:rPr>
  </w:style>
  <w:style w:type="paragraph" w:customStyle="1" w:styleId="HeadingBase">
    <w:name w:val="Heading Base"/>
    <w:rsid w:val="00FD71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714C"/>
    <w:pPr>
      <w:tabs>
        <w:tab w:val="right" w:leader="dot" w:pos="9072"/>
      </w:tabs>
      <w:ind w:left="567"/>
    </w:pPr>
    <w:rPr>
      <w:szCs w:val="22"/>
    </w:rPr>
  </w:style>
  <w:style w:type="paragraph" w:customStyle="1" w:styleId="TOCBase">
    <w:name w:val="TOC Base"/>
    <w:rsid w:val="00FD71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714C"/>
    <w:pPr>
      <w:tabs>
        <w:tab w:val="right" w:leader="dot" w:pos="9072"/>
      </w:tabs>
      <w:spacing w:before="40" w:after="40"/>
      <w:ind w:left="284"/>
    </w:pPr>
    <w:rPr>
      <w:rFonts w:ascii="Times New Roman" w:hAnsi="Times New Roman"/>
    </w:rPr>
  </w:style>
  <w:style w:type="paragraph" w:styleId="TOC1">
    <w:name w:val="toc 1"/>
    <w:basedOn w:val="TOCBase"/>
    <w:next w:val="Normal"/>
    <w:rsid w:val="00FD714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D714C"/>
    <w:pPr>
      <w:spacing w:before="5040"/>
      <w:jc w:val="center"/>
    </w:pPr>
    <w:rPr>
      <w:sz w:val="48"/>
      <w:szCs w:val="72"/>
      <w:lang w:val="en-US"/>
    </w:rPr>
  </w:style>
  <w:style w:type="character" w:customStyle="1" w:styleId="TitleChar">
    <w:name w:val="Title Char"/>
    <w:basedOn w:val="DefaultParagraphFont"/>
    <w:link w:val="Title"/>
    <w:rsid w:val="00FD71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714C"/>
    <w:pPr>
      <w:tabs>
        <w:tab w:val="left" w:pos="3600"/>
        <w:tab w:val="left" w:pos="3958"/>
      </w:tabs>
    </w:pPr>
  </w:style>
  <w:style w:type="paragraph" w:styleId="List">
    <w:name w:val="List"/>
    <w:basedOn w:val="BodyText"/>
    <w:next w:val="BodyText"/>
    <w:rsid w:val="00FD714C"/>
    <w:pPr>
      <w:tabs>
        <w:tab w:val="left" w:pos="340"/>
      </w:tabs>
      <w:spacing w:before="60" w:after="60"/>
      <w:ind w:left="340" w:hanging="340"/>
    </w:pPr>
  </w:style>
  <w:style w:type="paragraph" w:customStyle="1" w:styleId="Note">
    <w:name w:val="Note"/>
    <w:basedOn w:val="BodyText"/>
    <w:rsid w:val="00FD71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714C"/>
    <w:pPr>
      <w:framePr w:wrap="auto" w:hAnchor="text" w:y="6049"/>
    </w:pPr>
    <w:rPr>
      <w:color w:val="000000"/>
      <w:sz w:val="40"/>
    </w:rPr>
  </w:style>
  <w:style w:type="paragraph" w:customStyle="1" w:styleId="TOCTitle">
    <w:name w:val="TOCTitle"/>
    <w:basedOn w:val="Heading1"/>
    <w:rsid w:val="00FD714C"/>
    <w:pPr>
      <w:spacing w:after="240"/>
      <w:jc w:val="center"/>
      <w:outlineLvl w:val="9"/>
    </w:pPr>
    <w:rPr>
      <w:caps/>
    </w:rPr>
  </w:style>
  <w:style w:type="paragraph" w:customStyle="1" w:styleId="Version">
    <w:name w:val="Version"/>
    <w:rsid w:val="00FD71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714C"/>
    <w:pPr>
      <w:keepNext w:val="0"/>
      <w:tabs>
        <w:tab w:val="right" w:pos="4176"/>
      </w:tabs>
      <w:ind w:left="198" w:hanging="198"/>
    </w:pPr>
    <w:rPr>
      <w:rFonts w:ascii="Garamond" w:hAnsi="Garamond"/>
    </w:rPr>
  </w:style>
  <w:style w:type="paragraph" w:styleId="IndexHeading">
    <w:name w:val="index heading"/>
    <w:basedOn w:val="Normal"/>
    <w:next w:val="Index1"/>
    <w:semiHidden/>
    <w:rsid w:val="00FD714C"/>
    <w:pPr>
      <w:spacing w:before="120" w:after="120"/>
    </w:pPr>
    <w:rPr>
      <w:rFonts w:ascii="Arial" w:hAnsi="Arial"/>
      <w:b/>
      <w:color w:val="918585"/>
      <w:sz w:val="24"/>
    </w:rPr>
  </w:style>
  <w:style w:type="paragraph" w:styleId="Header">
    <w:name w:val="header"/>
    <w:basedOn w:val="Normal"/>
    <w:link w:val="HeaderChar"/>
    <w:rsid w:val="00FD71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714C"/>
    <w:rPr>
      <w:rFonts w:ascii="Times New Roman" w:eastAsia="Times New Roman" w:hAnsi="Times New Roman" w:cs="Times New Roman"/>
      <w:sz w:val="16"/>
      <w:szCs w:val="20"/>
      <w:lang w:val="en-GB" w:eastAsia="en-US"/>
    </w:rPr>
  </w:style>
  <w:style w:type="paragraph" w:customStyle="1" w:styleId="Chapter">
    <w:name w:val="Chapter"/>
    <w:basedOn w:val="Normal"/>
    <w:rsid w:val="00FD714C"/>
    <w:pPr>
      <w:spacing w:before="240"/>
    </w:pPr>
    <w:rPr>
      <w:rFonts w:ascii="Times New Roman" w:hAnsi="Times New Roman"/>
      <w:smallCaps/>
      <w:spacing w:val="80"/>
      <w:sz w:val="28"/>
    </w:rPr>
  </w:style>
  <w:style w:type="paragraph" w:customStyle="1" w:styleId="InChapter">
    <w:name w:val="InChapter"/>
    <w:basedOn w:val="Heading3"/>
    <w:rsid w:val="00FD714C"/>
    <w:pPr>
      <w:spacing w:after="240"/>
      <w:outlineLvl w:val="9"/>
    </w:pPr>
    <w:rPr>
      <w:noProof/>
    </w:rPr>
  </w:style>
  <w:style w:type="paragraph" w:styleId="Index2">
    <w:name w:val="index 2"/>
    <w:basedOn w:val="Normal"/>
    <w:next w:val="Normal"/>
    <w:semiHidden/>
    <w:rsid w:val="00FD714C"/>
    <w:pPr>
      <w:tabs>
        <w:tab w:val="right" w:pos="4176"/>
      </w:tabs>
      <w:ind w:left="568" w:hanging="284"/>
    </w:pPr>
    <w:rPr>
      <w:rFonts w:ascii="Garamond" w:hAnsi="Garamond"/>
    </w:rPr>
  </w:style>
  <w:style w:type="paragraph" w:customStyle="1" w:styleId="Byline">
    <w:name w:val="Byline"/>
    <w:rsid w:val="00FD71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714C"/>
    <w:pPr>
      <w:tabs>
        <w:tab w:val="clear" w:pos="3600"/>
        <w:tab w:val="clear" w:pos="3958"/>
      </w:tabs>
      <w:jc w:val="right"/>
    </w:pPr>
  </w:style>
  <w:style w:type="paragraph" w:styleId="Caption">
    <w:name w:val="caption"/>
    <w:basedOn w:val="BodyText"/>
    <w:next w:val="Normal"/>
    <w:qFormat/>
    <w:rsid w:val="00FD714C"/>
    <w:pPr>
      <w:framePr w:w="2268" w:hSpace="181" w:vSpace="181" w:wrap="around" w:vAnchor="text" w:hAnchor="page" w:x="1135" w:y="285" w:anchorLock="1"/>
    </w:pPr>
    <w:rPr>
      <w:i/>
    </w:rPr>
  </w:style>
  <w:style w:type="paragraph" w:customStyle="1" w:styleId="MiniTOCTitle">
    <w:name w:val="MiniTOCTitle"/>
    <w:basedOn w:val="Heading4"/>
    <w:rsid w:val="00FD714C"/>
    <w:pPr>
      <w:spacing w:before="240"/>
      <w:outlineLvl w:val="9"/>
    </w:pPr>
    <w:rPr>
      <w:noProof/>
      <w:sz w:val="24"/>
    </w:rPr>
  </w:style>
  <w:style w:type="paragraph" w:customStyle="1" w:styleId="MiniTOCItem">
    <w:name w:val="MiniTOCItem"/>
    <w:basedOn w:val="ListBullet"/>
    <w:rsid w:val="00FD714C"/>
    <w:pPr>
      <w:numPr>
        <w:numId w:val="0"/>
      </w:numPr>
      <w:tabs>
        <w:tab w:val="right" w:leader="dot" w:pos="6521"/>
      </w:tabs>
      <w:spacing w:before="0" w:after="0"/>
    </w:pPr>
  </w:style>
  <w:style w:type="paragraph" w:customStyle="1" w:styleId="TOFTitle">
    <w:name w:val="TOFTitle"/>
    <w:basedOn w:val="TOCTitle"/>
    <w:rsid w:val="00FD714C"/>
  </w:style>
  <w:style w:type="paragraph" w:styleId="TableofFigures">
    <w:name w:val="table of figures"/>
    <w:basedOn w:val="Normal"/>
    <w:next w:val="Normal"/>
    <w:semiHidden/>
    <w:rsid w:val="00FD714C"/>
    <w:pPr>
      <w:tabs>
        <w:tab w:val="right" w:leader="dot" w:pos="9072"/>
      </w:tabs>
      <w:ind w:left="970" w:hanging="403"/>
    </w:pPr>
    <w:rPr>
      <w:rFonts w:ascii="Times New Roman" w:hAnsi="Times New Roman"/>
      <w:b/>
    </w:rPr>
  </w:style>
  <w:style w:type="paragraph" w:styleId="ListNumber">
    <w:name w:val="List Number"/>
    <w:basedOn w:val="List"/>
    <w:rsid w:val="00FD714C"/>
    <w:pPr>
      <w:numPr>
        <w:numId w:val="11"/>
      </w:numPr>
    </w:pPr>
  </w:style>
  <w:style w:type="character" w:customStyle="1" w:styleId="WingdingSymbols">
    <w:name w:val="Wingding Symbols"/>
    <w:rsid w:val="00FD714C"/>
    <w:rPr>
      <w:rFonts w:ascii="Wingdings" w:hAnsi="Wingdings"/>
    </w:rPr>
  </w:style>
  <w:style w:type="paragraph" w:customStyle="1" w:styleId="TableHeading">
    <w:name w:val="Table Heading"/>
    <w:basedOn w:val="HeadingBase"/>
    <w:rsid w:val="00FD714C"/>
    <w:pPr>
      <w:keepLines/>
      <w:pBdr>
        <w:bottom w:val="single" w:sz="6" w:space="1" w:color="918585"/>
      </w:pBdr>
      <w:spacing w:before="240"/>
    </w:pPr>
  </w:style>
  <w:style w:type="character" w:customStyle="1" w:styleId="HotSpot">
    <w:name w:val="HotSpot"/>
    <w:rsid w:val="00FD714C"/>
    <w:rPr>
      <w:color w:val="0033CC"/>
      <w:u w:val="none"/>
    </w:rPr>
  </w:style>
  <w:style w:type="paragraph" w:customStyle="1" w:styleId="BodyTextRight">
    <w:name w:val="Body Text Right"/>
    <w:basedOn w:val="BodyText"/>
    <w:rsid w:val="00FD714C"/>
    <w:pPr>
      <w:spacing w:before="0" w:after="0"/>
      <w:jc w:val="right"/>
    </w:pPr>
  </w:style>
  <w:style w:type="paragraph" w:styleId="Index3">
    <w:name w:val="index 3"/>
    <w:basedOn w:val="ListNumber2"/>
    <w:next w:val="Normal"/>
    <w:semiHidden/>
    <w:rsid w:val="00FD714C"/>
    <w:pPr>
      <w:numPr>
        <w:numId w:val="0"/>
      </w:numPr>
      <w:tabs>
        <w:tab w:val="right" w:leader="dot" w:pos="4176"/>
      </w:tabs>
    </w:pPr>
  </w:style>
  <w:style w:type="paragraph" w:styleId="ListNumber2">
    <w:name w:val="List Number 2"/>
    <w:basedOn w:val="List2"/>
    <w:rsid w:val="00FD714C"/>
    <w:pPr>
      <w:numPr>
        <w:numId w:val="10"/>
      </w:numPr>
      <w:tabs>
        <w:tab w:val="clear" w:pos="1060"/>
      </w:tabs>
    </w:pPr>
  </w:style>
  <w:style w:type="paragraph" w:customStyle="1" w:styleId="MarginNote">
    <w:name w:val="Margin Note"/>
    <w:basedOn w:val="BodyText"/>
    <w:rsid w:val="00FD71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71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71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714C"/>
    <w:rPr>
      <w:sz w:val="32"/>
    </w:rPr>
  </w:style>
  <w:style w:type="paragraph" w:customStyle="1" w:styleId="HeadingProcedure">
    <w:name w:val="Heading Procedure"/>
    <w:basedOn w:val="HeadingBase"/>
    <w:next w:val="Normal"/>
    <w:rsid w:val="00FD714C"/>
    <w:pPr>
      <w:tabs>
        <w:tab w:val="left" w:pos="0"/>
      </w:tabs>
      <w:spacing w:before="120" w:after="60"/>
    </w:pPr>
    <w:rPr>
      <w:i/>
      <w:color w:val="918585"/>
      <w:sz w:val="22"/>
    </w:rPr>
  </w:style>
  <w:style w:type="paragraph" w:customStyle="1" w:styleId="TableBodyText">
    <w:name w:val="Table Body Text"/>
    <w:basedOn w:val="BodyText"/>
    <w:rsid w:val="00FD714C"/>
    <w:pPr>
      <w:spacing w:before="60" w:after="60"/>
    </w:pPr>
  </w:style>
  <w:style w:type="paragraph" w:styleId="ListContinue">
    <w:name w:val="List Continue"/>
    <w:basedOn w:val="List"/>
    <w:rsid w:val="00FD714C"/>
    <w:pPr>
      <w:ind w:firstLine="0"/>
    </w:pPr>
  </w:style>
  <w:style w:type="paragraph" w:customStyle="1" w:styleId="ListNote">
    <w:name w:val="List Note"/>
    <w:basedOn w:val="List"/>
    <w:rsid w:val="00FD714C"/>
    <w:pPr>
      <w:pBdr>
        <w:top w:val="single" w:sz="6" w:space="2" w:color="918585"/>
        <w:bottom w:val="single" w:sz="6" w:space="2" w:color="918585"/>
      </w:pBdr>
      <w:tabs>
        <w:tab w:val="left" w:pos="1021"/>
      </w:tabs>
      <w:ind w:firstLine="0"/>
    </w:pPr>
  </w:style>
  <w:style w:type="paragraph" w:customStyle="1" w:styleId="Warning">
    <w:name w:val="Warning"/>
    <w:basedOn w:val="BodyText"/>
    <w:rsid w:val="00FD714C"/>
    <w:pPr>
      <w:shd w:val="clear" w:color="auto" w:fill="D9D9D9"/>
      <w:tabs>
        <w:tab w:val="left" w:pos="992"/>
      </w:tabs>
      <w:ind w:left="119" w:right="119"/>
    </w:pPr>
    <w:rPr>
      <w:sz w:val="20"/>
    </w:rPr>
  </w:style>
  <w:style w:type="paragraph" w:customStyle="1" w:styleId="MarginIcons">
    <w:name w:val="Margin Icons"/>
    <w:basedOn w:val="BodyText"/>
    <w:rsid w:val="00FD71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714C"/>
    <w:rPr>
      <w:rFonts w:ascii="Courier New" w:hAnsi="Courier New"/>
    </w:rPr>
  </w:style>
  <w:style w:type="paragraph" w:customStyle="1" w:styleId="NoteBullet">
    <w:name w:val="Note Bullet"/>
    <w:basedOn w:val="Note"/>
    <w:rsid w:val="00FD714C"/>
    <w:pPr>
      <w:tabs>
        <w:tab w:val="clear" w:pos="680"/>
      </w:tabs>
      <w:spacing w:before="60" w:after="60"/>
    </w:pPr>
  </w:style>
  <w:style w:type="paragraph" w:customStyle="1" w:styleId="SubHeading2">
    <w:name w:val="SubHeading2"/>
    <w:basedOn w:val="HeadingBase"/>
    <w:rsid w:val="00FD714C"/>
    <w:pPr>
      <w:spacing w:before="240" w:after="60"/>
    </w:pPr>
    <w:rPr>
      <w:sz w:val="20"/>
    </w:rPr>
  </w:style>
  <w:style w:type="paragraph" w:customStyle="1" w:styleId="SubHeading1">
    <w:name w:val="SubHeading1"/>
    <w:basedOn w:val="HeadingBase"/>
    <w:rsid w:val="00FD714C"/>
    <w:pPr>
      <w:spacing w:before="240" w:after="60"/>
    </w:pPr>
    <w:rPr>
      <w:color w:val="918585"/>
      <w:sz w:val="22"/>
    </w:rPr>
  </w:style>
  <w:style w:type="paragraph" w:customStyle="1" w:styleId="SideHeading">
    <w:name w:val="Side Heading"/>
    <w:basedOn w:val="HeadingBase"/>
    <w:rsid w:val="00FD71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714C"/>
    <w:pPr>
      <w:numPr>
        <w:numId w:val="12"/>
      </w:numPr>
    </w:pPr>
  </w:style>
  <w:style w:type="paragraph" w:styleId="PlainText">
    <w:name w:val="Plain Text"/>
    <w:basedOn w:val="Normal"/>
    <w:link w:val="PlainTextChar"/>
    <w:rsid w:val="00FD714C"/>
    <w:rPr>
      <w:sz w:val="20"/>
    </w:rPr>
  </w:style>
  <w:style w:type="character" w:customStyle="1" w:styleId="PlainTextChar">
    <w:name w:val="Plain Text Char"/>
    <w:basedOn w:val="DefaultParagraphFont"/>
    <w:link w:val="PlainText"/>
    <w:rsid w:val="00FD714C"/>
    <w:rPr>
      <w:rFonts w:ascii="Courier New" w:eastAsia="Times New Roman" w:hAnsi="Courier New" w:cs="Times New Roman"/>
      <w:sz w:val="20"/>
      <w:szCs w:val="20"/>
      <w:lang w:eastAsia="en-US"/>
    </w:rPr>
  </w:style>
  <w:style w:type="character" w:customStyle="1" w:styleId="MenuOption">
    <w:name w:val="Menu Option"/>
    <w:basedOn w:val="DefaultParagraphFont"/>
    <w:rsid w:val="00FD714C"/>
    <w:rPr>
      <w:b/>
      <w:smallCaps/>
    </w:rPr>
  </w:style>
  <w:style w:type="paragraph" w:customStyle="1" w:styleId="TableListNumber">
    <w:name w:val="Table List Number"/>
    <w:basedOn w:val="ListNumber"/>
    <w:rsid w:val="00FD714C"/>
    <w:pPr>
      <w:numPr>
        <w:numId w:val="0"/>
      </w:numPr>
    </w:pPr>
  </w:style>
  <w:style w:type="paragraph" w:styleId="TOC4">
    <w:name w:val="toc 4"/>
    <w:basedOn w:val="TOCBase"/>
    <w:next w:val="Normal"/>
    <w:semiHidden/>
    <w:rsid w:val="00FD714C"/>
    <w:pPr>
      <w:tabs>
        <w:tab w:val="right" w:leader="dot" w:pos="9071"/>
      </w:tabs>
      <w:ind w:left="1701"/>
    </w:pPr>
  </w:style>
  <w:style w:type="paragraph" w:customStyle="1" w:styleId="ListAlpha">
    <w:name w:val="List Alpha"/>
    <w:basedOn w:val="List"/>
    <w:rsid w:val="00FD714C"/>
    <w:pPr>
      <w:numPr>
        <w:numId w:val="9"/>
      </w:numPr>
    </w:pPr>
  </w:style>
  <w:style w:type="paragraph" w:customStyle="1" w:styleId="ListAlpha2">
    <w:name w:val="List Alpha 2"/>
    <w:basedOn w:val="List2"/>
    <w:rsid w:val="00FD714C"/>
    <w:pPr>
      <w:numPr>
        <w:numId w:val="8"/>
      </w:numPr>
    </w:pPr>
  </w:style>
  <w:style w:type="paragraph" w:styleId="List2">
    <w:name w:val="List 2"/>
    <w:basedOn w:val="BodyText"/>
    <w:rsid w:val="00FD714C"/>
    <w:pPr>
      <w:tabs>
        <w:tab w:val="left" w:pos="680"/>
      </w:tabs>
      <w:spacing w:before="60" w:after="60"/>
      <w:ind w:left="680" w:hanging="340"/>
    </w:pPr>
  </w:style>
  <w:style w:type="paragraph" w:styleId="List3">
    <w:name w:val="List 3"/>
    <w:basedOn w:val="BodyText"/>
    <w:rsid w:val="00FD714C"/>
    <w:pPr>
      <w:tabs>
        <w:tab w:val="left" w:pos="1021"/>
      </w:tabs>
      <w:spacing w:before="60" w:after="60"/>
      <w:ind w:left="1020" w:hanging="340"/>
    </w:pPr>
  </w:style>
  <w:style w:type="paragraph" w:styleId="List4">
    <w:name w:val="List 4"/>
    <w:basedOn w:val="BodyText"/>
    <w:rsid w:val="00FD714C"/>
    <w:pPr>
      <w:tabs>
        <w:tab w:val="left" w:pos="1361"/>
      </w:tabs>
      <w:spacing w:before="60" w:after="60"/>
      <w:ind w:left="1361" w:hanging="340"/>
    </w:pPr>
  </w:style>
  <w:style w:type="paragraph" w:styleId="List5">
    <w:name w:val="List 5"/>
    <w:basedOn w:val="BodyText"/>
    <w:rsid w:val="00FD714C"/>
    <w:pPr>
      <w:tabs>
        <w:tab w:val="left" w:pos="1701"/>
      </w:tabs>
      <w:spacing w:before="60" w:after="60"/>
      <w:ind w:left="1701" w:hanging="340"/>
    </w:pPr>
  </w:style>
  <w:style w:type="paragraph" w:styleId="ListBullet3">
    <w:name w:val="List Bullet 3"/>
    <w:basedOn w:val="List3"/>
    <w:rsid w:val="00FD714C"/>
    <w:pPr>
      <w:numPr>
        <w:numId w:val="15"/>
      </w:numPr>
      <w:tabs>
        <w:tab w:val="clear" w:pos="1021"/>
      </w:tabs>
      <w:ind w:left="1037" w:hanging="357"/>
    </w:pPr>
  </w:style>
  <w:style w:type="paragraph" w:styleId="ListBullet4">
    <w:name w:val="List Bullet 4"/>
    <w:basedOn w:val="List4"/>
    <w:rsid w:val="00FD714C"/>
    <w:pPr>
      <w:numPr>
        <w:numId w:val="3"/>
      </w:numPr>
    </w:pPr>
  </w:style>
  <w:style w:type="paragraph" w:styleId="ListBullet5">
    <w:name w:val="List Bullet 5"/>
    <w:basedOn w:val="List5"/>
    <w:rsid w:val="00FD714C"/>
    <w:pPr>
      <w:numPr>
        <w:numId w:val="4"/>
      </w:numPr>
    </w:pPr>
  </w:style>
  <w:style w:type="paragraph" w:styleId="ListContinue2">
    <w:name w:val="List Continue 2"/>
    <w:basedOn w:val="List2"/>
    <w:rsid w:val="00FD714C"/>
    <w:pPr>
      <w:ind w:firstLine="0"/>
    </w:pPr>
  </w:style>
  <w:style w:type="paragraph" w:styleId="ListContinue3">
    <w:name w:val="List Continue 3"/>
    <w:basedOn w:val="List3"/>
    <w:rsid w:val="00FD714C"/>
    <w:pPr>
      <w:ind w:left="1021" w:firstLine="0"/>
    </w:pPr>
  </w:style>
  <w:style w:type="paragraph" w:styleId="ListContinue4">
    <w:name w:val="List Continue 4"/>
    <w:basedOn w:val="List4"/>
    <w:rsid w:val="00FD714C"/>
    <w:pPr>
      <w:ind w:firstLine="0"/>
    </w:pPr>
  </w:style>
  <w:style w:type="paragraph" w:styleId="ListContinue5">
    <w:name w:val="List Continue 5"/>
    <w:basedOn w:val="List5"/>
    <w:rsid w:val="00FD714C"/>
    <w:pPr>
      <w:ind w:firstLine="0"/>
    </w:pPr>
  </w:style>
  <w:style w:type="paragraph" w:styleId="ListNumber3">
    <w:name w:val="List Number 3"/>
    <w:basedOn w:val="List3"/>
    <w:rsid w:val="00FD714C"/>
    <w:pPr>
      <w:numPr>
        <w:numId w:val="5"/>
      </w:numPr>
    </w:pPr>
  </w:style>
  <w:style w:type="paragraph" w:styleId="ListNumber4">
    <w:name w:val="List Number 4"/>
    <w:basedOn w:val="List4"/>
    <w:rsid w:val="00FD714C"/>
    <w:pPr>
      <w:numPr>
        <w:numId w:val="6"/>
      </w:numPr>
    </w:pPr>
  </w:style>
  <w:style w:type="paragraph" w:styleId="ListNumber5">
    <w:name w:val="List Number 5"/>
    <w:basedOn w:val="List5"/>
    <w:rsid w:val="00FD714C"/>
    <w:pPr>
      <w:numPr>
        <w:numId w:val="7"/>
      </w:numPr>
    </w:pPr>
  </w:style>
  <w:style w:type="paragraph" w:styleId="BlockText">
    <w:name w:val="Block Text"/>
    <w:basedOn w:val="Normal"/>
    <w:rsid w:val="00FD714C"/>
    <w:pPr>
      <w:spacing w:after="120"/>
      <w:ind w:left="1440" w:right="1440"/>
    </w:pPr>
  </w:style>
  <w:style w:type="character" w:customStyle="1" w:styleId="Subscript">
    <w:name w:val="Subscript"/>
    <w:basedOn w:val="DefaultParagraphFont"/>
    <w:rsid w:val="00FD714C"/>
    <w:rPr>
      <w:sz w:val="16"/>
      <w:vertAlign w:val="subscript"/>
    </w:rPr>
  </w:style>
  <w:style w:type="character" w:customStyle="1" w:styleId="Superscript">
    <w:name w:val="Superscript"/>
    <w:basedOn w:val="DefaultParagraphFont"/>
    <w:rsid w:val="00FD714C"/>
    <w:rPr>
      <w:sz w:val="16"/>
      <w:vertAlign w:val="superscript"/>
    </w:rPr>
  </w:style>
  <w:style w:type="character" w:customStyle="1" w:styleId="Symbols">
    <w:name w:val="Symbols"/>
    <w:basedOn w:val="DefaultParagraphFont"/>
    <w:rsid w:val="00FD714C"/>
    <w:rPr>
      <w:rFonts w:ascii="Symbol" w:hAnsi="Symbol"/>
    </w:rPr>
  </w:style>
  <w:style w:type="character" w:customStyle="1" w:styleId="MenuOptions">
    <w:name w:val="Menu Options"/>
    <w:basedOn w:val="DefaultParagraphFont"/>
    <w:rsid w:val="00FD714C"/>
    <w:rPr>
      <w:rFonts w:ascii="Arial Narrow" w:hAnsi="Arial Narrow"/>
      <w:smallCaps/>
    </w:rPr>
  </w:style>
  <w:style w:type="character" w:customStyle="1" w:styleId="Buttons">
    <w:name w:val="Buttons"/>
    <w:basedOn w:val="DefaultParagraphFont"/>
    <w:rsid w:val="00FD714C"/>
    <w:rPr>
      <w:b/>
    </w:rPr>
  </w:style>
  <w:style w:type="character" w:customStyle="1" w:styleId="Underlined">
    <w:name w:val="Underlined"/>
    <w:basedOn w:val="DefaultParagraphFont"/>
    <w:rsid w:val="00FD714C"/>
    <w:rPr>
      <w:u w:val="single"/>
    </w:rPr>
  </w:style>
  <w:style w:type="paragraph" w:customStyle="1" w:styleId="TableBodyTextRight">
    <w:name w:val="Table Body Text Right"/>
    <w:basedOn w:val="TableBodyText"/>
    <w:rsid w:val="00FD714C"/>
    <w:pPr>
      <w:widowControl w:val="0"/>
      <w:autoSpaceDE w:val="0"/>
      <w:autoSpaceDN w:val="0"/>
      <w:adjustRightInd w:val="0"/>
      <w:jc w:val="right"/>
    </w:pPr>
    <w:rPr>
      <w:rFonts w:cs="Arial"/>
      <w:szCs w:val="18"/>
    </w:rPr>
  </w:style>
  <w:style w:type="paragraph" w:customStyle="1" w:styleId="CopyrightText">
    <w:name w:val="Copyright Text"/>
    <w:basedOn w:val="BodyText"/>
    <w:rsid w:val="00FD714C"/>
    <w:rPr>
      <w:sz w:val="18"/>
    </w:rPr>
  </w:style>
  <w:style w:type="paragraph" w:customStyle="1" w:styleId="BodySmallRight">
    <w:name w:val="Body Small Right"/>
    <w:basedOn w:val="BodyTextRight"/>
    <w:rsid w:val="00FD714C"/>
    <w:rPr>
      <w:sz w:val="18"/>
      <w:szCs w:val="18"/>
    </w:rPr>
  </w:style>
  <w:style w:type="paragraph" w:customStyle="1" w:styleId="MarginEdition">
    <w:name w:val="Margin Edition"/>
    <w:basedOn w:val="MarginNote"/>
    <w:rsid w:val="00FD714C"/>
    <w:pPr>
      <w:spacing w:before="0" w:after="0"/>
    </w:pPr>
    <w:rPr>
      <w:rFonts w:ascii="Times New Roman" w:hAnsi="Times New Roman"/>
      <w:color w:val="999999"/>
    </w:rPr>
  </w:style>
  <w:style w:type="paragraph" w:customStyle="1" w:styleId="Spacer">
    <w:name w:val="Spacer"/>
    <w:basedOn w:val="Normal"/>
    <w:rsid w:val="00FD714C"/>
    <w:rPr>
      <w:sz w:val="2"/>
      <w:szCs w:val="2"/>
    </w:rPr>
  </w:style>
  <w:style w:type="character" w:customStyle="1" w:styleId="Small">
    <w:name w:val="Small"/>
    <w:basedOn w:val="DefaultParagraphFont"/>
    <w:rsid w:val="00FD714C"/>
    <w:rPr>
      <w:sz w:val="16"/>
    </w:rPr>
  </w:style>
  <w:style w:type="paragraph" w:customStyle="1" w:styleId="WideTable">
    <w:name w:val="Wide Table"/>
    <w:basedOn w:val="Normal"/>
    <w:rsid w:val="00FD714C"/>
    <w:pPr>
      <w:ind w:left="-1418"/>
    </w:pPr>
    <w:rPr>
      <w:sz w:val="2"/>
      <w:szCs w:val="2"/>
    </w:rPr>
  </w:style>
  <w:style w:type="character" w:styleId="PageNumber">
    <w:name w:val="page number"/>
    <w:basedOn w:val="DefaultParagraphFont"/>
    <w:rsid w:val="00FD714C"/>
  </w:style>
  <w:style w:type="paragraph" w:styleId="Quote">
    <w:name w:val="Quote"/>
    <w:basedOn w:val="Heading1"/>
    <w:link w:val="QuoteChar"/>
    <w:qFormat/>
    <w:rsid w:val="00FD714C"/>
    <w:rPr>
      <w:b w:val="0"/>
      <w:sz w:val="72"/>
      <w:szCs w:val="72"/>
      <w:lang w:val="en-NZ"/>
    </w:rPr>
  </w:style>
  <w:style w:type="character" w:customStyle="1" w:styleId="QuoteChar">
    <w:name w:val="Quote Char"/>
    <w:basedOn w:val="DefaultParagraphFont"/>
    <w:link w:val="Quote"/>
    <w:rsid w:val="00FD71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714C"/>
    <w:pPr>
      <w:pageBreakBefore/>
    </w:pPr>
  </w:style>
  <w:style w:type="paragraph" w:customStyle="1" w:styleId="Border">
    <w:name w:val="Border"/>
    <w:basedOn w:val="Normal"/>
    <w:qFormat/>
    <w:rsid w:val="00FD71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714C"/>
    <w:rPr>
      <w:b/>
      <w:bCs/>
      <w:i/>
      <w:iCs/>
      <w:color w:val="auto"/>
    </w:rPr>
  </w:style>
  <w:style w:type="paragraph" w:styleId="IntenseQuote">
    <w:name w:val="Intense Quote"/>
    <w:basedOn w:val="Normal"/>
    <w:next w:val="Normal"/>
    <w:link w:val="IntenseQuoteChar"/>
    <w:uiPriority w:val="30"/>
    <w:qFormat/>
    <w:rsid w:val="00FD71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71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714C"/>
    <w:rPr>
      <w:smallCaps/>
      <w:color w:val="auto"/>
      <w:u w:val="single"/>
    </w:rPr>
  </w:style>
  <w:style w:type="character" w:styleId="IntenseReference">
    <w:name w:val="Intense Reference"/>
    <w:basedOn w:val="DefaultParagraphFont"/>
    <w:uiPriority w:val="32"/>
    <w:qFormat/>
    <w:rsid w:val="00FD714C"/>
    <w:rPr>
      <w:b/>
      <w:bCs/>
      <w:smallCaps/>
      <w:color w:val="auto"/>
      <w:spacing w:val="5"/>
      <w:u w:val="single"/>
    </w:rPr>
  </w:style>
  <w:style w:type="paragraph" w:customStyle="1" w:styleId="2ColumnHeading">
    <w:name w:val="2Column Heading"/>
    <w:basedOn w:val="BodyText"/>
    <w:qFormat/>
    <w:rsid w:val="00FD714C"/>
    <w:pPr>
      <w:spacing w:after="60"/>
      <w:ind w:left="-2268"/>
    </w:pPr>
    <w:rPr>
      <w:b/>
    </w:rPr>
  </w:style>
  <w:style w:type="paragraph" w:customStyle="1" w:styleId="Heading1TOC">
    <w:name w:val="Heading1 TOC"/>
    <w:basedOn w:val="Normal"/>
    <w:qFormat/>
    <w:rsid w:val="00FD714C"/>
    <w:pPr>
      <w:spacing w:before="240" w:after="120"/>
    </w:pPr>
    <w:rPr>
      <w:rFonts w:ascii="Times New Roman" w:hAnsi="Times New Roman"/>
      <w:b/>
      <w:sz w:val="32"/>
    </w:rPr>
  </w:style>
  <w:style w:type="paragraph" w:customStyle="1" w:styleId="Heading2TOC">
    <w:name w:val="Heading2 TOC"/>
    <w:basedOn w:val="Normal"/>
    <w:qFormat/>
    <w:rsid w:val="00FD714C"/>
    <w:pPr>
      <w:spacing w:before="240" w:after="60"/>
    </w:pPr>
    <w:rPr>
      <w:rFonts w:ascii="Times New Roman" w:hAnsi="Times New Roman"/>
      <w:b/>
      <w:sz w:val="28"/>
    </w:rPr>
  </w:style>
  <w:style w:type="character" w:customStyle="1" w:styleId="Underline">
    <w:name w:val="Underline"/>
    <w:basedOn w:val="DefaultParagraphFont"/>
    <w:qFormat/>
    <w:rsid w:val="00FD714C"/>
    <w:rPr>
      <w:u w:val="single"/>
    </w:rPr>
  </w:style>
  <w:style w:type="paragraph" w:styleId="BalloonText">
    <w:name w:val="Balloon Text"/>
    <w:basedOn w:val="Normal"/>
    <w:link w:val="BalloonTextChar"/>
    <w:rsid w:val="00FD714C"/>
    <w:rPr>
      <w:rFonts w:ascii="Tahoma" w:hAnsi="Tahoma" w:cs="Tahoma"/>
      <w:sz w:val="16"/>
      <w:szCs w:val="16"/>
    </w:rPr>
  </w:style>
  <w:style w:type="character" w:customStyle="1" w:styleId="BalloonTextChar">
    <w:name w:val="Balloon Text Char"/>
    <w:basedOn w:val="DefaultParagraphFont"/>
    <w:link w:val="BalloonText"/>
    <w:rsid w:val="00FD71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714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D71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714C"/>
    <w:rPr>
      <w:b/>
      <w:color w:val="660033"/>
      <w:spacing w:val="0"/>
    </w:rPr>
  </w:style>
  <w:style w:type="paragraph" w:customStyle="1" w:styleId="Nameditemlist">
    <w:name w:val="Named item list"/>
    <w:basedOn w:val="BodyText"/>
    <w:qFormat/>
    <w:rsid w:val="00FD714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974</Words>
  <Characters>6008</Characters>
  <Application>Microsoft Office Word</Application>
  <DocSecurity>0</DocSecurity>
  <Lines>190</Lines>
  <Paragraphs>101</Paragraphs>
  <ScaleCrop>false</ScaleCrop>
  <Company>Author-it Software Corporation Ltd.</Company>
  <LinksUpToDate>false</LinksUpToDate>
  <CharactersWithSpaces>6919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ICAPMG607A Manage and control IT project risks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2012-05-28T22:55:00Z</dcterms:created>
  <dcterms:modified xsi:type="dcterms:W3CDTF">2012-05-28T22:55:00Z</dcterms:modified>
</cp:coreProperties>
</file>