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1D60" w:rsidP="00EF1D60">
      <w:pPr>
        <w:pStyle w:val="Title"/>
      </w:pPr>
      <w:bookmarkStart w:id="0" w:name="_GoBack"/>
      <w:bookmarkEnd w:id="0"/>
      <w:r>
        <w:fldChar w:fldCharType="begin"/>
      </w:r>
      <w:r>
        <w:instrText xml:space="preserve"> TITLE   \* MERGEFORMAT </w:instrText>
      </w:r>
      <w:r>
        <w:fldChar w:fldCharType="separate"/>
      </w:r>
      <w:r>
        <w:t>ICANWK520A Design IT system security controls</w:t>
      </w:r>
      <w:r>
        <w:fldChar w:fldCharType="end"/>
      </w:r>
    </w:p>
    <w:p w:rsidR="00EF1D60" w:rsidP="00EF1D60">
      <w:pPr>
        <w:pStyle w:val="Version"/>
        <w:sectPr w:rsidSect="006A2C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2C20" w:rsidP="006A2C20">
      <w:pPr>
        <w:pStyle w:val="SuperHeading"/>
      </w:pPr>
      <w:r w:rsidRPr="006A2C20">
        <w:t>ICANWK520A Design IT system security controls</w:t>
      </w:r>
    </w:p>
    <w:p w:rsidR="00000000" w:rsidRPr="006A2C20" w:rsidP="006A2C20">
      <w:pPr>
        <w:pStyle w:val="Heading1"/>
      </w:pPr>
      <w:bookmarkStart w:id="1" w:name="O_451227"/>
      <w:bookmarkEnd w:id="1"/>
      <w:r w:rsidRPr="006A2C20">
        <w:t>Modification History</w:t>
      </w:r>
    </w:p>
    <w:tbl>
      <w:tblPr>
        <w:tblW w:w="0" w:type="auto"/>
        <w:tblLayout w:type="fixed"/>
        <w:tblCellMar>
          <w:left w:w="62" w:type="dxa"/>
          <w:right w:w="62" w:type="dxa"/>
        </w:tblCellMar>
        <w:tblLook w:val="0000"/>
      </w:tblPr>
      <w:tblGrid>
        <w:gridCol w:w="3174"/>
        <w:gridCol w:w="5913"/>
      </w:tblGrid>
      <w:tr w:rsidTr="006A2C2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C20" w:rsidP="006A2C20">
            <w:pPr>
              <w:pStyle w:val="BodyText"/>
            </w:pPr>
            <w:r w:rsidRPr="006A2C20">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C20">
            <w:pPr>
              <w:pStyle w:val="BodyText"/>
              <w:rPr>
                <w:lang w:val="en-NZ"/>
              </w:rPr>
            </w:pPr>
            <w:r w:rsidRPr="006A2C20">
              <w:rPr>
                <w:rStyle w:val="SpecialBold"/>
              </w:rPr>
              <w:t>Comments</w:t>
            </w:r>
          </w:p>
        </w:tc>
      </w:tr>
      <w:tr w:rsidTr="006A2C2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C20">
            <w:pPr>
              <w:pStyle w:val="BodyText"/>
              <w:rPr>
                <w:lang w:val="en-NZ"/>
              </w:rPr>
            </w:pPr>
            <w:r w:rsidRPr="006A2C20">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C20" w:rsidP="006A2C20">
            <w:pPr>
              <w:pStyle w:val="BodyText"/>
            </w:pPr>
            <w:r w:rsidRPr="006A2C20">
              <w:t xml:space="preserve">This Unit first released with </w:t>
            </w:r>
            <w:r w:rsidRPr="006A2C20">
              <w:rPr>
                <w:rStyle w:val="Emphasis"/>
              </w:rPr>
              <w:t>ICA11 Information and Com</w:t>
            </w:r>
            <w:r w:rsidRPr="006A2C20">
              <w:rPr>
                <w:rStyle w:val="Emphasis"/>
              </w:rPr>
              <w:t>munications Technology Training Package version 1.0</w:t>
            </w:r>
          </w:p>
        </w:tc>
      </w:tr>
    </w:tbl>
    <w:p w:rsidR="00000000" w:rsidRPr="006A2C20" w:rsidP="006A2C20">
      <w:pPr>
        <w:pStyle w:val="BodyText"/>
      </w:pPr>
    </w:p>
    <w:p w:rsidR="00000000" w:rsidRPr="006A2C20" w:rsidP="006A2C20">
      <w:pPr>
        <w:pStyle w:val="AllowPageBreak"/>
      </w:pPr>
    </w:p>
    <w:p w:rsidR="00000000" w:rsidRPr="006A2C20" w:rsidP="006A2C20">
      <w:pPr>
        <w:pStyle w:val="Heading1"/>
      </w:pPr>
      <w:bookmarkStart w:id="2" w:name="O_451228"/>
      <w:bookmarkEnd w:id="2"/>
      <w:r w:rsidRPr="006A2C20">
        <w:t>Unit Descriptor</w:t>
      </w:r>
    </w:p>
    <w:p w:rsidR="00000000" w:rsidRPr="006A2C20" w:rsidP="006A2C20">
      <w:pPr>
        <w:pStyle w:val="BodyText"/>
      </w:pPr>
      <w:r w:rsidRPr="006A2C20">
        <w:t xml:space="preserve">This unit describes the performance outcomes, skills and knowledge required to design the security controls that ensure an IT system is secure, </w:t>
      </w:r>
      <w:r w:rsidRPr="006A2C20">
        <w:t>both physically and legally. It involves developing the organisational policy and procedures for information security, process security, internet technology security, communications security, wireless security and overall physical security.</w:t>
      </w:r>
    </w:p>
    <w:p w:rsidR="00000000" w:rsidRPr="006A2C20" w:rsidP="006A2C20">
      <w:pPr>
        <w:pStyle w:val="AllowPageBreak"/>
      </w:pPr>
    </w:p>
    <w:p w:rsidR="00000000" w:rsidRPr="006A2C20" w:rsidP="006A2C20">
      <w:pPr>
        <w:pStyle w:val="Heading1"/>
      </w:pPr>
      <w:bookmarkStart w:id="3" w:name="O_451229"/>
      <w:bookmarkEnd w:id="3"/>
      <w:r w:rsidRPr="006A2C20">
        <w:t>Application of the Unit</w:t>
      </w:r>
    </w:p>
    <w:p w:rsidR="00000000" w:rsidRPr="006A2C20" w:rsidP="006A2C20">
      <w:pPr>
        <w:pStyle w:val="BodyText"/>
      </w:pPr>
      <w:r w:rsidRPr="006A2C20">
        <w:t>This unit applies to individuals in a range of information and communications technology (ICT) areas who are required to guarantee the security of IT systems.</w:t>
      </w:r>
    </w:p>
    <w:p w:rsidR="00000000" w:rsidRPr="006A2C20" w:rsidP="006A2C20">
      <w:pPr>
        <w:pStyle w:val="AllowPageBreak"/>
      </w:pPr>
    </w:p>
    <w:p w:rsidR="00000000" w:rsidRPr="006A2C20" w:rsidP="006A2C20">
      <w:pPr>
        <w:pStyle w:val="Heading1"/>
      </w:pPr>
      <w:bookmarkStart w:id="4" w:name="O_451230"/>
      <w:bookmarkEnd w:id="4"/>
      <w:r w:rsidRPr="006A2C20">
        <w:t>Licensing/Regulatory Information</w:t>
      </w:r>
    </w:p>
    <w:p w:rsidR="00000000" w:rsidRPr="006A2C20" w:rsidP="006A2C20">
      <w:pPr>
        <w:pStyle w:val="BodyText"/>
      </w:pPr>
      <w:r w:rsidRPr="006A2C20">
        <w:t>No licensing, legisla</w:t>
      </w:r>
      <w:r w:rsidRPr="006A2C20">
        <w:t>tive, regulatory or certification requirements apply to this unit at the time of endorsement but users should confirm requirements with the relevant federal, state or territory authority.</w:t>
      </w:r>
    </w:p>
    <w:p w:rsidR="00000000" w:rsidRPr="006A2C20" w:rsidP="006A2C20">
      <w:pPr>
        <w:pStyle w:val="AllowPageBreak"/>
      </w:pPr>
    </w:p>
    <w:p w:rsidR="00000000" w:rsidRPr="006A2C20" w:rsidP="006A2C20">
      <w:pPr>
        <w:pStyle w:val="Heading1"/>
      </w:pPr>
      <w:bookmarkStart w:id="5" w:name="O_451231"/>
      <w:bookmarkEnd w:id="5"/>
      <w:r w:rsidRPr="006A2C20">
        <w:t>Pre-Requisites</w:t>
      </w:r>
    </w:p>
    <w:p w:rsidR="00000000" w:rsidRPr="006A2C20" w:rsidP="006A2C20">
      <w:pPr>
        <w:pStyle w:val="BodyText"/>
      </w:pPr>
      <w:r w:rsidRPr="006A2C20">
        <w:t>Not applicable.</w:t>
      </w:r>
    </w:p>
    <w:p w:rsidR="00000000" w:rsidRPr="006A2C20" w:rsidP="006A2C20">
      <w:pPr>
        <w:pStyle w:val="AllowPageBreak"/>
      </w:pPr>
    </w:p>
    <w:p w:rsidR="00000000" w:rsidRPr="006A2C20" w:rsidP="006A2C20">
      <w:pPr>
        <w:pStyle w:val="Heading1"/>
      </w:pPr>
      <w:bookmarkStart w:id="6" w:name="O_451232"/>
      <w:bookmarkEnd w:id="6"/>
      <w:r w:rsidRPr="006A2C20">
        <w:t>Employability Skills Information</w:t>
      </w:r>
    </w:p>
    <w:p w:rsidR="00000000" w:rsidRPr="006A2C20" w:rsidP="006A2C20">
      <w:pPr>
        <w:pStyle w:val="BodyText"/>
      </w:pPr>
      <w:r w:rsidRPr="006A2C20">
        <w:t>This unit contains employability skills.</w:t>
      </w:r>
    </w:p>
    <w:p w:rsidR="00000000" w:rsidRPr="006A2C20" w:rsidP="006A2C20">
      <w:pPr>
        <w:pStyle w:val="AllowPageBreak"/>
      </w:pPr>
    </w:p>
    <w:p w:rsidR="00000000" w:rsidRPr="006A2C20" w:rsidP="006A2C20">
      <w:pPr>
        <w:pStyle w:val="Heading1"/>
      </w:pPr>
      <w:bookmarkStart w:id="7" w:name="O_451233"/>
      <w:bookmarkEnd w:id="7"/>
      <w:r w:rsidRPr="006A2C20">
        <w:t>Elements and Performance Criteria Pre-Content</w:t>
      </w:r>
    </w:p>
    <w:tbl>
      <w:tblPr>
        <w:tblW w:w="0" w:type="auto"/>
        <w:tblLayout w:type="fixed"/>
        <w:tblCellMar>
          <w:left w:w="62" w:type="dxa"/>
          <w:right w:w="62" w:type="dxa"/>
        </w:tblCellMar>
        <w:tblLook w:val="0000"/>
      </w:tblPr>
      <w:tblGrid>
        <w:gridCol w:w="2463"/>
        <w:gridCol w:w="6252"/>
      </w:tblGrid>
      <w:tr w:rsidTr="006A2C20">
        <w:tblPrEx>
          <w:tblW w:w="0" w:type="auto"/>
          <w:tblLayout w:type="fixed"/>
          <w:tblCellMar>
            <w:left w:w="62" w:type="dxa"/>
            <w:right w:w="62" w:type="dxa"/>
          </w:tblCellMar>
          <w:tblLook w:val="0000"/>
        </w:tblPrEx>
        <w:trPr>
          <w:tblHeader/>
        </w:trPr>
        <w:tc>
          <w:tcPr>
            <w:tcW w:w="24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A2C20" w:rsidP="006A2C20">
            <w:pPr>
              <w:pStyle w:val="BodyText"/>
            </w:pPr>
            <w:r w:rsidRPr="006A2C20">
              <w:rPr>
                <w:rStyle w:val="SpecialBold"/>
              </w:rPr>
              <w:t>Element</w:t>
            </w:r>
          </w:p>
        </w:tc>
        <w:tc>
          <w:tcPr>
            <w:tcW w:w="62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A2C20">
            <w:pPr>
              <w:pStyle w:val="BodyText"/>
              <w:rPr>
                <w:lang w:val="en-NZ"/>
              </w:rPr>
            </w:pPr>
            <w:r w:rsidRPr="006A2C20">
              <w:rPr>
                <w:rStyle w:val="SpecialBold"/>
              </w:rPr>
              <w:t>Performance Criteria</w:t>
            </w:r>
          </w:p>
        </w:tc>
      </w:tr>
      <w:tr w:rsidTr="006A2C20">
        <w:tblPrEx>
          <w:tblW w:w="0" w:type="auto"/>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A2C20" w:rsidP="006A2C20">
            <w:pPr>
              <w:pStyle w:val="BodyText"/>
            </w:pPr>
            <w:r w:rsidRPr="006A2C20">
              <w:rPr>
                <w:rStyle w:val="Emphasis"/>
              </w:rPr>
              <w:t>Elements describe the essential outcomes of a unit of competency.</w:t>
            </w:r>
          </w:p>
        </w:tc>
        <w:tc>
          <w:tcPr>
            <w:tcW w:w="62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A2C20" w:rsidP="006A2C20">
            <w:pPr>
              <w:pStyle w:val="BodyText"/>
            </w:pPr>
            <w:r w:rsidRPr="006A2C20">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6A2C20">
              <w:rPr>
                <w:rStyle w:val="Emphasis"/>
              </w:rPr>
              <w:t>nce is to be consistent with the evidence guide.</w:t>
            </w:r>
          </w:p>
        </w:tc>
      </w:tr>
    </w:tbl>
    <w:p w:rsidR="00000000" w:rsidRPr="006A2C20" w:rsidP="006A2C20">
      <w:pPr>
        <w:pStyle w:val="BodyText"/>
      </w:pPr>
    </w:p>
    <w:p w:rsidR="00000000" w:rsidRPr="006A2C20" w:rsidP="006A2C20">
      <w:pPr>
        <w:pStyle w:val="AllowPageBreak"/>
      </w:pPr>
    </w:p>
    <w:p w:rsidR="00000000" w:rsidRPr="006A2C20" w:rsidP="006A2C20">
      <w:pPr>
        <w:pStyle w:val="Heading1"/>
      </w:pPr>
      <w:bookmarkStart w:id="8" w:name="O_451234"/>
      <w:bookmarkEnd w:id="8"/>
      <w:r w:rsidRPr="006A2C20">
        <w:t>Elements and Performance Criteria</w:t>
      </w:r>
    </w:p>
    <w:tbl>
      <w:tblPr>
        <w:tblW w:w="0" w:type="auto"/>
        <w:tblLayout w:type="fixed"/>
        <w:tblCellMar>
          <w:left w:w="62" w:type="dxa"/>
          <w:right w:w="62" w:type="dxa"/>
        </w:tblCellMar>
        <w:tblLook w:val="0000"/>
      </w:tblPr>
      <w:tblGrid>
        <w:gridCol w:w="2519"/>
        <w:gridCol w:w="6196"/>
      </w:tblGrid>
      <w:tr w:rsidTr="006A2C20">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C20">
            <w:pPr>
              <w:pStyle w:val="BodyText"/>
              <w:rPr>
                <w:lang w:val="en-NZ"/>
              </w:rPr>
            </w:pPr>
            <w:r w:rsidRPr="006A2C20">
              <w:t>1. Review organisational security policy and procedures</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C20" w:rsidP="006A2C20">
            <w:pPr>
              <w:pStyle w:val="BodyText"/>
            </w:pPr>
            <w:r w:rsidRPr="006A2C20">
              <w:t xml:space="preserve">1.1 Review business environment to identify existing </w:t>
            </w:r>
            <w:r w:rsidRPr="006A2C20">
              <w:rPr>
                <w:rStyle w:val="BoldandItalics"/>
              </w:rPr>
              <w:t>requirements</w:t>
            </w:r>
          </w:p>
          <w:p w:rsidR="00000000" w:rsidRPr="006A2C20" w:rsidP="006A2C20">
            <w:pPr>
              <w:pStyle w:val="BodyText"/>
            </w:pPr>
            <w:r w:rsidRPr="006A2C20">
              <w:t>1.2 Determine organisational goa</w:t>
            </w:r>
            <w:r w:rsidRPr="006A2C20">
              <w:t>ls for legal and security requirements</w:t>
            </w:r>
          </w:p>
          <w:p w:rsidR="00000000" w:rsidRPr="006A2C20" w:rsidP="006A2C20">
            <w:pPr>
              <w:pStyle w:val="BodyText"/>
            </w:pPr>
            <w:r w:rsidRPr="006A2C20">
              <w:t>1.3 Verify security needs in a policy document</w:t>
            </w:r>
          </w:p>
          <w:p w:rsidR="00000000" w:rsidRPr="006A2C20" w:rsidP="006A2C20">
            <w:pPr>
              <w:pStyle w:val="BodyText"/>
            </w:pPr>
            <w:r w:rsidRPr="006A2C20">
              <w:t>1.4 Determine legislative impact on business domain</w:t>
            </w:r>
          </w:p>
          <w:p w:rsidR="00000000" w:rsidRPr="006A2C20" w:rsidP="006A2C20">
            <w:pPr>
              <w:pStyle w:val="BodyText"/>
            </w:pPr>
            <w:r w:rsidRPr="006A2C20">
              <w:t xml:space="preserve">1.5 Gather and document objective evidence on current </w:t>
            </w:r>
            <w:r w:rsidRPr="006A2C20">
              <w:rPr>
                <w:rStyle w:val="BoldandItalics"/>
              </w:rPr>
              <w:t>security threats</w:t>
            </w:r>
          </w:p>
          <w:p w:rsidR="00000000" w:rsidRPr="006A2C20" w:rsidP="006A2C20">
            <w:pPr>
              <w:pStyle w:val="BodyText"/>
            </w:pPr>
            <w:r w:rsidRPr="006A2C20">
              <w:t>1.6 Identify options for using internal and ext</w:t>
            </w:r>
            <w:r w:rsidRPr="006A2C20">
              <w:t>ernal expertise</w:t>
            </w:r>
          </w:p>
          <w:p w:rsidR="00000000" w:rsidP="006A2C20">
            <w:pPr>
              <w:pStyle w:val="BodyText"/>
              <w:rPr>
                <w:lang w:val="en-NZ"/>
              </w:rPr>
            </w:pPr>
            <w:r w:rsidRPr="006A2C20">
              <w:t>1.7 Establish and document a standard methodology for performing security tests</w:t>
            </w:r>
          </w:p>
        </w:tc>
      </w:tr>
      <w:tr w:rsidTr="006A2C20">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C20">
            <w:pPr>
              <w:pStyle w:val="BodyText"/>
              <w:rPr>
                <w:lang w:val="en-NZ"/>
              </w:rPr>
            </w:pPr>
            <w:r w:rsidRPr="006A2C20">
              <w:t>2. Develop security plan</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C20" w:rsidP="006A2C20">
            <w:pPr>
              <w:pStyle w:val="BodyText"/>
            </w:pPr>
            <w:r w:rsidRPr="006A2C20">
              <w:t>2.1 Investigate theoretical attacks and threats on the business</w:t>
            </w:r>
          </w:p>
          <w:p w:rsidR="00000000" w:rsidRPr="006A2C20" w:rsidP="006A2C20">
            <w:pPr>
              <w:pStyle w:val="BodyText"/>
            </w:pPr>
            <w:r w:rsidRPr="006A2C20">
              <w:t>2.2 Evaluate risks and threats associated with the investigation</w:t>
            </w:r>
          </w:p>
          <w:p w:rsidR="00000000" w:rsidRPr="006A2C20" w:rsidP="006A2C20">
            <w:pPr>
              <w:pStyle w:val="BodyText"/>
            </w:pPr>
            <w:r w:rsidRPr="006A2C20">
              <w:t xml:space="preserve">2.3 Prioritise assessment results and write </w:t>
            </w:r>
            <w:r w:rsidRPr="006A2C20">
              <w:rPr>
                <w:rStyle w:val="BoldandItalics"/>
              </w:rPr>
              <w:t>security policy</w:t>
            </w:r>
          </w:p>
          <w:p w:rsidR="00000000" w:rsidRPr="006A2C20" w:rsidP="006A2C20">
            <w:pPr>
              <w:pStyle w:val="BodyText"/>
            </w:pPr>
            <w:r w:rsidRPr="006A2C20">
              <w:t xml:space="preserve">2.4 Document information related to attacks, threats, risks and controls in a </w:t>
            </w:r>
            <w:r w:rsidRPr="006A2C20">
              <w:rPr>
                <w:rStyle w:val="BoldandItalics"/>
              </w:rPr>
              <w:t>security plan</w:t>
            </w:r>
          </w:p>
          <w:p w:rsidR="00000000" w:rsidRPr="006A2C20" w:rsidP="006A2C20">
            <w:pPr>
              <w:pStyle w:val="BodyText"/>
            </w:pPr>
            <w:r w:rsidRPr="006A2C20">
              <w:t xml:space="preserve">2.5 Review the </w:t>
            </w:r>
            <w:r w:rsidRPr="006A2C20">
              <w:rPr>
                <w:rStyle w:val="BoldandItalics"/>
              </w:rPr>
              <w:t xml:space="preserve">security strategy </w:t>
            </w:r>
            <w:r w:rsidRPr="006A2C20">
              <w:t xml:space="preserve">with security-approved key </w:t>
            </w:r>
            <w:r w:rsidRPr="006A2C20">
              <w:rPr>
                <w:rStyle w:val="BoldandItalics"/>
              </w:rPr>
              <w:t>stakeholders</w:t>
            </w:r>
          </w:p>
          <w:p w:rsidR="00000000" w:rsidP="006A2C20">
            <w:pPr>
              <w:pStyle w:val="BodyText"/>
              <w:rPr>
                <w:lang w:val="en-NZ"/>
              </w:rPr>
            </w:pPr>
            <w:r w:rsidRPr="006A2C20">
              <w:t xml:space="preserve">2.6 Integrate approved changes </w:t>
            </w:r>
            <w:r w:rsidRPr="006A2C20">
              <w:t>into business plan and ensure compliance with statutory requirements</w:t>
            </w:r>
          </w:p>
        </w:tc>
      </w:tr>
      <w:tr w:rsidTr="006A2C20">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C20">
            <w:pPr>
              <w:pStyle w:val="BodyText"/>
              <w:rPr>
                <w:lang w:val="en-NZ"/>
              </w:rPr>
            </w:pPr>
            <w:r w:rsidRPr="006A2C20">
              <w:t>3. Design controls to be incorporated into system</w:t>
            </w:r>
          </w:p>
        </w:tc>
        <w:tc>
          <w:tcPr>
            <w:tcW w:w="6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C20" w:rsidP="006A2C20">
            <w:pPr>
              <w:pStyle w:val="BodyText"/>
            </w:pPr>
            <w:r w:rsidRPr="006A2C20">
              <w:t xml:space="preserve">3.1 Implement controls in a procedurally organised manner to ensure minimum risk of security breach in line with </w:t>
            </w:r>
            <w:r w:rsidRPr="006A2C20">
              <w:rPr>
                <w:rStyle w:val="BoldandItalics"/>
              </w:rPr>
              <w:t>organisational guidelin</w:t>
            </w:r>
            <w:r w:rsidRPr="006A2C20">
              <w:rPr>
                <w:rStyle w:val="BoldandItalics"/>
              </w:rPr>
              <w:t>es</w:t>
            </w:r>
          </w:p>
          <w:p w:rsidR="00000000" w:rsidRPr="006A2C20" w:rsidP="006A2C20">
            <w:pPr>
              <w:pStyle w:val="BodyText"/>
            </w:pPr>
            <w:r w:rsidRPr="006A2C20">
              <w:t>3.2 Monitor each phase of the implementation to determine the impact on the business</w:t>
            </w:r>
          </w:p>
          <w:p w:rsidR="00000000" w:rsidRPr="006A2C20" w:rsidP="006A2C20">
            <w:pPr>
              <w:pStyle w:val="BodyText"/>
            </w:pPr>
            <w:r w:rsidRPr="006A2C20">
              <w:t>3.3 Take corrective action on system implementation breakdown</w:t>
            </w:r>
          </w:p>
          <w:p w:rsidR="00000000" w:rsidRPr="006A2C20" w:rsidP="006A2C20">
            <w:pPr>
              <w:pStyle w:val="BodyText"/>
            </w:pPr>
            <w:r w:rsidRPr="006A2C20">
              <w:t>3.4 Record implementation process</w:t>
            </w:r>
          </w:p>
          <w:p w:rsidR="00000000" w:rsidRPr="006A2C20" w:rsidP="006A2C20">
            <w:pPr>
              <w:pStyle w:val="BodyText"/>
            </w:pPr>
            <w:r w:rsidRPr="006A2C20">
              <w:t>3.5 Evaluate corrective actions for risk</w:t>
            </w:r>
          </w:p>
          <w:p w:rsidR="00000000" w:rsidRPr="006A2C20" w:rsidP="006A2C20">
            <w:pPr>
              <w:pStyle w:val="BodyText"/>
            </w:pPr>
            <w:r w:rsidRPr="006A2C20">
              <w:t xml:space="preserve">3.6 Plan </w:t>
            </w:r>
            <w:r w:rsidRPr="006A2C20">
              <w:rPr>
                <w:rStyle w:val="BoldandItalics"/>
              </w:rPr>
              <w:t xml:space="preserve">risk assessment </w:t>
            </w:r>
            <w:r w:rsidRPr="006A2C20">
              <w:t>review</w:t>
            </w:r>
            <w:r w:rsidRPr="006A2C20">
              <w:t xml:space="preserve"> process</w:t>
            </w:r>
          </w:p>
          <w:p w:rsidR="00000000" w:rsidRPr="006A2C20" w:rsidP="006A2C20">
            <w:pPr>
              <w:pStyle w:val="BodyText"/>
            </w:pPr>
            <w:r w:rsidRPr="006A2C20">
              <w:t>3.7 Take action to ensure confidentiality throughout all phases of design</w:t>
            </w:r>
          </w:p>
        </w:tc>
      </w:tr>
    </w:tbl>
    <w:p w:rsidR="00000000" w:rsidRPr="006A2C20" w:rsidP="006A2C20">
      <w:pPr>
        <w:pStyle w:val="BodyText"/>
      </w:pPr>
    </w:p>
    <w:p w:rsidR="00000000" w:rsidRPr="006A2C20" w:rsidP="006A2C20">
      <w:pPr>
        <w:pStyle w:val="AllowPageBreak"/>
      </w:pPr>
    </w:p>
    <w:p w:rsidR="00000000" w:rsidRPr="006A2C20" w:rsidP="006A2C20">
      <w:pPr>
        <w:pStyle w:val="Heading1"/>
      </w:pPr>
      <w:bookmarkStart w:id="9" w:name="O_451235"/>
      <w:bookmarkEnd w:id="9"/>
      <w:r w:rsidRPr="006A2C20">
        <w:t>Required Skills and Knowledge</w:t>
      </w:r>
    </w:p>
    <w:p w:rsidR="00000000" w:rsidRPr="006A2C20" w:rsidP="006A2C20">
      <w:pPr>
        <w:pStyle w:val="BodyText"/>
      </w:pPr>
      <w:r w:rsidRPr="006A2C20">
        <w:rPr>
          <w:rStyle w:val="Emphasis"/>
        </w:rPr>
        <w:t>This section describes the skills and knowledge required for this unit.</w:t>
      </w:r>
    </w:p>
    <w:p w:rsidR="00000000" w:rsidRPr="006A2C20" w:rsidP="006A2C20">
      <w:pPr>
        <w:pStyle w:val="BodyText"/>
      </w:pPr>
    </w:p>
    <w:p w:rsidR="00000000" w:rsidRPr="006A2C20" w:rsidP="006A2C20">
      <w:pPr>
        <w:pStyle w:val="BodyText"/>
      </w:pPr>
      <w:r w:rsidRPr="006A2C20">
        <w:rPr>
          <w:rStyle w:val="SpecialBold"/>
        </w:rPr>
        <w:t>Required skills</w:t>
      </w:r>
    </w:p>
    <w:p w:rsidR="00000000" w:rsidRPr="006A2C20" w:rsidP="006A2C20">
      <w:pPr>
        <w:pStyle w:val="BodyText"/>
      </w:pPr>
    </w:p>
    <w:p w:rsidR="00000000" w:rsidRPr="006A2C20" w:rsidP="006A2C20">
      <w:pPr>
        <w:pStyle w:val="ListBullet"/>
      </w:pPr>
      <w:r w:rsidRPr="006A2C20">
        <w:t>analytical skills to undertake risk assessment of data-gathering techniques</w:t>
      </w:r>
    </w:p>
    <w:p w:rsidR="00000000" w:rsidRPr="006A2C20" w:rsidP="006A2C20">
      <w:pPr>
        <w:pStyle w:val="ListBullet"/>
      </w:pPr>
      <w:r w:rsidRPr="006A2C20">
        <w:t>communication skills to manage group facilitation and presentation related to transferring and collecting information</w:t>
      </w:r>
    </w:p>
    <w:p w:rsidR="00000000" w:rsidRPr="006A2C20" w:rsidP="006A2C20">
      <w:pPr>
        <w:pStyle w:val="ListBullet"/>
      </w:pPr>
      <w:r w:rsidRPr="006A2C20">
        <w:t>literacy skills to produce business reports</w:t>
      </w:r>
    </w:p>
    <w:p w:rsidR="00000000" w:rsidRPr="006A2C20" w:rsidP="006A2C20">
      <w:pPr>
        <w:pStyle w:val="ListBullet"/>
      </w:pPr>
      <w:r w:rsidRPr="006A2C20">
        <w:t>planning and organ</w:t>
      </w:r>
      <w:r w:rsidRPr="006A2C20">
        <w:t>isational skills to provide accurate and concise insights to possible security threats for all levels of staff, both technical and managerial</w:t>
      </w:r>
    </w:p>
    <w:p w:rsidR="00000000" w:rsidRPr="006A2C20" w:rsidP="006A2C20">
      <w:pPr>
        <w:pStyle w:val="ListBullet"/>
      </w:pPr>
      <w:r w:rsidRPr="006A2C20">
        <w:t>problem-solving skills to identify and remedy evolving and complex security threat scenarios.</w:t>
      </w:r>
    </w:p>
    <w:p w:rsidR="00000000" w:rsidRPr="006A2C20" w:rsidP="006A2C20">
      <w:pPr>
        <w:pStyle w:val="BodyText"/>
      </w:pPr>
    </w:p>
    <w:p w:rsidR="00000000" w:rsidRPr="006A2C20" w:rsidP="006A2C20">
      <w:pPr>
        <w:pStyle w:val="BodyText"/>
      </w:pPr>
      <w:r w:rsidRPr="006A2C20">
        <w:rPr>
          <w:rStyle w:val="SpecialBold"/>
        </w:rPr>
        <w:t>Required knowledge</w:t>
      </w:r>
    </w:p>
    <w:p w:rsidR="00000000" w:rsidRPr="006A2C20" w:rsidP="006A2C20">
      <w:pPr>
        <w:pStyle w:val="BodyText"/>
      </w:pPr>
    </w:p>
    <w:p w:rsidR="00000000" w:rsidRPr="006A2C20" w:rsidP="006A2C20">
      <w:pPr>
        <w:pStyle w:val="ListBullet"/>
      </w:pPr>
      <w:r w:rsidRPr="006A2C20">
        <w:t>detailed knowledge of:</w:t>
      </w:r>
    </w:p>
    <w:p w:rsidR="00000000" w:rsidRPr="006A2C20" w:rsidP="006A2C20">
      <w:pPr>
        <w:pStyle w:val="ListBullet2"/>
      </w:pPr>
      <w:r w:rsidRPr="006A2C20">
        <w:t>communications security, including human organisational interactions</w:t>
      </w:r>
    </w:p>
    <w:p w:rsidR="00000000" w:rsidRPr="006A2C20" w:rsidP="006A2C20">
      <w:pPr>
        <w:pStyle w:val="ListBullet2"/>
      </w:pPr>
      <w:r w:rsidRPr="006A2C20">
        <w:t>how to conduct an information security risk assessment</w:t>
      </w:r>
    </w:p>
    <w:p w:rsidR="00000000" w:rsidRPr="006A2C20" w:rsidP="006A2C20">
      <w:pPr>
        <w:pStyle w:val="ListBullet2"/>
      </w:pPr>
      <w:r w:rsidRPr="006A2C20">
        <w:t>internet technology security, including firewalls</w:t>
      </w:r>
    </w:p>
    <w:p w:rsidR="00000000" w:rsidRPr="006A2C20" w:rsidP="006A2C20">
      <w:pPr>
        <w:pStyle w:val="ListBullet2"/>
      </w:pPr>
      <w:r w:rsidRPr="006A2C20">
        <w:t>physical security</w:t>
      </w:r>
    </w:p>
    <w:p w:rsidR="00000000" w:rsidRPr="006A2C20" w:rsidP="006A2C20">
      <w:pPr>
        <w:pStyle w:val="ListBullet2"/>
      </w:pPr>
      <w:r w:rsidRPr="006A2C20">
        <w:t>security testing methods for performing security tests</w:t>
      </w:r>
    </w:p>
    <w:p w:rsidR="00000000" w:rsidRPr="006A2C20" w:rsidP="006A2C20">
      <w:pPr>
        <w:pStyle w:val="ListBullet2"/>
      </w:pPr>
      <w:r w:rsidRPr="006A2C20">
        <w:t>wireless security</w:t>
      </w:r>
    </w:p>
    <w:p w:rsidR="00000000" w:rsidRPr="006A2C20" w:rsidP="006A2C20">
      <w:pPr>
        <w:pStyle w:val="ListBullet"/>
      </w:pPr>
      <w:r w:rsidRPr="006A2C20">
        <w:t xml:space="preserve">overview knowledge of: </w:t>
      </w:r>
    </w:p>
    <w:p w:rsidR="00000000" w:rsidRPr="006A2C20" w:rsidP="006A2C20">
      <w:pPr>
        <w:pStyle w:val="ListBullet2"/>
      </w:pPr>
      <w:r w:rsidRPr="006A2C20">
        <w:t>current industry-accepted security processes, including general features and capabilities of software and hardware solutions</w:t>
      </w:r>
    </w:p>
    <w:p w:rsidR="00000000" w:rsidRPr="006A2C20" w:rsidP="006A2C20">
      <w:pPr>
        <w:pStyle w:val="ListBullet2"/>
      </w:pPr>
      <w:r w:rsidRPr="006A2C20">
        <w:t xml:space="preserve">ethics in IT </w:t>
      </w:r>
    </w:p>
    <w:p w:rsidR="00000000" w:rsidRPr="006A2C20" w:rsidP="006A2C20">
      <w:pPr>
        <w:pStyle w:val="ListBullet2"/>
      </w:pPr>
      <w:r w:rsidRPr="006A2C20">
        <w:t>general features o</w:t>
      </w:r>
      <w:r w:rsidRPr="006A2C20">
        <w:t>f specific security technology</w:t>
      </w:r>
    </w:p>
    <w:p w:rsidR="00000000" w:rsidRPr="006A2C20" w:rsidP="006A2C20">
      <w:pPr>
        <w:pStyle w:val="ListBullet2"/>
      </w:pPr>
      <w:r w:rsidRPr="006A2C20">
        <w:t>privacy issues and legislation</w:t>
      </w:r>
    </w:p>
    <w:p w:rsidR="00000000" w:rsidRPr="006A2C20" w:rsidP="006A2C20">
      <w:pPr>
        <w:pStyle w:val="ListBullet2"/>
      </w:pPr>
      <w:r w:rsidRPr="006A2C20">
        <w:t>process security for policy and procedures.</w:t>
      </w:r>
    </w:p>
    <w:p w:rsidR="00000000" w:rsidRPr="006A2C20" w:rsidP="006A2C20">
      <w:pPr>
        <w:pStyle w:val="AllowPageBreak"/>
      </w:pPr>
    </w:p>
    <w:p w:rsidR="00000000" w:rsidRPr="006A2C20" w:rsidP="006A2C20">
      <w:pPr>
        <w:pStyle w:val="Heading1"/>
      </w:pPr>
      <w:bookmarkStart w:id="10" w:name="O_451236"/>
      <w:bookmarkEnd w:id="10"/>
      <w:r w:rsidRPr="006A2C20">
        <w:t>Evidence Guide</w:t>
      </w:r>
    </w:p>
    <w:p w:rsidR="00000000" w:rsidRPr="006A2C20" w:rsidP="006A2C20">
      <w:pPr>
        <w:pStyle w:val="BodyText"/>
      </w:pPr>
      <w:r w:rsidRPr="006A2C20">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6A2C20" w:rsidP="006A2C20">
      <w:pPr>
        <w:pStyle w:val="BodyText"/>
      </w:pPr>
    </w:p>
    <w:tbl>
      <w:tblPr>
        <w:tblW w:w="0" w:type="auto"/>
        <w:tblLayout w:type="fixed"/>
        <w:tblCellMar>
          <w:left w:w="62" w:type="dxa"/>
          <w:right w:w="62" w:type="dxa"/>
        </w:tblCellMar>
        <w:tblLook w:val="0000"/>
      </w:tblPr>
      <w:tblGrid>
        <w:gridCol w:w="2586"/>
        <w:gridCol w:w="6414"/>
      </w:tblGrid>
      <w:tr w:rsidTr="006A2C2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C20">
            <w:pPr>
              <w:pStyle w:val="BodyText"/>
              <w:rPr>
                <w:lang w:val="en-NZ"/>
              </w:rPr>
            </w:pPr>
            <w:r w:rsidRPr="006A2C20">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C20">
            <w:pPr>
              <w:pStyle w:val="BodyText"/>
              <w:rPr>
                <w:lang w:val="en-NZ"/>
              </w:rPr>
            </w:pPr>
          </w:p>
        </w:tc>
      </w:tr>
      <w:tr w:rsidTr="006A2C2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C20">
            <w:pPr>
              <w:pStyle w:val="BodyText"/>
              <w:rPr>
                <w:lang w:val="en-NZ"/>
              </w:rPr>
            </w:pPr>
            <w:r w:rsidRPr="006A2C20">
              <w:rPr>
                <w:rStyle w:val="SpecialBold"/>
              </w:rPr>
              <w:t>Critical aspect</w:t>
            </w:r>
            <w:r w:rsidRPr="006A2C20">
              <w:rPr>
                <w:rStyle w:val="SpecialBold"/>
              </w:rPr>
              <w: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C20" w:rsidP="006A2C20">
            <w:pPr>
              <w:pStyle w:val="BodyText"/>
            </w:pPr>
            <w:r w:rsidRPr="006A2C20">
              <w:t>Evidence of the ability to:</w:t>
            </w:r>
          </w:p>
          <w:p w:rsidR="00000000" w:rsidRPr="006A2C20" w:rsidP="006A2C20">
            <w:pPr>
              <w:pStyle w:val="ListBullet"/>
            </w:pPr>
            <w:r w:rsidRPr="006A2C20">
              <w:t>confirm sufficient knowledge of security products and organisational security policy</w:t>
            </w:r>
          </w:p>
          <w:p w:rsidR="00000000" w:rsidRPr="006A2C20" w:rsidP="006A2C20">
            <w:pPr>
              <w:pStyle w:val="ListBullet"/>
            </w:pPr>
            <w:r w:rsidRPr="006A2C20">
              <w:t>establish realistic ground rules for security product procedures</w:t>
            </w:r>
          </w:p>
          <w:p w:rsidR="00000000" w:rsidRPr="006A2C20" w:rsidP="006A2C20">
            <w:pPr>
              <w:pStyle w:val="ListBullet"/>
            </w:pPr>
            <w:r w:rsidRPr="006A2C20">
              <w:t>design security controls for a system</w:t>
            </w:r>
          </w:p>
          <w:p w:rsidR="00000000" w:rsidP="006A2C20">
            <w:pPr>
              <w:pStyle w:val="ListBullet"/>
              <w:rPr>
                <w:lang w:val="en-NZ"/>
              </w:rPr>
            </w:pPr>
            <w:r w:rsidRPr="006A2C20">
              <w:t>incorporate these into a security strategy.</w:t>
            </w:r>
          </w:p>
        </w:tc>
      </w:tr>
      <w:tr w:rsidTr="006A2C2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C20">
            <w:pPr>
              <w:pStyle w:val="BodyText"/>
              <w:rPr>
                <w:lang w:val="en-NZ"/>
              </w:rPr>
            </w:pPr>
            <w:r w:rsidRPr="006A2C20">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C20" w:rsidP="006A2C20">
            <w:pPr>
              <w:pStyle w:val="BodyText"/>
            </w:pPr>
            <w:r w:rsidRPr="006A2C20">
              <w:t>Assessment must ensure access to:</w:t>
            </w:r>
          </w:p>
          <w:p w:rsidR="00000000" w:rsidRPr="006A2C20" w:rsidP="006A2C20">
            <w:pPr>
              <w:pStyle w:val="ListBullet"/>
            </w:pPr>
            <w:r w:rsidRPr="006A2C20">
              <w:t>IT security assurance specifications</w:t>
            </w:r>
          </w:p>
          <w:p w:rsidR="00000000" w:rsidRPr="006A2C20" w:rsidP="006A2C20">
            <w:pPr>
              <w:pStyle w:val="ListBullet"/>
            </w:pPr>
            <w:r w:rsidRPr="006A2C20">
              <w:t>probability, frequency and severity of direct and indirect harm, loss or misuse of the IT system</w:t>
            </w:r>
          </w:p>
          <w:p w:rsidR="00000000" w:rsidRPr="006A2C20" w:rsidP="006A2C20">
            <w:pPr>
              <w:pStyle w:val="ListBullet"/>
            </w:pPr>
            <w:r w:rsidRPr="006A2C20">
              <w:t>risk analysis tools and methodologies</w:t>
            </w:r>
          </w:p>
          <w:p w:rsidR="00000000" w:rsidRPr="006A2C20" w:rsidP="006A2C20">
            <w:pPr>
              <w:pStyle w:val="ListBullet"/>
            </w:pPr>
            <w:r w:rsidRPr="006A2C20">
              <w:t>risks to the mission or business resulting from IT-related risks</w:t>
            </w:r>
          </w:p>
          <w:p w:rsidR="00000000" w:rsidRPr="006A2C20" w:rsidP="006A2C20">
            <w:pPr>
              <w:pStyle w:val="ListBullet"/>
            </w:pPr>
            <w:r w:rsidRPr="006A2C20">
              <w:t>security environment, which also includes the threats to</w:t>
            </w:r>
            <w:r w:rsidRPr="006A2C20">
              <w:t xml:space="preserve"> security that are, or are held to be, present in the environment</w:t>
            </w:r>
          </w:p>
          <w:p w:rsidR="00000000" w:rsidRPr="006A2C20" w:rsidP="006A2C20">
            <w:pPr>
              <w:pStyle w:val="ListBullet"/>
            </w:pPr>
            <w:r w:rsidRPr="006A2C20">
              <w:t xml:space="preserve">security environment relating to laws and legislation, existing organisational security policies and organisational expertise </w:t>
            </w:r>
          </w:p>
          <w:p w:rsidR="00000000" w:rsidRPr="006A2C20" w:rsidP="006A2C20">
            <w:pPr>
              <w:pStyle w:val="ListBullet"/>
            </w:pPr>
            <w:r w:rsidRPr="006A2C20">
              <w:t>appropriate learning and assessment support when required</w:t>
            </w:r>
          </w:p>
          <w:p w:rsidR="00000000" w:rsidP="006A2C20">
            <w:pPr>
              <w:pStyle w:val="ListBullet"/>
              <w:rPr>
                <w:lang w:val="en-NZ"/>
              </w:rPr>
            </w:pPr>
            <w:r w:rsidRPr="006A2C20">
              <w:t>modif</w:t>
            </w:r>
            <w:r w:rsidRPr="006A2C20">
              <w:t>ied equipment for people with special needs.</w:t>
            </w:r>
          </w:p>
        </w:tc>
      </w:tr>
      <w:tr w:rsidTr="006A2C2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C20">
            <w:pPr>
              <w:pStyle w:val="BodyText"/>
              <w:rPr>
                <w:lang w:val="en-NZ"/>
              </w:rPr>
            </w:pPr>
            <w:r w:rsidRPr="006A2C20">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C20" w:rsidP="006A2C20">
            <w:pPr>
              <w:pStyle w:val="BodyText"/>
            </w:pPr>
            <w:r w:rsidRPr="006A2C20">
              <w:t>A range of assessment methods should be used to assess practical skills and knowledge. The following examples are appropriate for this unit:</w:t>
            </w:r>
          </w:p>
          <w:p w:rsidR="00000000" w:rsidRPr="006A2C20" w:rsidP="006A2C20">
            <w:pPr>
              <w:pStyle w:val="ListBullet"/>
            </w:pPr>
            <w:r w:rsidRPr="006A2C20">
              <w:t>verbal or written questioning to assess knowled</w:t>
            </w:r>
            <w:r w:rsidRPr="006A2C20">
              <w:t>ge of:</w:t>
            </w:r>
          </w:p>
          <w:p w:rsidR="00000000" w:rsidRPr="006A2C20" w:rsidP="006A2C20">
            <w:pPr>
              <w:pStyle w:val="ListBullet2"/>
            </w:pPr>
            <w:r w:rsidRPr="006A2C20">
              <w:t>layered security</w:t>
            </w:r>
          </w:p>
          <w:p w:rsidR="00000000" w:rsidRPr="006A2C20" w:rsidP="006A2C20">
            <w:pPr>
              <w:pStyle w:val="ListBullet2"/>
            </w:pPr>
            <w:r w:rsidRPr="006A2C20">
              <w:t>risk management</w:t>
            </w:r>
          </w:p>
          <w:p w:rsidR="00000000" w:rsidRPr="006A2C20" w:rsidP="006A2C20">
            <w:pPr>
              <w:pStyle w:val="ListBullet2"/>
            </w:pPr>
            <w:r w:rsidRPr="006A2C20">
              <w:t>security issues</w:t>
            </w:r>
          </w:p>
          <w:p w:rsidR="00000000" w:rsidRPr="006A2C20" w:rsidP="006A2C20">
            <w:pPr>
              <w:pStyle w:val="ListBullet2"/>
            </w:pPr>
            <w:r w:rsidRPr="006A2C20">
              <w:t>statutory requirements</w:t>
            </w:r>
          </w:p>
          <w:p w:rsidR="00000000" w:rsidRPr="006A2C20" w:rsidP="006A2C20">
            <w:pPr>
              <w:pStyle w:val="ListBullet"/>
            </w:pPr>
            <w:r w:rsidRPr="006A2C20">
              <w:t>review of documented security, including:</w:t>
            </w:r>
          </w:p>
          <w:p w:rsidR="00000000" w:rsidRPr="006A2C20" w:rsidP="006A2C20">
            <w:pPr>
              <w:pStyle w:val="ListBullet2"/>
            </w:pPr>
            <w:r w:rsidRPr="006A2C20">
              <w:t>policy</w:t>
            </w:r>
          </w:p>
          <w:p w:rsidR="00000000" w:rsidRPr="006A2C20" w:rsidP="006A2C20">
            <w:pPr>
              <w:pStyle w:val="ListBullet2"/>
            </w:pPr>
            <w:r w:rsidRPr="006A2C20">
              <w:t>plan</w:t>
            </w:r>
          </w:p>
          <w:p w:rsidR="00000000" w:rsidP="006A2C20">
            <w:pPr>
              <w:pStyle w:val="ListBullet2"/>
              <w:rPr>
                <w:lang w:val="en-NZ"/>
              </w:rPr>
            </w:pPr>
            <w:r w:rsidRPr="006A2C20">
              <w:t>strategy.</w:t>
            </w:r>
          </w:p>
        </w:tc>
      </w:tr>
      <w:tr w:rsidTr="006A2C2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C20">
            <w:pPr>
              <w:pStyle w:val="BodyText"/>
              <w:rPr>
                <w:lang w:val="en-NZ"/>
              </w:rPr>
            </w:pPr>
            <w:r w:rsidRPr="006A2C20">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C20" w:rsidP="006A2C20">
            <w:pPr>
              <w:pStyle w:val="BodyText"/>
            </w:pPr>
            <w:r w:rsidRPr="006A2C20">
              <w:t>Holistic assessment with other units relevant to the industry sector, workplace and job role is recommended, where appropriate.</w:t>
            </w:r>
          </w:p>
          <w:p w:rsidR="00000000" w:rsidRPr="006A2C20" w:rsidP="006A2C20">
            <w:pPr>
              <w:pStyle w:val="BodyText"/>
            </w:pPr>
            <w:r w:rsidRPr="006A2C20">
              <w:t>Assessment processes and techniques must be culturally appropriate, and suitable to the communication skill level, language, lit</w:t>
            </w:r>
            <w:r w:rsidRPr="006A2C20">
              <w:t>eracy and numeracy capacity of the candidate and the work being performed.</w:t>
            </w:r>
          </w:p>
          <w:p w:rsidR="00000000" w:rsidRPr="006A2C20" w:rsidP="006A2C20">
            <w:pPr>
              <w:pStyle w:val="BodyText"/>
            </w:pPr>
            <w:r w:rsidRPr="006A2C20">
              <w:t>Indigenous people and other people from a non-English speaking background may need additional support.</w:t>
            </w:r>
          </w:p>
          <w:p w:rsidR="00000000" w:rsidRPr="006A2C20" w:rsidP="006A2C20">
            <w:pPr>
              <w:pStyle w:val="BodyText"/>
            </w:pPr>
            <w:r w:rsidRPr="006A2C20">
              <w:t>In cases where practical assessment is used it should be combined with targete</w:t>
            </w:r>
            <w:r w:rsidRPr="006A2C20">
              <w:t>d questioning to assess required knowledge.</w:t>
            </w:r>
          </w:p>
        </w:tc>
      </w:tr>
    </w:tbl>
    <w:p w:rsidR="00000000" w:rsidRPr="006A2C20" w:rsidP="006A2C20">
      <w:pPr>
        <w:pStyle w:val="BodyText"/>
      </w:pPr>
    </w:p>
    <w:p w:rsidR="00000000" w:rsidRPr="006A2C20" w:rsidP="006A2C20">
      <w:pPr>
        <w:pStyle w:val="AllowPageBreak"/>
      </w:pPr>
    </w:p>
    <w:p w:rsidR="00000000" w:rsidRPr="006A2C20" w:rsidP="006A2C20">
      <w:pPr>
        <w:pStyle w:val="Heading1"/>
      </w:pPr>
      <w:bookmarkStart w:id="11" w:name="O_451237"/>
      <w:bookmarkEnd w:id="11"/>
      <w:r w:rsidRPr="006A2C20">
        <w:t>Range Statement</w:t>
      </w:r>
    </w:p>
    <w:p w:rsidR="00000000" w:rsidRPr="006A2C20" w:rsidP="006A2C20">
      <w:pPr>
        <w:pStyle w:val="BodyText"/>
      </w:pPr>
      <w:r w:rsidRPr="006A2C20">
        <w:rPr>
          <w:rStyle w:val="Emphasis"/>
        </w:rPr>
        <w:t xml:space="preserve">The range statement relates to the unit of competency as a whole. It allows for different work environments and situations that may affect </w:t>
      </w:r>
      <w:r w:rsidRPr="006A2C20">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6A2C20">
        <w:rPr>
          <w:rStyle w:val="Emphasis"/>
        </w:rPr>
        <w:t>m, and local industry and regional contexts) may also be included.</w:t>
      </w:r>
    </w:p>
    <w:p w:rsidR="00000000" w:rsidRPr="006A2C20" w:rsidP="006A2C20">
      <w:pPr>
        <w:pStyle w:val="BodyText"/>
      </w:pPr>
    </w:p>
    <w:tbl>
      <w:tblPr>
        <w:tblW w:w="0" w:type="auto"/>
        <w:tblLayout w:type="fixed"/>
        <w:tblCellMar>
          <w:left w:w="62" w:type="dxa"/>
          <w:right w:w="62" w:type="dxa"/>
        </w:tblCellMar>
        <w:tblLook w:val="0000"/>
      </w:tblPr>
      <w:tblGrid>
        <w:gridCol w:w="2586"/>
        <w:gridCol w:w="6414"/>
      </w:tblGrid>
      <w:tr w:rsidTr="006A2C2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C20">
            <w:pPr>
              <w:pStyle w:val="BodyText"/>
              <w:rPr>
                <w:lang w:val="en-NZ"/>
              </w:rPr>
            </w:pPr>
            <w:r w:rsidRPr="006A2C20">
              <w:rPr>
                <w:rStyle w:val="BoldandItalics"/>
              </w:rPr>
              <w:t xml:space="preserve">Requirements </w:t>
            </w:r>
            <w:r w:rsidRPr="006A2C20">
              <w:t>may relate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C20" w:rsidP="006A2C20">
            <w:pPr>
              <w:pStyle w:val="ListBullet"/>
            </w:pPr>
            <w:r w:rsidRPr="006A2C20">
              <w:t>application</w:t>
            </w:r>
          </w:p>
          <w:p w:rsidR="00000000" w:rsidRPr="006A2C20" w:rsidP="006A2C20">
            <w:pPr>
              <w:pStyle w:val="ListBullet"/>
            </w:pPr>
            <w:r w:rsidRPr="006A2C20">
              <w:t>business</w:t>
            </w:r>
          </w:p>
          <w:p w:rsidR="00000000" w:rsidRPr="006A2C20" w:rsidP="006A2C20">
            <w:pPr>
              <w:pStyle w:val="ListBullet"/>
            </w:pPr>
            <w:r w:rsidRPr="006A2C20">
              <w:t>network</w:t>
            </w:r>
          </w:p>
          <w:p w:rsidR="00000000" w:rsidRPr="006A2C20" w:rsidP="006A2C20">
            <w:pPr>
              <w:pStyle w:val="ListBullet"/>
            </w:pPr>
            <w:r w:rsidRPr="006A2C20">
              <w:t>people in the organisation</w:t>
            </w:r>
          </w:p>
          <w:p w:rsidR="00000000" w:rsidP="006A2C20">
            <w:pPr>
              <w:pStyle w:val="ListBullet"/>
              <w:rPr>
                <w:lang w:val="en-NZ"/>
              </w:rPr>
            </w:pPr>
            <w:r w:rsidRPr="006A2C20">
              <w:t>system.</w:t>
            </w:r>
          </w:p>
        </w:tc>
      </w:tr>
      <w:tr w:rsidTr="006A2C20">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C20">
            <w:pPr>
              <w:pStyle w:val="BodyText"/>
              <w:rPr>
                <w:lang w:val="en-NZ"/>
              </w:rPr>
            </w:pPr>
            <w:r w:rsidRPr="006A2C20">
              <w:rPr>
                <w:rStyle w:val="BoldandItalics"/>
              </w:rPr>
              <w:t xml:space="preserve">Security threats </w:t>
            </w:r>
            <w:r w:rsidRPr="006A2C20">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C20" w:rsidP="006A2C20">
            <w:pPr>
              <w:pStyle w:val="ListBullet"/>
            </w:pPr>
            <w:r w:rsidRPr="006A2C20">
              <w:t>by-pass actions</w:t>
            </w:r>
          </w:p>
          <w:p w:rsidR="00000000" w:rsidRPr="006A2C20" w:rsidP="006A2C20">
            <w:pPr>
              <w:pStyle w:val="ListBullet"/>
            </w:pPr>
            <w:r w:rsidRPr="006A2C20">
              <w:t>data tampering and manipulation</w:t>
            </w:r>
          </w:p>
          <w:p w:rsidR="00000000" w:rsidRPr="006A2C20" w:rsidP="006A2C20">
            <w:pPr>
              <w:pStyle w:val="ListBullet"/>
            </w:pPr>
            <w:r w:rsidRPr="006A2C20">
              <w:t>eavesdropping</w:t>
            </w:r>
          </w:p>
          <w:p w:rsidR="00000000" w:rsidRPr="006A2C20" w:rsidP="006A2C20">
            <w:pPr>
              <w:pStyle w:val="ListBullet"/>
            </w:pPr>
            <w:r w:rsidRPr="006A2C20">
              <w:t>impersonation</w:t>
            </w:r>
          </w:p>
          <w:p w:rsidR="00000000" w:rsidRPr="006A2C20" w:rsidP="006A2C20">
            <w:pPr>
              <w:pStyle w:val="ListBullet"/>
            </w:pPr>
            <w:r w:rsidRPr="006A2C20">
              <w:t>keyboard logging</w:t>
            </w:r>
          </w:p>
          <w:p w:rsidR="00000000" w:rsidRPr="006A2C20" w:rsidP="006A2C20">
            <w:pPr>
              <w:pStyle w:val="ListBullet"/>
            </w:pPr>
            <w:r w:rsidRPr="006A2C20">
              <w:t>local applications or local area network (LAN) connections</w:t>
            </w:r>
          </w:p>
          <w:p w:rsidR="00000000" w:rsidRPr="006A2C20" w:rsidP="006A2C20">
            <w:pPr>
              <w:pStyle w:val="ListBullet"/>
            </w:pPr>
            <w:r w:rsidRPr="006A2C20">
              <w:t xml:space="preserve">penetration </w:t>
            </w:r>
          </w:p>
          <w:p w:rsidR="00000000" w:rsidP="006A2C20">
            <w:pPr>
              <w:pStyle w:val="ListBullet"/>
              <w:rPr>
                <w:lang w:val="en-NZ"/>
              </w:rPr>
            </w:pPr>
            <w:r w:rsidRPr="006A2C20">
              <w:t>weaknesses in internet networks.</w:t>
            </w:r>
          </w:p>
        </w:tc>
      </w:tr>
      <w:tr w:rsidTr="006A2C2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C20">
            <w:pPr>
              <w:pStyle w:val="BodyText"/>
              <w:rPr>
                <w:lang w:val="en-NZ"/>
              </w:rPr>
            </w:pPr>
            <w:r w:rsidRPr="006A2C20">
              <w:rPr>
                <w:rStyle w:val="BoldandItalics"/>
              </w:rPr>
              <w:t xml:space="preserve">Security policy </w:t>
            </w:r>
            <w:r w:rsidRPr="006A2C20">
              <w:t>may relate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C20" w:rsidP="006A2C20">
            <w:pPr>
              <w:pStyle w:val="ListBullet"/>
            </w:pPr>
            <w:r w:rsidRPr="006A2C20">
              <w:t>audits and alerts</w:t>
            </w:r>
          </w:p>
          <w:p w:rsidR="00000000" w:rsidRPr="006A2C20" w:rsidP="006A2C20">
            <w:pPr>
              <w:pStyle w:val="ListBullet"/>
            </w:pPr>
            <w:r w:rsidRPr="006A2C20">
              <w:t>privacy</w:t>
            </w:r>
          </w:p>
          <w:p w:rsidR="00000000" w:rsidRPr="006A2C20" w:rsidP="006A2C20">
            <w:pPr>
              <w:pStyle w:val="ListBullet"/>
            </w:pPr>
            <w:r w:rsidRPr="006A2C20">
              <w:t>standards, including:</w:t>
            </w:r>
          </w:p>
          <w:p w:rsidR="00000000" w:rsidRPr="006A2C20" w:rsidP="006A2C20">
            <w:pPr>
              <w:pStyle w:val="ListBullet2"/>
            </w:pPr>
            <w:r w:rsidRPr="006A2C20">
              <w:t>archival</w:t>
            </w:r>
          </w:p>
          <w:p w:rsidR="00000000" w:rsidRPr="006A2C20" w:rsidP="006A2C20">
            <w:pPr>
              <w:pStyle w:val="ListBullet2"/>
            </w:pPr>
            <w:r w:rsidRPr="006A2C20">
              <w:t>backup</w:t>
            </w:r>
          </w:p>
          <w:p w:rsidR="00000000" w:rsidRPr="006A2C20" w:rsidP="006A2C20">
            <w:pPr>
              <w:pStyle w:val="ListBullet2"/>
            </w:pPr>
            <w:r w:rsidRPr="006A2C20">
              <w:t>network</w:t>
            </w:r>
          </w:p>
          <w:p w:rsidR="00000000" w:rsidRPr="006A2C20" w:rsidP="006A2C20">
            <w:pPr>
              <w:pStyle w:val="ListBullet"/>
            </w:pPr>
            <w:r w:rsidRPr="006A2C20">
              <w:t>theft</w:t>
            </w:r>
          </w:p>
          <w:p w:rsidR="00000000" w:rsidP="006A2C20">
            <w:pPr>
              <w:pStyle w:val="ListBullet"/>
              <w:rPr>
                <w:lang w:val="en-NZ"/>
              </w:rPr>
            </w:pPr>
            <w:r w:rsidRPr="006A2C20">
              <w:t>viruses.</w:t>
            </w:r>
          </w:p>
        </w:tc>
      </w:tr>
      <w:tr w:rsidTr="006A2C2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C20">
            <w:pPr>
              <w:pStyle w:val="BodyText"/>
              <w:rPr>
                <w:lang w:val="en-NZ"/>
              </w:rPr>
            </w:pPr>
            <w:r w:rsidRPr="006A2C20">
              <w:rPr>
                <w:rStyle w:val="BoldandItalics"/>
              </w:rPr>
              <w:t xml:space="preserve">Security plan </w:t>
            </w:r>
            <w:r w:rsidRPr="006A2C20">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C20" w:rsidP="006A2C20">
            <w:pPr>
              <w:pStyle w:val="ListBullet"/>
            </w:pPr>
            <w:r w:rsidRPr="006A2C20">
              <w:t>logical controls</w:t>
            </w:r>
          </w:p>
          <w:p w:rsidR="00000000" w:rsidRPr="006A2C20" w:rsidP="006A2C20">
            <w:pPr>
              <w:pStyle w:val="ListBullet"/>
            </w:pPr>
            <w:r w:rsidRPr="006A2C20">
              <w:t>physical controls</w:t>
            </w:r>
          </w:p>
          <w:p w:rsidR="00000000" w:rsidP="006A2C20">
            <w:pPr>
              <w:pStyle w:val="ListBullet"/>
              <w:rPr>
                <w:lang w:val="en-NZ"/>
              </w:rPr>
            </w:pPr>
            <w:r w:rsidRPr="006A2C20">
              <w:t>social controls.</w:t>
            </w:r>
          </w:p>
        </w:tc>
      </w:tr>
      <w:tr w:rsidTr="006A2C2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C20">
            <w:pPr>
              <w:pStyle w:val="BodyText"/>
              <w:rPr>
                <w:lang w:val="en-NZ"/>
              </w:rPr>
            </w:pPr>
            <w:r w:rsidRPr="006A2C20">
              <w:rPr>
                <w:rStyle w:val="BoldandItalics"/>
              </w:rPr>
              <w:t>Security strategy:</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C20" w:rsidP="006A2C20">
            <w:pPr>
              <w:pStyle w:val="ListBullet"/>
            </w:pPr>
            <w:r w:rsidRPr="006A2C20">
              <w:t>may include:</w:t>
            </w:r>
          </w:p>
          <w:p w:rsidR="00000000" w:rsidRPr="006A2C20" w:rsidP="006A2C20">
            <w:pPr>
              <w:pStyle w:val="ListBullet2"/>
            </w:pPr>
            <w:r w:rsidRPr="006A2C20">
              <w:t>authentication</w:t>
            </w:r>
          </w:p>
          <w:p w:rsidR="00000000" w:rsidRPr="006A2C20" w:rsidP="006A2C20">
            <w:pPr>
              <w:pStyle w:val="ListBullet2"/>
            </w:pPr>
            <w:r w:rsidRPr="006A2C20">
              <w:t>authorisation and integrity</w:t>
            </w:r>
          </w:p>
          <w:p w:rsidR="00000000" w:rsidRPr="006A2C20" w:rsidP="006A2C20">
            <w:pPr>
              <w:pStyle w:val="ListBullet2"/>
            </w:pPr>
            <w:r w:rsidRPr="006A2C20">
              <w:t>privacy</w:t>
            </w:r>
          </w:p>
          <w:p w:rsidR="00000000" w:rsidP="006A2C20">
            <w:pPr>
              <w:pStyle w:val="ListBullet"/>
              <w:rPr>
                <w:lang w:val="en-NZ"/>
              </w:rPr>
            </w:pPr>
            <w:r w:rsidRPr="006A2C20">
              <w:t>usually forms part of the overall objectives of the organisation.</w:t>
            </w:r>
          </w:p>
        </w:tc>
      </w:tr>
      <w:tr w:rsidTr="006A2C2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C20">
            <w:pPr>
              <w:pStyle w:val="BodyText"/>
              <w:rPr>
                <w:lang w:val="en-NZ"/>
              </w:rPr>
            </w:pPr>
            <w:r w:rsidRPr="006A2C20">
              <w:rPr>
                <w:rStyle w:val="BoldandItalics"/>
              </w:rPr>
              <w:t xml:space="preserve">Stakeholders </w:t>
            </w:r>
            <w:r w:rsidRPr="006A2C20">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C20" w:rsidP="006A2C20">
            <w:pPr>
              <w:pStyle w:val="ListBullet"/>
            </w:pPr>
            <w:r w:rsidRPr="006A2C20">
              <w:t>development team</w:t>
            </w:r>
          </w:p>
          <w:p w:rsidR="00000000" w:rsidRPr="006A2C20" w:rsidP="006A2C20">
            <w:pPr>
              <w:pStyle w:val="ListBullet"/>
            </w:pPr>
            <w:r w:rsidRPr="006A2C20">
              <w:t>project team</w:t>
            </w:r>
          </w:p>
          <w:p w:rsidR="00000000" w:rsidRPr="006A2C20" w:rsidP="006A2C20">
            <w:pPr>
              <w:pStyle w:val="ListBullet"/>
            </w:pPr>
            <w:r w:rsidRPr="006A2C20">
              <w:t>sponsor</w:t>
            </w:r>
          </w:p>
          <w:p w:rsidR="00000000" w:rsidP="006A2C20">
            <w:pPr>
              <w:pStyle w:val="ListBullet"/>
              <w:rPr>
                <w:lang w:val="en-NZ"/>
              </w:rPr>
            </w:pPr>
            <w:r w:rsidRPr="006A2C20">
              <w:t>user.</w:t>
            </w:r>
          </w:p>
        </w:tc>
      </w:tr>
      <w:tr w:rsidTr="006A2C2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C20">
            <w:pPr>
              <w:pStyle w:val="BodyText"/>
              <w:rPr>
                <w:lang w:val="en-NZ"/>
              </w:rPr>
            </w:pPr>
            <w:r w:rsidRPr="006A2C20">
              <w:rPr>
                <w:rStyle w:val="BoldandItalics"/>
              </w:rPr>
              <w:t xml:space="preserve">Organisational guidelines </w:t>
            </w:r>
            <w:r w:rsidRPr="006A2C20">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C20" w:rsidP="006A2C20">
            <w:pPr>
              <w:pStyle w:val="ListBullet"/>
            </w:pPr>
            <w:r w:rsidRPr="006A2C20">
              <w:t>communication methods</w:t>
            </w:r>
          </w:p>
          <w:p w:rsidR="00000000" w:rsidRPr="006A2C20" w:rsidP="006A2C20">
            <w:pPr>
              <w:pStyle w:val="ListBullet"/>
            </w:pPr>
            <w:r w:rsidRPr="006A2C20">
              <w:t>content of emails</w:t>
            </w:r>
          </w:p>
          <w:p w:rsidR="00000000" w:rsidRPr="006A2C20" w:rsidP="006A2C20">
            <w:pPr>
              <w:pStyle w:val="ListBullet"/>
            </w:pPr>
            <w:r w:rsidRPr="006A2C20">
              <w:t>dispute resolution</w:t>
            </w:r>
          </w:p>
          <w:p w:rsidR="00000000" w:rsidRPr="006A2C20" w:rsidP="006A2C20">
            <w:pPr>
              <w:pStyle w:val="ListBullet"/>
            </w:pPr>
            <w:r w:rsidRPr="006A2C20">
              <w:t>document procedures</w:t>
            </w:r>
          </w:p>
          <w:p w:rsidR="00000000" w:rsidRPr="006A2C20" w:rsidP="006A2C20">
            <w:pPr>
              <w:pStyle w:val="ListBullet"/>
            </w:pPr>
            <w:r w:rsidRPr="006A2C20">
              <w:t>downloading information and accessing particular websites</w:t>
            </w:r>
          </w:p>
          <w:p w:rsidR="00000000" w:rsidRPr="006A2C20" w:rsidP="006A2C20">
            <w:pPr>
              <w:pStyle w:val="ListBullet"/>
            </w:pPr>
            <w:r w:rsidRPr="006A2C20">
              <w:t>financial control mechanisms</w:t>
            </w:r>
          </w:p>
          <w:p w:rsidR="00000000" w:rsidRPr="006A2C20" w:rsidP="006A2C20">
            <w:pPr>
              <w:pStyle w:val="ListBullet"/>
            </w:pPr>
            <w:r w:rsidRPr="006A2C20">
              <w:t>opening mail with attachments</w:t>
            </w:r>
          </w:p>
          <w:p w:rsidR="00000000" w:rsidRPr="006A2C20" w:rsidP="006A2C20">
            <w:pPr>
              <w:pStyle w:val="ListBullet"/>
            </w:pPr>
            <w:r w:rsidRPr="006A2C20">
              <w:t>personal use of emails and internet access</w:t>
            </w:r>
          </w:p>
          <w:p w:rsidR="00000000" w:rsidRPr="006A2C20" w:rsidP="006A2C20">
            <w:pPr>
              <w:pStyle w:val="ListBullet"/>
            </w:pPr>
            <w:r w:rsidRPr="006A2C20">
              <w:t>templates</w:t>
            </w:r>
          </w:p>
          <w:p w:rsidR="00000000" w:rsidP="006A2C20">
            <w:pPr>
              <w:pStyle w:val="ListBullet"/>
              <w:rPr>
                <w:lang w:val="en-NZ"/>
              </w:rPr>
            </w:pPr>
            <w:r w:rsidRPr="006A2C20">
              <w:t>virus risk.</w:t>
            </w:r>
          </w:p>
        </w:tc>
      </w:tr>
      <w:tr w:rsidTr="006A2C2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2C20">
            <w:pPr>
              <w:pStyle w:val="BodyText"/>
              <w:rPr>
                <w:lang w:val="en-NZ"/>
              </w:rPr>
            </w:pPr>
            <w:r w:rsidRPr="006A2C20">
              <w:rPr>
                <w:rStyle w:val="BoldandItalics"/>
              </w:rPr>
              <w:t xml:space="preserve">Risk assessment </w:t>
            </w:r>
            <w:r w:rsidRPr="006A2C20">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2C20" w:rsidP="006A2C20">
            <w:pPr>
              <w:pStyle w:val="ListBullet"/>
            </w:pPr>
            <w:r w:rsidRPr="006A2C20">
              <w:t>developing risk plans</w:t>
            </w:r>
          </w:p>
          <w:p w:rsidR="00000000" w:rsidRPr="006A2C20" w:rsidP="006A2C20">
            <w:pPr>
              <w:pStyle w:val="ListBullet"/>
            </w:pPr>
            <w:r w:rsidRPr="006A2C20">
              <w:t>developing scenarios</w:t>
            </w:r>
          </w:p>
          <w:p w:rsidR="00000000" w:rsidRPr="006A2C20" w:rsidP="006A2C20">
            <w:pPr>
              <w:pStyle w:val="ListBullet"/>
            </w:pPr>
            <w:r w:rsidRPr="006A2C20">
              <w:t>evaluating threats</w:t>
            </w:r>
          </w:p>
          <w:p w:rsidR="00000000" w:rsidRPr="006A2C20" w:rsidP="006A2C20">
            <w:pPr>
              <w:pStyle w:val="ListBullet"/>
            </w:pPr>
            <w:r w:rsidRPr="006A2C20">
              <w:t>following up</w:t>
            </w:r>
          </w:p>
          <w:p w:rsidR="00000000" w:rsidRPr="006A2C20" w:rsidP="006A2C20">
            <w:pPr>
              <w:pStyle w:val="ListBullet"/>
            </w:pPr>
            <w:r w:rsidRPr="006A2C20">
              <w:t>gathering information</w:t>
            </w:r>
          </w:p>
          <w:p w:rsidR="00000000" w:rsidRPr="006A2C20" w:rsidP="006A2C20">
            <w:pPr>
              <w:pStyle w:val="ListBullet"/>
            </w:pPr>
            <w:r w:rsidRPr="006A2C20">
              <w:t>identifying counter measures</w:t>
            </w:r>
          </w:p>
          <w:p w:rsidR="00000000" w:rsidRPr="006A2C20" w:rsidP="006A2C20">
            <w:pPr>
              <w:pStyle w:val="ListBullet"/>
            </w:pPr>
            <w:r w:rsidRPr="006A2C20">
              <w:t>identifying threats</w:t>
            </w:r>
          </w:p>
          <w:p w:rsidR="00000000" w:rsidRPr="006A2C20" w:rsidP="006A2C20">
            <w:pPr>
              <w:pStyle w:val="ListBullet"/>
            </w:pPr>
            <w:r w:rsidRPr="006A2C20">
              <w:t>ranking risk</w:t>
            </w:r>
          </w:p>
          <w:p w:rsidR="00000000" w:rsidRPr="006A2C20" w:rsidP="006A2C20">
            <w:pPr>
              <w:pStyle w:val="ListBullet"/>
            </w:pPr>
            <w:r w:rsidRPr="006A2C20">
              <w:t>reporting.</w:t>
            </w:r>
          </w:p>
        </w:tc>
      </w:tr>
    </w:tbl>
    <w:p w:rsidR="00000000" w:rsidRPr="006A2C20" w:rsidP="006A2C20">
      <w:pPr>
        <w:pStyle w:val="BodyText"/>
      </w:pPr>
    </w:p>
    <w:p w:rsidR="00000000" w:rsidRPr="006A2C20" w:rsidP="006A2C20">
      <w:pPr>
        <w:pStyle w:val="AllowPageBreak"/>
      </w:pPr>
    </w:p>
    <w:p w:rsidR="00000000" w:rsidRPr="006A2C20" w:rsidP="006A2C20">
      <w:pPr>
        <w:pStyle w:val="Heading1"/>
      </w:pPr>
      <w:bookmarkStart w:id="12" w:name="O_451238"/>
      <w:bookmarkEnd w:id="12"/>
      <w:r w:rsidRPr="006A2C20">
        <w:t>Unit Sector(s)</w:t>
      </w:r>
    </w:p>
    <w:p w:rsidR="00000000" w:rsidRPr="006A2C20" w:rsidP="006A2C20">
      <w:pPr>
        <w:pStyle w:val="BodyText"/>
      </w:pPr>
      <w:r w:rsidRPr="006A2C20">
        <w:t>Networking</w:t>
      </w:r>
    </w:p>
    <w:p w:rsidR="00000000" w:rsidRPr="006A2C20" w:rsidP="006A2C20"/>
    <w:sectPr w:rsidSect="006A2C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C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1D60" w:rsidP="00EF1D6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C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D60" w:rsidP="006A2C2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F1D60" w:rsidP="006A2C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F1D60" w:rsidP="006A2C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C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C20" w:rsidRPr="00EF1D60" w:rsidP="00EF1D6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C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D60" w:rsidP="006A2C20">
    <w:pPr>
      <w:pStyle w:val="Header"/>
      <w:framePr w:wrap="around"/>
    </w:pPr>
    <w:r>
      <w:fldChar w:fldCharType="begin"/>
    </w:r>
    <w:r>
      <w:instrText xml:space="preserve"> TITLE   \* MERGEFORMAT </w:instrText>
    </w:r>
    <w:r>
      <w:fldChar w:fldCharType="separate"/>
    </w:r>
    <w:r>
      <w:t>ICANWK520A Design IT system security controls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EF1D60" w:rsidP="006A2C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B00F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2EF4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ACD1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C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2C20"/>
    <w:pPr>
      <w:spacing w:before="360" w:after="60"/>
      <w:outlineLvl w:val="0"/>
    </w:pPr>
    <w:rPr>
      <w:sz w:val="32"/>
    </w:rPr>
  </w:style>
  <w:style w:type="paragraph" w:styleId="Heading2">
    <w:name w:val="heading 2"/>
    <w:basedOn w:val="HeadingBase"/>
    <w:next w:val="BodyText"/>
    <w:link w:val="Heading2Char"/>
    <w:qFormat/>
    <w:rsid w:val="006A2C20"/>
    <w:pPr>
      <w:keepLines/>
      <w:spacing w:before="240" w:after="120"/>
      <w:outlineLvl w:val="1"/>
    </w:pPr>
    <w:rPr>
      <w:sz w:val="28"/>
      <w:szCs w:val="40"/>
    </w:rPr>
  </w:style>
  <w:style w:type="paragraph" w:styleId="Heading3">
    <w:name w:val="heading 3"/>
    <w:basedOn w:val="HeadingBase"/>
    <w:next w:val="BodyText"/>
    <w:link w:val="Heading3Char"/>
    <w:qFormat/>
    <w:rsid w:val="006A2C20"/>
    <w:pPr>
      <w:spacing w:before="180" w:after="120"/>
      <w:outlineLvl w:val="2"/>
    </w:pPr>
    <w:rPr>
      <w:spacing w:val="-10"/>
      <w:kern w:val="32"/>
    </w:rPr>
  </w:style>
  <w:style w:type="paragraph" w:styleId="Heading4">
    <w:name w:val="heading 4"/>
    <w:basedOn w:val="HeadingBase"/>
    <w:next w:val="BodyText"/>
    <w:link w:val="Heading4Char"/>
    <w:qFormat/>
    <w:rsid w:val="006A2C20"/>
    <w:pPr>
      <w:spacing w:before="160" w:after="120"/>
      <w:outlineLvl w:val="3"/>
    </w:pPr>
    <w:rPr>
      <w:sz w:val="22"/>
    </w:rPr>
  </w:style>
  <w:style w:type="paragraph" w:styleId="Heading5">
    <w:name w:val="heading 5"/>
    <w:basedOn w:val="HeadingBase"/>
    <w:next w:val="Normal"/>
    <w:link w:val="Heading5Char"/>
    <w:qFormat/>
    <w:rsid w:val="006A2C20"/>
    <w:pPr>
      <w:spacing w:before="80"/>
      <w:outlineLvl w:val="4"/>
    </w:pPr>
    <w:rPr>
      <w:color w:val="918585"/>
      <w:sz w:val="20"/>
    </w:rPr>
  </w:style>
  <w:style w:type="paragraph" w:styleId="Heading6">
    <w:name w:val="heading 6"/>
    <w:basedOn w:val="HeadingBase"/>
    <w:next w:val="Normal"/>
    <w:link w:val="Heading6Char"/>
    <w:qFormat/>
    <w:rsid w:val="006A2C20"/>
    <w:pPr>
      <w:spacing w:before="60"/>
      <w:outlineLvl w:val="5"/>
    </w:pPr>
    <w:rPr>
      <w:color w:val="918585"/>
      <w:sz w:val="20"/>
    </w:rPr>
  </w:style>
  <w:style w:type="paragraph" w:styleId="Heading7">
    <w:name w:val="heading 7"/>
    <w:basedOn w:val="Normal"/>
    <w:next w:val="Normal"/>
    <w:link w:val="Heading7Char"/>
    <w:qFormat/>
    <w:rsid w:val="006A2C20"/>
    <w:pPr>
      <w:ind w:left="720"/>
      <w:outlineLvl w:val="6"/>
    </w:pPr>
    <w:rPr>
      <w:i/>
    </w:rPr>
  </w:style>
  <w:style w:type="paragraph" w:styleId="Heading8">
    <w:name w:val="heading 8"/>
    <w:basedOn w:val="Normal"/>
    <w:next w:val="Normal"/>
    <w:link w:val="Heading8Char"/>
    <w:qFormat/>
    <w:rsid w:val="006A2C20"/>
    <w:pPr>
      <w:ind w:left="720"/>
      <w:outlineLvl w:val="7"/>
    </w:pPr>
    <w:rPr>
      <w:i/>
    </w:rPr>
  </w:style>
  <w:style w:type="paragraph" w:styleId="Heading9">
    <w:name w:val="heading 9"/>
    <w:basedOn w:val="Normal"/>
    <w:next w:val="Normal"/>
    <w:link w:val="Heading9Char"/>
    <w:qFormat/>
    <w:rsid w:val="006A2C20"/>
    <w:pPr>
      <w:ind w:left="720"/>
      <w:outlineLvl w:val="8"/>
    </w:pPr>
    <w:rPr>
      <w:i/>
    </w:rPr>
  </w:style>
  <w:style w:type="character" w:default="1" w:styleId="DefaultParagraphFont">
    <w:name w:val="Default Paragraph Font"/>
    <w:uiPriority w:val="1"/>
    <w:unhideWhenUsed/>
    <w:rsid w:val="006A2C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2C20"/>
  </w:style>
  <w:style w:type="character" w:customStyle="1" w:styleId="Heading1Char">
    <w:name w:val="Heading 1 Char"/>
    <w:basedOn w:val="DefaultParagraphFont"/>
    <w:link w:val="Heading1"/>
    <w:rsid w:val="006A2C20"/>
    <w:rPr>
      <w:rFonts w:ascii="Times New Roman" w:eastAsia="Times New Roman" w:hAnsi="Times New Roman" w:cs="Times New Roman"/>
      <w:b/>
      <w:sz w:val="32"/>
      <w:szCs w:val="20"/>
      <w:lang w:eastAsia="en-US"/>
    </w:rPr>
  </w:style>
  <w:style w:type="paragraph" w:styleId="BodyText">
    <w:name w:val="Body Text"/>
    <w:basedOn w:val="Normal"/>
    <w:link w:val="BodyTextChar"/>
    <w:rsid w:val="006A2C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2C20"/>
    <w:rPr>
      <w:rFonts w:ascii="Times New Roman" w:eastAsia="Times New Roman" w:hAnsi="Times New Roman" w:cs="Times New Roman"/>
      <w:sz w:val="24"/>
      <w:lang w:eastAsia="en-US"/>
    </w:rPr>
  </w:style>
  <w:style w:type="paragraph" w:styleId="Footer">
    <w:name w:val="footer"/>
    <w:basedOn w:val="Normal"/>
    <w:link w:val="FooterChar"/>
    <w:rsid w:val="006A2C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2C20"/>
    <w:rPr>
      <w:rFonts w:ascii="Times New Roman" w:eastAsia="Times New Roman" w:hAnsi="Times New Roman" w:cs="Times New Roman"/>
      <w:sz w:val="16"/>
      <w:lang w:eastAsia="en-US"/>
    </w:rPr>
  </w:style>
  <w:style w:type="paragraph" w:styleId="ListBullet">
    <w:name w:val="List Bullet"/>
    <w:basedOn w:val="List"/>
    <w:rsid w:val="006A2C20"/>
    <w:pPr>
      <w:numPr>
        <w:numId w:val="13"/>
      </w:numPr>
      <w:tabs>
        <w:tab w:val="clear" w:pos="340"/>
      </w:tabs>
      <w:spacing w:before="40" w:after="40"/>
    </w:pPr>
  </w:style>
  <w:style w:type="character" w:customStyle="1" w:styleId="SpecialBold">
    <w:name w:val="Special Bold"/>
    <w:basedOn w:val="DefaultParagraphFont"/>
    <w:rsid w:val="006A2C20"/>
    <w:rPr>
      <w:b/>
      <w:spacing w:val="0"/>
    </w:rPr>
  </w:style>
  <w:style w:type="paragraph" w:styleId="ListBullet2">
    <w:name w:val="List Bullet 2"/>
    <w:basedOn w:val="List2"/>
    <w:rsid w:val="006A2C20"/>
    <w:pPr>
      <w:numPr>
        <w:numId w:val="14"/>
      </w:numPr>
      <w:tabs>
        <w:tab w:val="clear" w:pos="680"/>
      </w:tabs>
    </w:pPr>
  </w:style>
  <w:style w:type="character" w:styleId="Emphasis">
    <w:name w:val="Emphasis"/>
    <w:basedOn w:val="DefaultParagraphFont"/>
    <w:qFormat/>
    <w:rsid w:val="006A2C20"/>
    <w:rPr>
      <w:i/>
    </w:rPr>
  </w:style>
  <w:style w:type="paragraph" w:customStyle="1" w:styleId="SuperHeading">
    <w:name w:val="SuperHeading"/>
    <w:basedOn w:val="Normal"/>
    <w:rsid w:val="006A2C20"/>
    <w:pPr>
      <w:spacing w:before="240" w:after="120"/>
      <w:outlineLvl w:val="0"/>
    </w:pPr>
    <w:rPr>
      <w:rFonts w:ascii="Times New Roman" w:hAnsi="Times New Roman"/>
      <w:b/>
      <w:sz w:val="28"/>
    </w:rPr>
  </w:style>
  <w:style w:type="paragraph" w:customStyle="1" w:styleId="AllowPageBreak">
    <w:name w:val="AllowPageBreak"/>
    <w:rsid w:val="006A2C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A2C20"/>
    <w:rPr>
      <w:b/>
      <w:i/>
      <w:u w:val="none"/>
    </w:rPr>
  </w:style>
  <w:style w:type="character" w:customStyle="1" w:styleId="Heading2Char">
    <w:name w:val="Heading 2 Char"/>
    <w:basedOn w:val="DefaultParagraphFont"/>
    <w:link w:val="Heading2"/>
    <w:rsid w:val="006A2C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2C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2C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2C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2C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2C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2C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2C20"/>
    <w:rPr>
      <w:rFonts w:ascii="Courier New" w:eastAsia="Times New Roman" w:hAnsi="Courier New" w:cs="Times New Roman"/>
      <w:i/>
      <w:szCs w:val="20"/>
      <w:lang w:eastAsia="en-US"/>
    </w:rPr>
  </w:style>
  <w:style w:type="paragraph" w:customStyle="1" w:styleId="HeadingBase">
    <w:name w:val="Heading Base"/>
    <w:rsid w:val="006A2C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2C20"/>
    <w:pPr>
      <w:tabs>
        <w:tab w:val="right" w:leader="dot" w:pos="9072"/>
      </w:tabs>
      <w:ind w:left="567"/>
    </w:pPr>
    <w:rPr>
      <w:szCs w:val="22"/>
    </w:rPr>
  </w:style>
  <w:style w:type="paragraph" w:customStyle="1" w:styleId="TOCBase">
    <w:name w:val="TOC Base"/>
    <w:rsid w:val="006A2C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2C20"/>
    <w:pPr>
      <w:tabs>
        <w:tab w:val="right" w:leader="dot" w:pos="9072"/>
      </w:tabs>
      <w:spacing w:before="40" w:after="40"/>
      <w:ind w:left="284"/>
    </w:pPr>
    <w:rPr>
      <w:rFonts w:ascii="Times New Roman" w:hAnsi="Times New Roman"/>
    </w:rPr>
  </w:style>
  <w:style w:type="paragraph" w:styleId="TOC1">
    <w:name w:val="toc 1"/>
    <w:basedOn w:val="TOCBase"/>
    <w:next w:val="Normal"/>
    <w:rsid w:val="006A2C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2C20"/>
    <w:pPr>
      <w:spacing w:before="5040"/>
      <w:jc w:val="center"/>
    </w:pPr>
    <w:rPr>
      <w:sz w:val="48"/>
      <w:szCs w:val="72"/>
      <w:lang w:val="en-US"/>
    </w:rPr>
  </w:style>
  <w:style w:type="character" w:customStyle="1" w:styleId="TitleChar">
    <w:name w:val="Title Char"/>
    <w:basedOn w:val="DefaultParagraphFont"/>
    <w:link w:val="Title"/>
    <w:rsid w:val="006A2C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2C20"/>
    <w:pPr>
      <w:tabs>
        <w:tab w:val="left" w:pos="3600"/>
        <w:tab w:val="left" w:pos="3958"/>
      </w:tabs>
    </w:pPr>
  </w:style>
  <w:style w:type="paragraph" w:styleId="List">
    <w:name w:val="List"/>
    <w:basedOn w:val="BodyText"/>
    <w:next w:val="BodyText"/>
    <w:rsid w:val="006A2C20"/>
    <w:pPr>
      <w:tabs>
        <w:tab w:val="left" w:pos="340"/>
      </w:tabs>
      <w:spacing w:before="60" w:after="60"/>
      <w:ind w:left="340" w:hanging="340"/>
    </w:pPr>
  </w:style>
  <w:style w:type="paragraph" w:customStyle="1" w:styleId="Note">
    <w:name w:val="Note"/>
    <w:basedOn w:val="BodyText"/>
    <w:rsid w:val="006A2C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2C20"/>
    <w:pPr>
      <w:framePr w:wrap="auto" w:hAnchor="text" w:y="6049"/>
    </w:pPr>
    <w:rPr>
      <w:color w:val="000000"/>
      <w:sz w:val="40"/>
    </w:rPr>
  </w:style>
  <w:style w:type="paragraph" w:customStyle="1" w:styleId="TOCTitle">
    <w:name w:val="TOCTitle"/>
    <w:basedOn w:val="Heading1"/>
    <w:rsid w:val="006A2C20"/>
    <w:pPr>
      <w:spacing w:after="240"/>
      <w:jc w:val="center"/>
      <w:outlineLvl w:val="9"/>
    </w:pPr>
    <w:rPr>
      <w:caps/>
    </w:rPr>
  </w:style>
  <w:style w:type="paragraph" w:customStyle="1" w:styleId="Version">
    <w:name w:val="Version"/>
    <w:rsid w:val="006A2C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2C20"/>
    <w:pPr>
      <w:keepNext w:val="0"/>
      <w:tabs>
        <w:tab w:val="right" w:pos="4176"/>
      </w:tabs>
      <w:ind w:left="198" w:hanging="198"/>
    </w:pPr>
    <w:rPr>
      <w:rFonts w:ascii="Garamond" w:hAnsi="Garamond"/>
    </w:rPr>
  </w:style>
  <w:style w:type="paragraph" w:styleId="IndexHeading">
    <w:name w:val="index heading"/>
    <w:basedOn w:val="Normal"/>
    <w:next w:val="Index1"/>
    <w:semiHidden/>
    <w:rsid w:val="006A2C20"/>
    <w:pPr>
      <w:spacing w:before="120" w:after="120"/>
    </w:pPr>
    <w:rPr>
      <w:rFonts w:ascii="Arial" w:hAnsi="Arial"/>
      <w:b/>
      <w:color w:val="918585"/>
      <w:sz w:val="24"/>
    </w:rPr>
  </w:style>
  <w:style w:type="paragraph" w:styleId="Header">
    <w:name w:val="header"/>
    <w:basedOn w:val="Normal"/>
    <w:link w:val="HeaderChar"/>
    <w:rsid w:val="006A2C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2C20"/>
    <w:rPr>
      <w:rFonts w:ascii="Times New Roman" w:eastAsia="Times New Roman" w:hAnsi="Times New Roman" w:cs="Times New Roman"/>
      <w:sz w:val="16"/>
      <w:szCs w:val="20"/>
      <w:lang w:val="en-GB" w:eastAsia="en-US"/>
    </w:rPr>
  </w:style>
  <w:style w:type="paragraph" w:customStyle="1" w:styleId="Chapter">
    <w:name w:val="Chapter"/>
    <w:basedOn w:val="Normal"/>
    <w:rsid w:val="006A2C20"/>
    <w:pPr>
      <w:spacing w:before="240"/>
    </w:pPr>
    <w:rPr>
      <w:rFonts w:ascii="Times New Roman" w:hAnsi="Times New Roman"/>
      <w:smallCaps/>
      <w:spacing w:val="80"/>
      <w:sz w:val="28"/>
    </w:rPr>
  </w:style>
  <w:style w:type="paragraph" w:customStyle="1" w:styleId="InChapter">
    <w:name w:val="InChapter"/>
    <w:basedOn w:val="Heading3"/>
    <w:rsid w:val="006A2C20"/>
    <w:pPr>
      <w:spacing w:after="240"/>
      <w:outlineLvl w:val="9"/>
    </w:pPr>
    <w:rPr>
      <w:noProof/>
    </w:rPr>
  </w:style>
  <w:style w:type="paragraph" w:styleId="Index2">
    <w:name w:val="index 2"/>
    <w:basedOn w:val="Normal"/>
    <w:next w:val="Normal"/>
    <w:semiHidden/>
    <w:rsid w:val="006A2C20"/>
    <w:pPr>
      <w:tabs>
        <w:tab w:val="right" w:pos="4176"/>
      </w:tabs>
      <w:ind w:left="568" w:hanging="284"/>
    </w:pPr>
    <w:rPr>
      <w:rFonts w:ascii="Garamond" w:hAnsi="Garamond"/>
    </w:rPr>
  </w:style>
  <w:style w:type="paragraph" w:customStyle="1" w:styleId="Byline">
    <w:name w:val="Byline"/>
    <w:rsid w:val="006A2C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2C20"/>
    <w:pPr>
      <w:tabs>
        <w:tab w:val="clear" w:pos="3600"/>
        <w:tab w:val="clear" w:pos="3958"/>
      </w:tabs>
      <w:jc w:val="right"/>
    </w:pPr>
  </w:style>
  <w:style w:type="paragraph" w:styleId="Caption">
    <w:name w:val="caption"/>
    <w:basedOn w:val="BodyText"/>
    <w:next w:val="Normal"/>
    <w:qFormat/>
    <w:rsid w:val="006A2C20"/>
    <w:pPr>
      <w:framePr w:w="2268" w:hSpace="181" w:vSpace="181" w:wrap="around" w:vAnchor="text" w:hAnchor="page" w:x="1135" w:y="285" w:anchorLock="1"/>
    </w:pPr>
    <w:rPr>
      <w:i/>
    </w:rPr>
  </w:style>
  <w:style w:type="paragraph" w:customStyle="1" w:styleId="MiniTOCTitle">
    <w:name w:val="MiniTOCTitle"/>
    <w:basedOn w:val="Heading4"/>
    <w:rsid w:val="006A2C20"/>
    <w:pPr>
      <w:spacing w:before="240"/>
      <w:outlineLvl w:val="9"/>
    </w:pPr>
    <w:rPr>
      <w:noProof/>
      <w:sz w:val="24"/>
    </w:rPr>
  </w:style>
  <w:style w:type="paragraph" w:customStyle="1" w:styleId="MiniTOCItem">
    <w:name w:val="MiniTOCItem"/>
    <w:basedOn w:val="ListBullet"/>
    <w:rsid w:val="006A2C20"/>
    <w:pPr>
      <w:numPr>
        <w:numId w:val="0"/>
      </w:numPr>
      <w:tabs>
        <w:tab w:val="right" w:leader="dot" w:pos="6521"/>
      </w:tabs>
      <w:spacing w:before="0" w:after="0"/>
    </w:pPr>
  </w:style>
  <w:style w:type="paragraph" w:customStyle="1" w:styleId="TOFTitle">
    <w:name w:val="TOFTitle"/>
    <w:basedOn w:val="TOCTitle"/>
    <w:rsid w:val="006A2C20"/>
  </w:style>
  <w:style w:type="paragraph" w:styleId="TableofFigures">
    <w:name w:val="table of figures"/>
    <w:basedOn w:val="Normal"/>
    <w:next w:val="Normal"/>
    <w:semiHidden/>
    <w:rsid w:val="006A2C20"/>
    <w:pPr>
      <w:tabs>
        <w:tab w:val="right" w:leader="dot" w:pos="9072"/>
      </w:tabs>
      <w:ind w:left="970" w:hanging="403"/>
    </w:pPr>
    <w:rPr>
      <w:rFonts w:ascii="Times New Roman" w:hAnsi="Times New Roman"/>
      <w:b/>
    </w:rPr>
  </w:style>
  <w:style w:type="paragraph" w:styleId="ListNumber">
    <w:name w:val="List Number"/>
    <w:basedOn w:val="List"/>
    <w:rsid w:val="006A2C20"/>
    <w:pPr>
      <w:numPr>
        <w:numId w:val="11"/>
      </w:numPr>
    </w:pPr>
  </w:style>
  <w:style w:type="character" w:customStyle="1" w:styleId="WingdingSymbols">
    <w:name w:val="Wingding Symbols"/>
    <w:rsid w:val="006A2C20"/>
    <w:rPr>
      <w:rFonts w:ascii="Wingdings" w:hAnsi="Wingdings"/>
    </w:rPr>
  </w:style>
  <w:style w:type="paragraph" w:customStyle="1" w:styleId="TableHeading">
    <w:name w:val="Table Heading"/>
    <w:basedOn w:val="HeadingBase"/>
    <w:rsid w:val="006A2C20"/>
    <w:pPr>
      <w:keepLines/>
      <w:pBdr>
        <w:bottom w:val="single" w:sz="6" w:space="1" w:color="918585"/>
      </w:pBdr>
      <w:spacing w:before="240"/>
    </w:pPr>
  </w:style>
  <w:style w:type="character" w:customStyle="1" w:styleId="HotSpot">
    <w:name w:val="HotSpot"/>
    <w:rsid w:val="006A2C20"/>
    <w:rPr>
      <w:color w:val="0033CC"/>
      <w:u w:val="none"/>
    </w:rPr>
  </w:style>
  <w:style w:type="paragraph" w:customStyle="1" w:styleId="BodyTextRight">
    <w:name w:val="Body Text Right"/>
    <w:basedOn w:val="BodyText"/>
    <w:rsid w:val="006A2C20"/>
    <w:pPr>
      <w:spacing w:before="0" w:after="0"/>
      <w:jc w:val="right"/>
    </w:pPr>
  </w:style>
  <w:style w:type="paragraph" w:styleId="Index3">
    <w:name w:val="index 3"/>
    <w:basedOn w:val="ListNumber2"/>
    <w:next w:val="Normal"/>
    <w:semiHidden/>
    <w:rsid w:val="006A2C20"/>
    <w:pPr>
      <w:numPr>
        <w:numId w:val="0"/>
      </w:numPr>
      <w:tabs>
        <w:tab w:val="right" w:leader="dot" w:pos="4176"/>
      </w:tabs>
    </w:pPr>
  </w:style>
  <w:style w:type="paragraph" w:styleId="ListNumber2">
    <w:name w:val="List Number 2"/>
    <w:basedOn w:val="List2"/>
    <w:rsid w:val="006A2C20"/>
    <w:pPr>
      <w:numPr>
        <w:numId w:val="10"/>
      </w:numPr>
      <w:tabs>
        <w:tab w:val="clear" w:pos="1060"/>
      </w:tabs>
    </w:pPr>
  </w:style>
  <w:style w:type="paragraph" w:customStyle="1" w:styleId="MarginNote">
    <w:name w:val="Margin Note"/>
    <w:basedOn w:val="BodyText"/>
    <w:rsid w:val="006A2C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2C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2C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2C20"/>
    <w:rPr>
      <w:sz w:val="32"/>
    </w:rPr>
  </w:style>
  <w:style w:type="paragraph" w:customStyle="1" w:styleId="HeadingProcedure">
    <w:name w:val="Heading Procedure"/>
    <w:basedOn w:val="HeadingBase"/>
    <w:next w:val="Normal"/>
    <w:rsid w:val="006A2C20"/>
    <w:pPr>
      <w:tabs>
        <w:tab w:val="left" w:pos="0"/>
      </w:tabs>
      <w:spacing w:before="120" w:after="60"/>
    </w:pPr>
    <w:rPr>
      <w:i/>
      <w:color w:val="918585"/>
      <w:sz w:val="22"/>
    </w:rPr>
  </w:style>
  <w:style w:type="paragraph" w:customStyle="1" w:styleId="TableBodyText">
    <w:name w:val="Table Body Text"/>
    <w:basedOn w:val="BodyText"/>
    <w:rsid w:val="006A2C20"/>
    <w:pPr>
      <w:spacing w:before="60" w:after="60"/>
    </w:pPr>
  </w:style>
  <w:style w:type="paragraph" w:styleId="ListContinue">
    <w:name w:val="List Continue"/>
    <w:basedOn w:val="List"/>
    <w:rsid w:val="006A2C20"/>
    <w:pPr>
      <w:ind w:firstLine="0"/>
    </w:pPr>
  </w:style>
  <w:style w:type="paragraph" w:customStyle="1" w:styleId="ListNote">
    <w:name w:val="List Note"/>
    <w:basedOn w:val="List"/>
    <w:rsid w:val="006A2C20"/>
    <w:pPr>
      <w:pBdr>
        <w:top w:val="single" w:sz="6" w:space="2" w:color="918585"/>
        <w:bottom w:val="single" w:sz="6" w:space="2" w:color="918585"/>
      </w:pBdr>
      <w:tabs>
        <w:tab w:val="left" w:pos="1021"/>
      </w:tabs>
      <w:ind w:firstLine="0"/>
    </w:pPr>
  </w:style>
  <w:style w:type="paragraph" w:customStyle="1" w:styleId="Warning">
    <w:name w:val="Warning"/>
    <w:basedOn w:val="BodyText"/>
    <w:rsid w:val="006A2C20"/>
    <w:pPr>
      <w:shd w:val="clear" w:color="auto" w:fill="D9D9D9"/>
      <w:tabs>
        <w:tab w:val="left" w:pos="992"/>
      </w:tabs>
      <w:ind w:left="119" w:right="119"/>
    </w:pPr>
    <w:rPr>
      <w:sz w:val="20"/>
    </w:rPr>
  </w:style>
  <w:style w:type="paragraph" w:customStyle="1" w:styleId="MarginIcons">
    <w:name w:val="Margin Icons"/>
    <w:basedOn w:val="BodyText"/>
    <w:rsid w:val="006A2C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2C20"/>
    <w:rPr>
      <w:rFonts w:ascii="Courier New" w:hAnsi="Courier New"/>
    </w:rPr>
  </w:style>
  <w:style w:type="paragraph" w:customStyle="1" w:styleId="NoteBullet">
    <w:name w:val="Note Bullet"/>
    <w:basedOn w:val="Note"/>
    <w:rsid w:val="006A2C20"/>
    <w:pPr>
      <w:tabs>
        <w:tab w:val="clear" w:pos="680"/>
      </w:tabs>
      <w:spacing w:before="60" w:after="60"/>
    </w:pPr>
  </w:style>
  <w:style w:type="paragraph" w:customStyle="1" w:styleId="SubHeading2">
    <w:name w:val="SubHeading2"/>
    <w:basedOn w:val="HeadingBase"/>
    <w:rsid w:val="006A2C20"/>
    <w:pPr>
      <w:spacing w:before="240" w:after="60"/>
    </w:pPr>
    <w:rPr>
      <w:sz w:val="20"/>
    </w:rPr>
  </w:style>
  <w:style w:type="paragraph" w:customStyle="1" w:styleId="SubHeading1">
    <w:name w:val="SubHeading1"/>
    <w:basedOn w:val="HeadingBase"/>
    <w:rsid w:val="006A2C20"/>
    <w:pPr>
      <w:spacing w:before="240" w:after="60"/>
    </w:pPr>
    <w:rPr>
      <w:color w:val="918585"/>
      <w:sz w:val="22"/>
    </w:rPr>
  </w:style>
  <w:style w:type="paragraph" w:customStyle="1" w:styleId="SideHeading">
    <w:name w:val="Side Heading"/>
    <w:basedOn w:val="HeadingBase"/>
    <w:rsid w:val="006A2C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2C20"/>
    <w:pPr>
      <w:numPr>
        <w:numId w:val="12"/>
      </w:numPr>
    </w:pPr>
  </w:style>
  <w:style w:type="paragraph" w:styleId="PlainText">
    <w:name w:val="Plain Text"/>
    <w:basedOn w:val="Normal"/>
    <w:link w:val="PlainTextChar"/>
    <w:rsid w:val="006A2C20"/>
    <w:rPr>
      <w:sz w:val="20"/>
    </w:rPr>
  </w:style>
  <w:style w:type="character" w:customStyle="1" w:styleId="PlainTextChar">
    <w:name w:val="Plain Text Char"/>
    <w:basedOn w:val="DefaultParagraphFont"/>
    <w:link w:val="PlainText"/>
    <w:rsid w:val="006A2C20"/>
    <w:rPr>
      <w:rFonts w:ascii="Courier New" w:eastAsia="Times New Roman" w:hAnsi="Courier New" w:cs="Times New Roman"/>
      <w:sz w:val="20"/>
      <w:szCs w:val="20"/>
      <w:lang w:eastAsia="en-US"/>
    </w:rPr>
  </w:style>
  <w:style w:type="character" w:customStyle="1" w:styleId="MenuOption">
    <w:name w:val="Menu Option"/>
    <w:basedOn w:val="DefaultParagraphFont"/>
    <w:rsid w:val="006A2C20"/>
    <w:rPr>
      <w:b/>
      <w:smallCaps/>
    </w:rPr>
  </w:style>
  <w:style w:type="paragraph" w:customStyle="1" w:styleId="TableListNumber">
    <w:name w:val="Table List Number"/>
    <w:basedOn w:val="ListNumber"/>
    <w:rsid w:val="006A2C20"/>
    <w:pPr>
      <w:numPr>
        <w:numId w:val="0"/>
      </w:numPr>
    </w:pPr>
  </w:style>
  <w:style w:type="paragraph" w:styleId="TOC4">
    <w:name w:val="toc 4"/>
    <w:basedOn w:val="TOCBase"/>
    <w:next w:val="Normal"/>
    <w:semiHidden/>
    <w:rsid w:val="006A2C20"/>
    <w:pPr>
      <w:tabs>
        <w:tab w:val="right" w:leader="dot" w:pos="9071"/>
      </w:tabs>
      <w:ind w:left="1701"/>
    </w:pPr>
  </w:style>
  <w:style w:type="paragraph" w:customStyle="1" w:styleId="ListAlpha">
    <w:name w:val="List Alpha"/>
    <w:basedOn w:val="List"/>
    <w:rsid w:val="006A2C20"/>
    <w:pPr>
      <w:numPr>
        <w:numId w:val="9"/>
      </w:numPr>
    </w:pPr>
  </w:style>
  <w:style w:type="paragraph" w:customStyle="1" w:styleId="ListAlpha2">
    <w:name w:val="List Alpha 2"/>
    <w:basedOn w:val="List2"/>
    <w:rsid w:val="006A2C20"/>
    <w:pPr>
      <w:numPr>
        <w:numId w:val="8"/>
      </w:numPr>
    </w:pPr>
  </w:style>
  <w:style w:type="paragraph" w:styleId="List2">
    <w:name w:val="List 2"/>
    <w:basedOn w:val="BodyText"/>
    <w:rsid w:val="006A2C20"/>
    <w:pPr>
      <w:tabs>
        <w:tab w:val="left" w:pos="680"/>
      </w:tabs>
      <w:spacing w:before="60" w:after="60"/>
      <w:ind w:left="680" w:hanging="340"/>
    </w:pPr>
  </w:style>
  <w:style w:type="paragraph" w:styleId="List3">
    <w:name w:val="List 3"/>
    <w:basedOn w:val="BodyText"/>
    <w:rsid w:val="006A2C20"/>
    <w:pPr>
      <w:tabs>
        <w:tab w:val="left" w:pos="1021"/>
      </w:tabs>
      <w:spacing w:before="60" w:after="60"/>
      <w:ind w:left="1020" w:hanging="340"/>
    </w:pPr>
  </w:style>
  <w:style w:type="paragraph" w:styleId="List4">
    <w:name w:val="List 4"/>
    <w:basedOn w:val="BodyText"/>
    <w:rsid w:val="006A2C20"/>
    <w:pPr>
      <w:tabs>
        <w:tab w:val="left" w:pos="1361"/>
      </w:tabs>
      <w:spacing w:before="60" w:after="60"/>
      <w:ind w:left="1361" w:hanging="340"/>
    </w:pPr>
  </w:style>
  <w:style w:type="paragraph" w:styleId="List5">
    <w:name w:val="List 5"/>
    <w:basedOn w:val="BodyText"/>
    <w:rsid w:val="006A2C20"/>
    <w:pPr>
      <w:tabs>
        <w:tab w:val="left" w:pos="1701"/>
      </w:tabs>
      <w:spacing w:before="60" w:after="60"/>
      <w:ind w:left="1701" w:hanging="340"/>
    </w:pPr>
  </w:style>
  <w:style w:type="paragraph" w:styleId="ListBullet3">
    <w:name w:val="List Bullet 3"/>
    <w:basedOn w:val="List3"/>
    <w:rsid w:val="006A2C20"/>
    <w:pPr>
      <w:numPr>
        <w:numId w:val="15"/>
      </w:numPr>
      <w:tabs>
        <w:tab w:val="clear" w:pos="1021"/>
      </w:tabs>
      <w:ind w:left="1037" w:hanging="357"/>
    </w:pPr>
  </w:style>
  <w:style w:type="paragraph" w:styleId="ListBullet4">
    <w:name w:val="List Bullet 4"/>
    <w:basedOn w:val="List4"/>
    <w:rsid w:val="006A2C20"/>
    <w:pPr>
      <w:numPr>
        <w:numId w:val="3"/>
      </w:numPr>
    </w:pPr>
  </w:style>
  <w:style w:type="paragraph" w:styleId="ListBullet5">
    <w:name w:val="List Bullet 5"/>
    <w:basedOn w:val="List5"/>
    <w:rsid w:val="006A2C20"/>
    <w:pPr>
      <w:numPr>
        <w:numId w:val="4"/>
      </w:numPr>
    </w:pPr>
  </w:style>
  <w:style w:type="paragraph" w:styleId="ListContinue2">
    <w:name w:val="List Continue 2"/>
    <w:basedOn w:val="List2"/>
    <w:rsid w:val="006A2C20"/>
    <w:pPr>
      <w:ind w:firstLine="0"/>
    </w:pPr>
  </w:style>
  <w:style w:type="paragraph" w:styleId="ListContinue3">
    <w:name w:val="List Continue 3"/>
    <w:basedOn w:val="List3"/>
    <w:rsid w:val="006A2C20"/>
    <w:pPr>
      <w:ind w:left="1021" w:firstLine="0"/>
    </w:pPr>
  </w:style>
  <w:style w:type="paragraph" w:styleId="ListContinue4">
    <w:name w:val="List Continue 4"/>
    <w:basedOn w:val="List4"/>
    <w:rsid w:val="006A2C20"/>
    <w:pPr>
      <w:ind w:firstLine="0"/>
    </w:pPr>
  </w:style>
  <w:style w:type="paragraph" w:styleId="ListContinue5">
    <w:name w:val="List Continue 5"/>
    <w:basedOn w:val="List5"/>
    <w:rsid w:val="006A2C20"/>
    <w:pPr>
      <w:ind w:firstLine="0"/>
    </w:pPr>
  </w:style>
  <w:style w:type="paragraph" w:styleId="ListNumber3">
    <w:name w:val="List Number 3"/>
    <w:basedOn w:val="List3"/>
    <w:rsid w:val="006A2C20"/>
    <w:pPr>
      <w:numPr>
        <w:numId w:val="5"/>
      </w:numPr>
    </w:pPr>
  </w:style>
  <w:style w:type="paragraph" w:styleId="ListNumber4">
    <w:name w:val="List Number 4"/>
    <w:basedOn w:val="List4"/>
    <w:rsid w:val="006A2C20"/>
    <w:pPr>
      <w:numPr>
        <w:numId w:val="6"/>
      </w:numPr>
    </w:pPr>
  </w:style>
  <w:style w:type="paragraph" w:styleId="ListNumber5">
    <w:name w:val="List Number 5"/>
    <w:basedOn w:val="List5"/>
    <w:rsid w:val="006A2C20"/>
    <w:pPr>
      <w:numPr>
        <w:numId w:val="7"/>
      </w:numPr>
    </w:pPr>
  </w:style>
  <w:style w:type="paragraph" w:styleId="BlockText">
    <w:name w:val="Block Text"/>
    <w:basedOn w:val="Normal"/>
    <w:rsid w:val="006A2C20"/>
    <w:pPr>
      <w:spacing w:after="120"/>
      <w:ind w:left="1440" w:right="1440"/>
    </w:pPr>
  </w:style>
  <w:style w:type="character" w:customStyle="1" w:styleId="Subscript">
    <w:name w:val="Subscript"/>
    <w:basedOn w:val="DefaultParagraphFont"/>
    <w:rsid w:val="006A2C20"/>
    <w:rPr>
      <w:sz w:val="16"/>
      <w:vertAlign w:val="subscript"/>
    </w:rPr>
  </w:style>
  <w:style w:type="character" w:customStyle="1" w:styleId="Superscript">
    <w:name w:val="Superscript"/>
    <w:basedOn w:val="DefaultParagraphFont"/>
    <w:rsid w:val="006A2C20"/>
    <w:rPr>
      <w:sz w:val="16"/>
      <w:vertAlign w:val="superscript"/>
    </w:rPr>
  </w:style>
  <w:style w:type="character" w:customStyle="1" w:styleId="Symbols">
    <w:name w:val="Symbols"/>
    <w:basedOn w:val="DefaultParagraphFont"/>
    <w:rsid w:val="006A2C20"/>
    <w:rPr>
      <w:rFonts w:ascii="Symbol" w:hAnsi="Symbol"/>
    </w:rPr>
  </w:style>
  <w:style w:type="character" w:customStyle="1" w:styleId="MenuOptions">
    <w:name w:val="Menu Options"/>
    <w:basedOn w:val="DefaultParagraphFont"/>
    <w:rsid w:val="006A2C20"/>
    <w:rPr>
      <w:rFonts w:ascii="Arial Narrow" w:hAnsi="Arial Narrow"/>
      <w:smallCaps/>
    </w:rPr>
  </w:style>
  <w:style w:type="character" w:customStyle="1" w:styleId="Buttons">
    <w:name w:val="Buttons"/>
    <w:basedOn w:val="DefaultParagraphFont"/>
    <w:rsid w:val="006A2C20"/>
    <w:rPr>
      <w:b/>
    </w:rPr>
  </w:style>
  <w:style w:type="character" w:customStyle="1" w:styleId="Underlined">
    <w:name w:val="Underlined"/>
    <w:basedOn w:val="DefaultParagraphFont"/>
    <w:rsid w:val="006A2C20"/>
    <w:rPr>
      <w:u w:val="single"/>
    </w:rPr>
  </w:style>
  <w:style w:type="paragraph" w:customStyle="1" w:styleId="TableBodyTextRight">
    <w:name w:val="Table Body Text Right"/>
    <w:basedOn w:val="TableBodyText"/>
    <w:rsid w:val="006A2C20"/>
    <w:pPr>
      <w:widowControl w:val="0"/>
      <w:autoSpaceDE w:val="0"/>
      <w:autoSpaceDN w:val="0"/>
      <w:adjustRightInd w:val="0"/>
      <w:jc w:val="right"/>
    </w:pPr>
    <w:rPr>
      <w:rFonts w:cs="Arial"/>
      <w:szCs w:val="18"/>
    </w:rPr>
  </w:style>
  <w:style w:type="paragraph" w:customStyle="1" w:styleId="CopyrightText">
    <w:name w:val="Copyright Text"/>
    <w:basedOn w:val="BodyText"/>
    <w:rsid w:val="006A2C20"/>
    <w:rPr>
      <w:sz w:val="18"/>
    </w:rPr>
  </w:style>
  <w:style w:type="paragraph" w:customStyle="1" w:styleId="BodySmallRight">
    <w:name w:val="Body Small Right"/>
    <w:basedOn w:val="BodyTextRight"/>
    <w:rsid w:val="006A2C20"/>
    <w:rPr>
      <w:sz w:val="18"/>
      <w:szCs w:val="18"/>
    </w:rPr>
  </w:style>
  <w:style w:type="paragraph" w:customStyle="1" w:styleId="MarginEdition">
    <w:name w:val="Margin Edition"/>
    <w:basedOn w:val="MarginNote"/>
    <w:rsid w:val="006A2C20"/>
    <w:pPr>
      <w:spacing w:before="0" w:after="0"/>
    </w:pPr>
    <w:rPr>
      <w:rFonts w:ascii="Times New Roman" w:hAnsi="Times New Roman"/>
      <w:color w:val="999999"/>
    </w:rPr>
  </w:style>
  <w:style w:type="paragraph" w:customStyle="1" w:styleId="Spacer">
    <w:name w:val="Spacer"/>
    <w:basedOn w:val="Normal"/>
    <w:rsid w:val="006A2C20"/>
    <w:rPr>
      <w:sz w:val="2"/>
      <w:szCs w:val="2"/>
    </w:rPr>
  </w:style>
  <w:style w:type="character" w:customStyle="1" w:styleId="Small">
    <w:name w:val="Small"/>
    <w:basedOn w:val="DefaultParagraphFont"/>
    <w:rsid w:val="006A2C20"/>
    <w:rPr>
      <w:sz w:val="16"/>
    </w:rPr>
  </w:style>
  <w:style w:type="paragraph" w:customStyle="1" w:styleId="WideTable">
    <w:name w:val="Wide Table"/>
    <w:basedOn w:val="Normal"/>
    <w:rsid w:val="006A2C20"/>
    <w:pPr>
      <w:ind w:left="-1418"/>
    </w:pPr>
    <w:rPr>
      <w:sz w:val="2"/>
      <w:szCs w:val="2"/>
    </w:rPr>
  </w:style>
  <w:style w:type="character" w:styleId="PageNumber">
    <w:name w:val="page number"/>
    <w:basedOn w:val="DefaultParagraphFont"/>
    <w:rsid w:val="006A2C20"/>
  </w:style>
  <w:style w:type="paragraph" w:styleId="Quote">
    <w:name w:val="Quote"/>
    <w:basedOn w:val="Heading1"/>
    <w:link w:val="QuoteChar"/>
    <w:qFormat/>
    <w:rsid w:val="006A2C20"/>
    <w:rPr>
      <w:b w:val="0"/>
      <w:sz w:val="72"/>
      <w:szCs w:val="72"/>
      <w:lang w:val="en-NZ"/>
    </w:rPr>
  </w:style>
  <w:style w:type="character" w:customStyle="1" w:styleId="QuoteChar">
    <w:name w:val="Quote Char"/>
    <w:basedOn w:val="DefaultParagraphFont"/>
    <w:link w:val="Quote"/>
    <w:rsid w:val="006A2C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2C20"/>
    <w:pPr>
      <w:pageBreakBefore/>
    </w:pPr>
  </w:style>
  <w:style w:type="paragraph" w:customStyle="1" w:styleId="Border">
    <w:name w:val="Border"/>
    <w:basedOn w:val="Normal"/>
    <w:qFormat/>
    <w:rsid w:val="006A2C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2C20"/>
    <w:rPr>
      <w:b/>
      <w:bCs/>
      <w:i/>
      <w:iCs/>
      <w:color w:val="auto"/>
    </w:rPr>
  </w:style>
  <w:style w:type="paragraph" w:styleId="IntenseQuote">
    <w:name w:val="Intense Quote"/>
    <w:basedOn w:val="Normal"/>
    <w:next w:val="Normal"/>
    <w:link w:val="IntenseQuoteChar"/>
    <w:uiPriority w:val="30"/>
    <w:qFormat/>
    <w:rsid w:val="006A2C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2C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2C20"/>
    <w:rPr>
      <w:smallCaps/>
      <w:color w:val="auto"/>
      <w:u w:val="single"/>
    </w:rPr>
  </w:style>
  <w:style w:type="character" w:styleId="IntenseReference">
    <w:name w:val="Intense Reference"/>
    <w:basedOn w:val="DefaultParagraphFont"/>
    <w:uiPriority w:val="32"/>
    <w:qFormat/>
    <w:rsid w:val="006A2C20"/>
    <w:rPr>
      <w:b/>
      <w:bCs/>
      <w:smallCaps/>
      <w:color w:val="auto"/>
      <w:spacing w:val="5"/>
      <w:u w:val="single"/>
    </w:rPr>
  </w:style>
  <w:style w:type="paragraph" w:customStyle="1" w:styleId="2ColumnHeading">
    <w:name w:val="2Column Heading"/>
    <w:basedOn w:val="BodyText"/>
    <w:qFormat/>
    <w:rsid w:val="006A2C20"/>
    <w:pPr>
      <w:spacing w:after="60"/>
      <w:ind w:left="-2268"/>
    </w:pPr>
    <w:rPr>
      <w:b/>
    </w:rPr>
  </w:style>
  <w:style w:type="paragraph" w:customStyle="1" w:styleId="Heading1TOC">
    <w:name w:val="Heading1 TOC"/>
    <w:basedOn w:val="Normal"/>
    <w:qFormat/>
    <w:rsid w:val="006A2C20"/>
    <w:pPr>
      <w:spacing w:before="240" w:after="120"/>
    </w:pPr>
    <w:rPr>
      <w:rFonts w:ascii="Times New Roman" w:hAnsi="Times New Roman"/>
      <w:b/>
      <w:sz w:val="32"/>
    </w:rPr>
  </w:style>
  <w:style w:type="paragraph" w:customStyle="1" w:styleId="Heading2TOC">
    <w:name w:val="Heading2 TOC"/>
    <w:basedOn w:val="Normal"/>
    <w:qFormat/>
    <w:rsid w:val="006A2C20"/>
    <w:pPr>
      <w:spacing w:before="240" w:after="60"/>
    </w:pPr>
    <w:rPr>
      <w:rFonts w:ascii="Times New Roman" w:hAnsi="Times New Roman"/>
      <w:b/>
      <w:sz w:val="28"/>
    </w:rPr>
  </w:style>
  <w:style w:type="character" w:customStyle="1" w:styleId="Underline">
    <w:name w:val="Underline"/>
    <w:basedOn w:val="DefaultParagraphFont"/>
    <w:qFormat/>
    <w:rsid w:val="006A2C20"/>
    <w:rPr>
      <w:u w:val="single"/>
    </w:rPr>
  </w:style>
  <w:style w:type="paragraph" w:styleId="BalloonText">
    <w:name w:val="Balloon Text"/>
    <w:basedOn w:val="Normal"/>
    <w:link w:val="BalloonTextChar"/>
    <w:rsid w:val="006A2C20"/>
    <w:rPr>
      <w:rFonts w:ascii="Tahoma" w:hAnsi="Tahoma" w:cs="Tahoma"/>
      <w:sz w:val="16"/>
      <w:szCs w:val="16"/>
    </w:rPr>
  </w:style>
  <w:style w:type="character" w:customStyle="1" w:styleId="BalloonTextChar">
    <w:name w:val="Balloon Text Char"/>
    <w:basedOn w:val="DefaultParagraphFont"/>
    <w:link w:val="BalloonText"/>
    <w:rsid w:val="006A2C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2C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2C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2C20"/>
    <w:rPr>
      <w:b/>
      <w:color w:val="660033"/>
      <w:spacing w:val="0"/>
    </w:rPr>
  </w:style>
  <w:style w:type="paragraph" w:customStyle="1" w:styleId="Nameditemlist">
    <w:name w:val="Named item list"/>
    <w:basedOn w:val="BodyText"/>
    <w:qFormat/>
    <w:rsid w:val="006A2C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1124</Words>
  <Characters>7312</Characters>
  <Application>Microsoft Office Word</Application>
  <DocSecurity>0</DocSecurity>
  <Lines>265</Lines>
  <Paragraphs>168</Paragraphs>
  <ScaleCrop>false</ScaleCrop>
  <Company>Author-it Software Corporation Ltd.</Company>
  <LinksUpToDate>false</LinksUpToDate>
  <CharactersWithSpaces>8362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ICANWK520A Design IT system security controls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2012-05-29T05:45:00Z</dcterms:created>
  <dcterms:modified xsi:type="dcterms:W3CDTF">2012-05-29T05:45:00Z</dcterms:modified>
</cp:coreProperties>
</file>