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075" w:rsidP="007A0075">
      <w:pPr>
        <w:pStyle w:val="Title"/>
      </w:pPr>
      <w:bookmarkStart w:id="0" w:name="_GoBack"/>
      <w:bookmarkEnd w:id="0"/>
      <w:r>
        <w:fldChar w:fldCharType="begin"/>
      </w:r>
      <w:r>
        <w:instrText xml:space="preserve"> TITLE   \* MERGEFORMAT </w:instrText>
      </w:r>
      <w:r>
        <w:fldChar w:fldCharType="separate"/>
      </w:r>
      <w:r>
        <w:t>ICANWK510A Develop, implement and evaluate system and application security</w:t>
      </w:r>
      <w:r>
        <w:fldChar w:fldCharType="end"/>
      </w:r>
    </w:p>
    <w:p w:rsidR="007A0075" w:rsidP="007A0075">
      <w:pPr>
        <w:pStyle w:val="Version"/>
        <w:sectPr w:rsidSect="00DD2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A5C" w:rsidP="00DD2A5C">
      <w:pPr>
        <w:pStyle w:val="SuperHeading"/>
      </w:pPr>
      <w:r w:rsidRPr="00DD2A5C">
        <w:t>ICANWK510A Develop, implement and evaluate system and application security</w:t>
      </w:r>
    </w:p>
    <w:p w:rsidR="00000000" w:rsidRPr="00DD2A5C" w:rsidP="00DD2A5C">
      <w:pPr>
        <w:pStyle w:val="Heading1"/>
      </w:pPr>
      <w:bookmarkStart w:id="1" w:name="O_450355"/>
      <w:bookmarkEnd w:id="1"/>
      <w:r w:rsidRPr="00DD2A5C">
        <w:t>Modification History</w:t>
      </w:r>
    </w:p>
    <w:tbl>
      <w:tblPr>
        <w:tblW w:w="0" w:type="auto"/>
        <w:tblLayout w:type="fixed"/>
        <w:tblCellMar>
          <w:left w:w="62" w:type="dxa"/>
          <w:right w:w="62" w:type="dxa"/>
        </w:tblCellMar>
        <w:tblLook w:val="0000"/>
      </w:tblPr>
      <w:tblGrid>
        <w:gridCol w:w="3174"/>
        <w:gridCol w:w="5913"/>
      </w:tblGrid>
      <w:tr w:rsidTr="00DD2A5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Comments</w:t>
            </w:r>
          </w:p>
        </w:tc>
      </w:tr>
      <w:tr w:rsidTr="00DD2A5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This Unit first released w</w:t>
            </w:r>
            <w:r w:rsidRPr="00DD2A5C">
              <w:t xml:space="preserve">ith </w:t>
            </w:r>
            <w:r w:rsidRPr="00DD2A5C">
              <w:rPr>
                <w:rStyle w:val="Emphasis"/>
              </w:rPr>
              <w:t>ICA11 Information and Communications Technology Training Package version 1.0</w:t>
            </w:r>
          </w:p>
        </w:tc>
      </w:tr>
    </w:tbl>
    <w:p w:rsidR="00000000" w:rsidRPr="00DD2A5C" w:rsidP="00DD2A5C">
      <w:pPr>
        <w:pStyle w:val="BodyText"/>
      </w:pPr>
    </w:p>
    <w:p w:rsidR="00000000" w:rsidRPr="00DD2A5C" w:rsidP="00DD2A5C">
      <w:pPr>
        <w:pStyle w:val="AllowPageBreak"/>
      </w:pPr>
    </w:p>
    <w:p w:rsidR="00000000" w:rsidRPr="00DD2A5C" w:rsidP="00DD2A5C">
      <w:pPr>
        <w:pStyle w:val="Heading1"/>
      </w:pPr>
      <w:bookmarkStart w:id="2" w:name="O_450356"/>
      <w:bookmarkEnd w:id="2"/>
      <w:r w:rsidRPr="00DD2A5C">
        <w:t>Unit Descriptor</w:t>
      </w:r>
    </w:p>
    <w:p w:rsidR="00000000" w:rsidRPr="00DD2A5C" w:rsidP="00DD2A5C">
      <w:pPr>
        <w:pStyle w:val="BodyText"/>
      </w:pPr>
      <w:r w:rsidRPr="00DD2A5C">
        <w:t>This unit describes the performance outcomes, skills and</w:t>
      </w:r>
      <w:r w:rsidRPr="00DD2A5C">
        <w:t xml:space="preserve"> knowledge required to develop, implement and evaluate information security in an information technology (IT) system or application during the system development life cycle (SDLC) prior to the operations and maintenance phase.</w:t>
      </w:r>
    </w:p>
    <w:p w:rsidR="00000000" w:rsidRPr="00DD2A5C" w:rsidP="00DD2A5C">
      <w:pPr>
        <w:pStyle w:val="AllowPageBreak"/>
      </w:pPr>
    </w:p>
    <w:p w:rsidR="00000000" w:rsidRPr="00DD2A5C" w:rsidP="00DD2A5C">
      <w:pPr>
        <w:pStyle w:val="Heading1"/>
      </w:pPr>
      <w:bookmarkStart w:id="3" w:name="O_450357"/>
      <w:bookmarkEnd w:id="3"/>
      <w:r w:rsidRPr="00DD2A5C">
        <w:t xml:space="preserve">Application </w:t>
      </w:r>
      <w:r w:rsidRPr="00DD2A5C">
        <w:t>of the Unit</w:t>
      </w:r>
    </w:p>
    <w:p w:rsidR="00000000" w:rsidRPr="00DD2A5C" w:rsidP="00DD2A5C">
      <w:pPr>
        <w:pStyle w:val="BodyText"/>
      </w:pPr>
      <w:r w:rsidRPr="00DD2A5C">
        <w:t>This unit applies to network managers who are required to handle system and application security, from the development phase through implementation to evaluation.</w:t>
      </w:r>
    </w:p>
    <w:p w:rsidR="00000000" w:rsidRPr="00DD2A5C" w:rsidP="00DD2A5C">
      <w:pPr>
        <w:pStyle w:val="BodyText"/>
      </w:pPr>
    </w:p>
    <w:p w:rsidR="00000000" w:rsidRPr="00DD2A5C" w:rsidP="00DD2A5C">
      <w:pPr>
        <w:pStyle w:val="BodyText"/>
      </w:pPr>
      <w:r w:rsidRPr="00DD2A5C">
        <w:t>The practice of these protocols ensures that the operation of IT systems and sof</w:t>
      </w:r>
      <w:r w:rsidRPr="00DD2A5C">
        <w:t>tware does not present undue risk to the enterprise and its information assets. This objective is accomplished through risk assessment; risk mitigation; security control selection, implementation and evaluation; and software security standards compliance.</w:t>
      </w:r>
    </w:p>
    <w:p w:rsidR="00000000" w:rsidRPr="00DD2A5C" w:rsidP="00DD2A5C">
      <w:pPr>
        <w:pStyle w:val="AllowPageBreak"/>
      </w:pPr>
    </w:p>
    <w:p w:rsidR="00000000" w:rsidRPr="00DD2A5C" w:rsidP="00DD2A5C">
      <w:pPr>
        <w:pStyle w:val="Heading1"/>
      </w:pPr>
      <w:bookmarkStart w:id="4" w:name="O_450358"/>
      <w:bookmarkEnd w:id="4"/>
      <w:r w:rsidRPr="00DD2A5C">
        <w:t>Licensing/Regulatory Information</w:t>
      </w:r>
    </w:p>
    <w:p w:rsidR="00000000" w:rsidRPr="00DD2A5C" w:rsidP="00DD2A5C">
      <w:pPr>
        <w:pStyle w:val="BodyText"/>
      </w:pPr>
      <w:r w:rsidRPr="00DD2A5C">
        <w:t>No licensing, legislative, regulatory or certification requirements apply to this unit at the time of endorsement but users should confirm requirements with the relevant federal, state or territory authorit</w:t>
      </w:r>
      <w:r w:rsidRPr="00DD2A5C">
        <w:t>y.</w:t>
      </w:r>
    </w:p>
    <w:p w:rsidR="00000000" w:rsidRPr="00DD2A5C" w:rsidP="00DD2A5C">
      <w:pPr>
        <w:pStyle w:val="AllowPageBreak"/>
      </w:pPr>
    </w:p>
    <w:p w:rsidR="00000000" w:rsidRPr="00DD2A5C" w:rsidP="00DD2A5C">
      <w:pPr>
        <w:pStyle w:val="Heading1"/>
      </w:pPr>
      <w:bookmarkStart w:id="5" w:name="O_450359"/>
      <w:bookmarkEnd w:id="5"/>
      <w:r w:rsidRPr="00DD2A5C">
        <w:t>Pre-Requisites</w:t>
      </w:r>
    </w:p>
    <w:p w:rsidR="00000000" w:rsidRPr="00DD2A5C" w:rsidP="00DD2A5C">
      <w:pPr>
        <w:pStyle w:val="BodyText"/>
      </w:pPr>
      <w:r w:rsidRPr="00DD2A5C">
        <w:t>Not applicable.</w:t>
      </w:r>
    </w:p>
    <w:p w:rsidR="00000000" w:rsidRPr="00DD2A5C" w:rsidP="00DD2A5C">
      <w:pPr>
        <w:pStyle w:val="AllowPageBreak"/>
      </w:pPr>
    </w:p>
    <w:p w:rsidR="00000000" w:rsidRPr="00DD2A5C" w:rsidP="00DD2A5C">
      <w:pPr>
        <w:pStyle w:val="Heading1"/>
      </w:pPr>
      <w:bookmarkStart w:id="6" w:name="O_450360"/>
      <w:bookmarkEnd w:id="6"/>
      <w:r w:rsidRPr="00DD2A5C">
        <w:t>Employability Skills Information</w:t>
      </w:r>
    </w:p>
    <w:p w:rsidR="00000000" w:rsidRPr="00DD2A5C" w:rsidP="00DD2A5C">
      <w:pPr>
        <w:pStyle w:val="BodyText"/>
      </w:pPr>
      <w:r w:rsidRPr="00DD2A5C">
        <w:t>This unit contains employability skills.</w:t>
      </w:r>
    </w:p>
    <w:p w:rsidR="00000000" w:rsidRPr="00DD2A5C" w:rsidP="00DD2A5C">
      <w:pPr>
        <w:pStyle w:val="AllowPageBreak"/>
      </w:pPr>
    </w:p>
    <w:p w:rsidR="00000000" w:rsidRPr="00DD2A5C" w:rsidP="00DD2A5C">
      <w:pPr>
        <w:pStyle w:val="Heading1"/>
      </w:pPr>
      <w:bookmarkStart w:id="7" w:name="O_450361"/>
      <w:bookmarkEnd w:id="7"/>
      <w:r w:rsidRPr="00DD2A5C">
        <w:t>Elements and Performance Criteria Pre-Content</w:t>
      </w:r>
    </w:p>
    <w:tbl>
      <w:tblPr>
        <w:tblW w:w="0" w:type="auto"/>
        <w:tblLayout w:type="fixed"/>
        <w:tblCellMar>
          <w:left w:w="62" w:type="dxa"/>
          <w:right w:w="62" w:type="dxa"/>
        </w:tblCellMar>
        <w:tblLook w:val="0000"/>
      </w:tblPr>
      <w:tblGrid>
        <w:gridCol w:w="2463"/>
        <w:gridCol w:w="6252"/>
      </w:tblGrid>
      <w:tr w:rsidTr="00DD2A5C">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2A5C" w:rsidP="00DD2A5C">
            <w:pPr>
              <w:pStyle w:val="BodyText"/>
            </w:pPr>
            <w:r w:rsidRPr="00DD2A5C">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Performance Criteria</w:t>
            </w:r>
          </w:p>
        </w:tc>
      </w:tr>
      <w:tr w:rsidTr="00DD2A5C">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rPr>
                <w:rStyle w:val="Emphasis"/>
              </w:rPr>
              <w:t>Performance criteria describe the performance needed to demonstrate achievement of the element. Where bold italicised text is used, further information is detailed in the required skills and</w:t>
            </w:r>
            <w:r w:rsidRPr="00DD2A5C">
              <w:rPr>
                <w:rStyle w:val="Emphasis"/>
              </w:rPr>
              <w:t xml:space="preserve"> knowledge section and the range statement. Assessment of performance is to be consistent with the evidence guide.</w:t>
            </w:r>
          </w:p>
        </w:tc>
      </w:tr>
    </w:tbl>
    <w:p w:rsidR="00000000" w:rsidRPr="00DD2A5C" w:rsidP="00DD2A5C">
      <w:pPr>
        <w:pStyle w:val="BodyText"/>
      </w:pPr>
    </w:p>
    <w:p w:rsidR="00000000" w:rsidRPr="00DD2A5C" w:rsidP="00DD2A5C">
      <w:pPr>
        <w:pStyle w:val="AllowPageBreak"/>
      </w:pPr>
    </w:p>
    <w:p w:rsidR="00000000" w:rsidRPr="00DD2A5C" w:rsidP="00DD2A5C">
      <w:pPr>
        <w:pStyle w:val="Heading1"/>
      </w:pPr>
      <w:bookmarkStart w:id="8" w:name="O_450362"/>
      <w:bookmarkEnd w:id="8"/>
      <w:r w:rsidRPr="00DD2A5C">
        <w:t>Elements and Performance Criteria</w:t>
      </w:r>
    </w:p>
    <w:tbl>
      <w:tblPr>
        <w:tblW w:w="0" w:type="auto"/>
        <w:tblLayout w:type="fixed"/>
        <w:tblCellMar>
          <w:left w:w="62" w:type="dxa"/>
          <w:right w:w="62" w:type="dxa"/>
        </w:tblCellMar>
        <w:tblLook w:val="0000"/>
      </w:tblPr>
      <w:tblGrid>
        <w:gridCol w:w="2487"/>
        <w:gridCol w:w="6228"/>
      </w:tblGrid>
      <w:tr w:rsidTr="00DD2A5C">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t>1. Develop system and application security</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 xml:space="preserve">1.1 Specify enterprise and </w:t>
            </w:r>
            <w:r w:rsidRPr="00DD2A5C">
              <w:rPr>
                <w:rStyle w:val="BoldandItalics"/>
              </w:rPr>
              <w:t>IT system or appli</w:t>
            </w:r>
            <w:r w:rsidRPr="00DD2A5C">
              <w:rPr>
                <w:rStyle w:val="BoldandItalics"/>
              </w:rPr>
              <w:t xml:space="preserve">cation </w:t>
            </w:r>
            <w:r w:rsidRPr="00DD2A5C">
              <w:t>security policies</w:t>
            </w:r>
          </w:p>
          <w:p w:rsidR="00000000" w:rsidRPr="00DD2A5C" w:rsidP="00DD2A5C">
            <w:pPr>
              <w:pStyle w:val="BodyText"/>
            </w:pPr>
            <w:r w:rsidRPr="00DD2A5C">
              <w:t>1.2 Specify security requirements for the IT system or application</w:t>
            </w:r>
          </w:p>
          <w:p w:rsidR="00000000" w:rsidRPr="00DD2A5C" w:rsidP="00DD2A5C">
            <w:pPr>
              <w:pStyle w:val="BodyText"/>
            </w:pPr>
            <w:r w:rsidRPr="00DD2A5C">
              <w:t>1.3 Author an IT system or application security plan according to the enterprise and IT system or application security policies</w:t>
            </w:r>
          </w:p>
          <w:p w:rsidR="00000000" w:rsidRPr="00DD2A5C" w:rsidP="00DD2A5C">
            <w:pPr>
              <w:pStyle w:val="BodyText"/>
            </w:pPr>
            <w:r w:rsidRPr="00DD2A5C">
              <w:t>1.4 Identify standards against which</w:t>
            </w:r>
            <w:r w:rsidRPr="00DD2A5C">
              <w:t xml:space="preserve"> to engineer the IT system or application</w:t>
            </w:r>
          </w:p>
          <w:p w:rsidR="00000000" w:rsidRPr="00DD2A5C" w:rsidP="00DD2A5C">
            <w:pPr>
              <w:pStyle w:val="BodyText"/>
            </w:pPr>
            <w:r w:rsidRPr="00DD2A5C">
              <w:t>1.5 Specify criteria for performing risk-based audits against the IT system or application</w:t>
            </w:r>
          </w:p>
          <w:p w:rsidR="00000000" w:rsidRPr="00DD2A5C" w:rsidP="00DD2A5C">
            <w:pPr>
              <w:pStyle w:val="BodyText"/>
            </w:pPr>
            <w:r w:rsidRPr="00DD2A5C">
              <w:t xml:space="preserve">1.6 Develop processes and procedures to mitigate the introduction of </w:t>
            </w:r>
            <w:r w:rsidRPr="00DD2A5C">
              <w:rPr>
                <w:rStyle w:val="BoldandItalics"/>
              </w:rPr>
              <w:t xml:space="preserve">vulnerabilities </w:t>
            </w:r>
            <w:r w:rsidRPr="00DD2A5C">
              <w:t>during the engineering process</w:t>
            </w:r>
          </w:p>
          <w:p w:rsidR="00000000" w:rsidP="00DD2A5C">
            <w:pPr>
              <w:pStyle w:val="BodyText"/>
              <w:rPr>
                <w:lang w:val="en-NZ"/>
              </w:rPr>
            </w:pPr>
            <w:r w:rsidRPr="00DD2A5C">
              <w:t>1.7 Int</w:t>
            </w:r>
            <w:r w:rsidRPr="00DD2A5C">
              <w:t xml:space="preserve">egrate applicable information security requirements, controls, processes, and procedures into IT system and application design specifications according to </w:t>
            </w:r>
            <w:r w:rsidRPr="00DD2A5C">
              <w:rPr>
                <w:rStyle w:val="BoldandItalics"/>
              </w:rPr>
              <w:t>established requirements</w:t>
            </w:r>
          </w:p>
        </w:tc>
      </w:tr>
      <w:tr w:rsidTr="00DD2A5C">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t>2. Implement system and application security</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2.1 Execute enterprise and IT system or application security policies</w:t>
            </w:r>
          </w:p>
          <w:p w:rsidR="00000000" w:rsidRPr="00DD2A5C" w:rsidP="00DD2A5C">
            <w:pPr>
              <w:pStyle w:val="BodyText"/>
            </w:pPr>
            <w:r w:rsidRPr="00DD2A5C">
              <w:t>2.2 Apply and verify compliance with identified standards against which to engineer the IT system or application</w:t>
            </w:r>
          </w:p>
          <w:p w:rsidR="00000000" w:rsidRPr="00DD2A5C" w:rsidP="00DD2A5C">
            <w:pPr>
              <w:pStyle w:val="BodyText"/>
            </w:pPr>
            <w:r w:rsidRPr="00DD2A5C">
              <w:t>2.3 Perform processes and procedures to mitigate the introduction of vuln</w:t>
            </w:r>
            <w:r w:rsidRPr="00DD2A5C">
              <w:t>erabilities during the engineering process</w:t>
            </w:r>
          </w:p>
          <w:p w:rsidR="00000000" w:rsidRPr="00DD2A5C" w:rsidP="00DD2A5C">
            <w:pPr>
              <w:pStyle w:val="BodyText"/>
            </w:pPr>
            <w:r w:rsidRPr="00DD2A5C">
              <w:t>2.4 Perform secure configuration management practices</w:t>
            </w:r>
          </w:p>
          <w:p w:rsidR="00000000" w:rsidRPr="00DD2A5C" w:rsidP="00DD2A5C">
            <w:pPr>
              <w:pStyle w:val="BodyText"/>
            </w:pPr>
            <w:r w:rsidRPr="00DD2A5C">
              <w:t>2.5 Validate that the engineered IT system and application security controls meet the specified requirements</w:t>
            </w:r>
          </w:p>
          <w:p w:rsidR="00000000" w:rsidRPr="00DD2A5C" w:rsidP="00DD2A5C">
            <w:pPr>
              <w:pStyle w:val="BodyText"/>
            </w:pPr>
            <w:r w:rsidRPr="00DD2A5C">
              <w:t>2.6 Re-engineer security controls to mitigate vuln</w:t>
            </w:r>
            <w:r w:rsidRPr="00DD2A5C">
              <w:t>erabilities identified during the operations phase</w:t>
            </w:r>
          </w:p>
          <w:p w:rsidR="00000000" w:rsidRPr="00DD2A5C" w:rsidP="00DD2A5C">
            <w:pPr>
              <w:pStyle w:val="BodyText"/>
            </w:pPr>
            <w:r w:rsidRPr="00DD2A5C">
              <w:t>2.7 Ensure integration of information security practices throughout the SDLC process</w:t>
            </w:r>
          </w:p>
          <w:p w:rsidR="00000000" w:rsidRPr="00DD2A5C" w:rsidP="00DD2A5C">
            <w:pPr>
              <w:pStyle w:val="BodyText"/>
            </w:pPr>
            <w:r w:rsidRPr="00DD2A5C">
              <w:t>2.8 Document IT system or application security controls addressed within the system</w:t>
            </w:r>
          </w:p>
          <w:p w:rsidR="00000000" w:rsidP="00DD2A5C">
            <w:pPr>
              <w:pStyle w:val="BodyText"/>
              <w:rPr>
                <w:lang w:val="en-NZ"/>
              </w:rPr>
            </w:pPr>
            <w:r w:rsidRPr="00DD2A5C">
              <w:t>2.9 Practise secure coding practices</w:t>
            </w:r>
          </w:p>
        </w:tc>
      </w:tr>
      <w:tr w:rsidTr="00DD2A5C">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t>3. Evaluate system and application security</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3.1 Review new and existing risk management technologies to achieve an optimal enterprise risk posture</w:t>
            </w:r>
          </w:p>
          <w:p w:rsidR="00000000" w:rsidRPr="00DD2A5C" w:rsidP="00DD2A5C">
            <w:pPr>
              <w:pStyle w:val="BodyText"/>
            </w:pPr>
            <w:r w:rsidRPr="00DD2A5C">
              <w:t>3.2 Review new and existing IT security technologies to support secure engineering across the SDLC phases</w:t>
            </w:r>
          </w:p>
          <w:p w:rsidR="00000000" w:rsidRPr="00DD2A5C" w:rsidP="00DD2A5C">
            <w:pPr>
              <w:pStyle w:val="BodyText"/>
            </w:pPr>
            <w:r w:rsidRPr="00DD2A5C">
              <w:t>3</w:t>
            </w:r>
            <w:r w:rsidRPr="00DD2A5C">
              <w:t>.3 Continually assess the effectiveness of the information-system controls based on risk-management practices and procedures</w:t>
            </w:r>
          </w:p>
          <w:p w:rsidR="00000000" w:rsidRPr="00DD2A5C" w:rsidP="00DD2A5C">
            <w:pPr>
              <w:pStyle w:val="BodyText"/>
            </w:pPr>
            <w:r w:rsidRPr="00DD2A5C">
              <w:t>3.4 Assess and evaluate system compliance with corporate policies and architectures</w:t>
            </w:r>
          </w:p>
          <w:p w:rsidR="00000000" w:rsidRPr="00DD2A5C" w:rsidP="00DD2A5C">
            <w:pPr>
              <w:pStyle w:val="BodyText"/>
            </w:pPr>
            <w:r w:rsidRPr="00DD2A5C">
              <w:t xml:space="preserve">3.5 Assess system maturation and readiness for </w:t>
            </w:r>
            <w:r w:rsidRPr="00DD2A5C">
              <w:t>promotion to the production stage</w:t>
            </w:r>
          </w:p>
          <w:p w:rsidR="00000000" w:rsidRPr="00DD2A5C" w:rsidP="00DD2A5C">
            <w:pPr>
              <w:pStyle w:val="BodyText"/>
            </w:pPr>
            <w:r w:rsidRPr="00DD2A5C">
              <w:t>3.6 Collect lessons learned from integration of information security into the SDLC and use to identify improvement actions</w:t>
            </w:r>
          </w:p>
          <w:p w:rsidR="00000000" w:rsidRPr="00DD2A5C" w:rsidP="00DD2A5C">
            <w:pPr>
              <w:pStyle w:val="BodyText"/>
            </w:pPr>
            <w:r w:rsidRPr="00DD2A5C">
              <w:t>3.7 Collect, analyse and report performance measures</w:t>
            </w:r>
          </w:p>
        </w:tc>
      </w:tr>
    </w:tbl>
    <w:p w:rsidR="00000000" w:rsidRPr="00DD2A5C" w:rsidP="00DD2A5C">
      <w:pPr>
        <w:pStyle w:val="BodyText"/>
      </w:pPr>
    </w:p>
    <w:p w:rsidR="00000000" w:rsidRPr="00DD2A5C" w:rsidP="00DD2A5C">
      <w:pPr>
        <w:pStyle w:val="AllowPageBreak"/>
      </w:pPr>
    </w:p>
    <w:p w:rsidR="00000000" w:rsidRPr="00DD2A5C" w:rsidP="00DD2A5C">
      <w:pPr>
        <w:pStyle w:val="Heading1"/>
      </w:pPr>
      <w:bookmarkStart w:id="9" w:name="O_450363"/>
      <w:bookmarkEnd w:id="9"/>
      <w:r w:rsidRPr="00DD2A5C">
        <w:t>Required Skills and Knowledge</w:t>
      </w:r>
    </w:p>
    <w:p w:rsidR="00000000" w:rsidRPr="00DD2A5C" w:rsidP="00DD2A5C">
      <w:pPr>
        <w:pStyle w:val="BodyText"/>
      </w:pPr>
      <w:r w:rsidRPr="00DD2A5C">
        <w:rPr>
          <w:rStyle w:val="Emphasis"/>
        </w:rPr>
        <w:t>This section describes the skills and knowledge required for this unit.</w:t>
      </w:r>
    </w:p>
    <w:p w:rsidR="00000000" w:rsidRPr="00DD2A5C" w:rsidP="00DD2A5C">
      <w:pPr>
        <w:pStyle w:val="BodyText"/>
      </w:pPr>
    </w:p>
    <w:p w:rsidR="00000000" w:rsidRPr="00DD2A5C" w:rsidP="00DD2A5C">
      <w:pPr>
        <w:pStyle w:val="BodyText"/>
      </w:pPr>
      <w:r w:rsidRPr="00DD2A5C">
        <w:rPr>
          <w:rStyle w:val="SpecialBold"/>
        </w:rPr>
        <w:t>Required skills</w:t>
      </w:r>
    </w:p>
    <w:p w:rsidR="00000000" w:rsidRPr="00DD2A5C" w:rsidP="00DD2A5C">
      <w:pPr>
        <w:pStyle w:val="BodyText"/>
      </w:pPr>
    </w:p>
    <w:p w:rsidR="00000000" w:rsidRPr="00DD2A5C" w:rsidP="00DD2A5C">
      <w:pPr>
        <w:pStyle w:val="ListBullet"/>
      </w:pPr>
      <w:r w:rsidRPr="00DD2A5C">
        <w:t>analytical skills to translate requirements from problem space to machine space</w:t>
      </w:r>
    </w:p>
    <w:p w:rsidR="00000000" w:rsidRPr="00DD2A5C" w:rsidP="00DD2A5C">
      <w:pPr>
        <w:pStyle w:val="ListBullet"/>
      </w:pPr>
      <w:r w:rsidRPr="00DD2A5C">
        <w:t>initiative and enterprise skills to write security plan</w:t>
      </w:r>
      <w:r w:rsidRPr="00DD2A5C">
        <w:t>s</w:t>
      </w:r>
    </w:p>
    <w:p w:rsidR="00000000" w:rsidRPr="00DD2A5C" w:rsidP="00DD2A5C">
      <w:pPr>
        <w:pStyle w:val="ListBullet"/>
      </w:pPr>
      <w:r w:rsidRPr="00DD2A5C">
        <w:t>literacy skills to write technical documentation</w:t>
      </w:r>
    </w:p>
    <w:p w:rsidR="00000000" w:rsidRPr="00DD2A5C" w:rsidP="00DD2A5C">
      <w:pPr>
        <w:pStyle w:val="ListBullet"/>
      </w:pPr>
      <w:r w:rsidRPr="00DD2A5C">
        <w:t>planning and organisational skills to ensure that the plan is implemented</w:t>
      </w:r>
    </w:p>
    <w:p w:rsidR="00000000" w:rsidRPr="00DD2A5C" w:rsidP="00DD2A5C">
      <w:pPr>
        <w:pStyle w:val="ListBullet"/>
      </w:pPr>
      <w:r w:rsidRPr="00DD2A5C">
        <w:t>problem-solving skills to ensure that security areas are covered</w:t>
      </w:r>
    </w:p>
    <w:p w:rsidR="00000000" w:rsidRPr="00DD2A5C" w:rsidP="00DD2A5C">
      <w:pPr>
        <w:pStyle w:val="ListBullet"/>
      </w:pPr>
      <w:r w:rsidRPr="00DD2A5C">
        <w:t>technical skills to:</w:t>
      </w:r>
    </w:p>
    <w:p w:rsidR="00000000" w:rsidRPr="00DD2A5C" w:rsidP="00DD2A5C">
      <w:pPr>
        <w:pStyle w:val="ListBullet2"/>
      </w:pPr>
      <w:r w:rsidRPr="00DD2A5C">
        <w:t>debug code</w:t>
      </w:r>
    </w:p>
    <w:p w:rsidR="00000000" w:rsidRPr="00DD2A5C" w:rsidP="00DD2A5C">
      <w:pPr>
        <w:pStyle w:val="ListBullet2"/>
      </w:pPr>
      <w:r w:rsidRPr="00DD2A5C">
        <w:t>read and interpret program specifications</w:t>
      </w:r>
    </w:p>
    <w:p w:rsidR="00000000" w:rsidRPr="00DD2A5C" w:rsidP="00DD2A5C">
      <w:pPr>
        <w:pStyle w:val="ListBullet2"/>
      </w:pPr>
      <w:r w:rsidRPr="00DD2A5C">
        <w:t>write code.</w:t>
      </w:r>
    </w:p>
    <w:p w:rsidR="00000000" w:rsidRPr="00DD2A5C" w:rsidP="00DD2A5C">
      <w:pPr>
        <w:pStyle w:val="BodyText"/>
      </w:pPr>
    </w:p>
    <w:p w:rsidR="00000000" w:rsidRPr="00DD2A5C" w:rsidP="00DD2A5C">
      <w:pPr>
        <w:pStyle w:val="BodyText"/>
      </w:pPr>
      <w:r w:rsidRPr="00DD2A5C">
        <w:rPr>
          <w:rStyle w:val="SpecialBold"/>
        </w:rPr>
        <w:t>Required knowledge</w:t>
      </w:r>
    </w:p>
    <w:p w:rsidR="00000000" w:rsidRPr="00DD2A5C" w:rsidP="00DD2A5C">
      <w:pPr>
        <w:pStyle w:val="BodyText"/>
      </w:pPr>
    </w:p>
    <w:p w:rsidR="00000000" w:rsidRPr="00DD2A5C" w:rsidP="00DD2A5C">
      <w:pPr>
        <w:pStyle w:val="ListBullet"/>
      </w:pPr>
      <w:r w:rsidRPr="00DD2A5C">
        <w:t>range of programming languages, including those used by the organisation</w:t>
      </w:r>
    </w:p>
    <w:p w:rsidR="00000000" w:rsidRPr="00DD2A5C" w:rsidP="00DD2A5C">
      <w:pPr>
        <w:pStyle w:val="ListBullet"/>
      </w:pPr>
      <w:r w:rsidRPr="00DD2A5C">
        <w:t>best practice in application of language syntax rules</w:t>
      </w:r>
    </w:p>
    <w:p w:rsidR="00000000" w:rsidRPr="00DD2A5C" w:rsidP="00DD2A5C">
      <w:pPr>
        <w:pStyle w:val="ListBullet"/>
      </w:pPr>
      <w:r w:rsidRPr="00DD2A5C">
        <w:t>data structures</w:t>
      </w:r>
    </w:p>
    <w:p w:rsidR="00000000" w:rsidRPr="00DD2A5C" w:rsidP="00DD2A5C">
      <w:pPr>
        <w:pStyle w:val="ListBullet"/>
      </w:pPr>
      <w:r w:rsidRPr="00DD2A5C">
        <w:t>graphical user interface (GUI) interf</w:t>
      </w:r>
      <w:r w:rsidRPr="00DD2A5C">
        <w:t>aces</w:t>
      </w:r>
    </w:p>
    <w:p w:rsidR="00000000" w:rsidRPr="00DD2A5C" w:rsidP="00DD2A5C">
      <w:pPr>
        <w:pStyle w:val="ListBullet"/>
      </w:pPr>
      <w:r w:rsidRPr="00DD2A5C">
        <w:t>small-size application development.</w:t>
      </w:r>
    </w:p>
    <w:p w:rsidR="00000000" w:rsidRPr="00DD2A5C" w:rsidP="00DD2A5C">
      <w:pPr>
        <w:pStyle w:val="AllowPageBreak"/>
      </w:pPr>
    </w:p>
    <w:p w:rsidR="00000000" w:rsidRPr="00DD2A5C" w:rsidP="00DD2A5C">
      <w:pPr>
        <w:pStyle w:val="Heading1"/>
      </w:pPr>
      <w:bookmarkStart w:id="10" w:name="O_450364"/>
      <w:bookmarkEnd w:id="10"/>
      <w:r w:rsidRPr="00DD2A5C">
        <w:t>Evidence Guide</w:t>
      </w:r>
    </w:p>
    <w:p w:rsidR="00000000" w:rsidRPr="00DD2A5C" w:rsidP="00DD2A5C">
      <w:pPr>
        <w:pStyle w:val="BodyText"/>
      </w:pPr>
      <w:r w:rsidRPr="00DD2A5C">
        <w:rPr>
          <w:rStyle w:val="Emphasis"/>
        </w:rPr>
        <w:t>The evidence guide provides advice on assessment and must be read in conjunction with the performance criteria, required skills and knowledge, range statement and the Assessment Guide</w:t>
      </w:r>
      <w:r w:rsidRPr="00DD2A5C">
        <w:rPr>
          <w:rStyle w:val="Emphasis"/>
        </w:rPr>
        <w:t>lines for the Training Package.</w:t>
      </w:r>
    </w:p>
    <w:p w:rsidR="00000000" w:rsidRPr="00DD2A5C" w:rsidP="00DD2A5C">
      <w:pPr>
        <w:pStyle w:val="BodyText"/>
      </w:pPr>
    </w:p>
    <w:tbl>
      <w:tblPr>
        <w:tblW w:w="0" w:type="auto"/>
        <w:tblLayout w:type="fixed"/>
        <w:tblCellMar>
          <w:left w:w="62" w:type="dxa"/>
          <w:right w:w="62" w:type="dxa"/>
        </w:tblCellMar>
        <w:tblLook w:val="0000"/>
      </w:tblPr>
      <w:tblGrid>
        <w:gridCol w:w="2586"/>
        <w:gridCol w:w="6414"/>
      </w:tblGrid>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p>
        </w:tc>
      </w:tr>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Evidence of the ability to:</w:t>
            </w:r>
          </w:p>
          <w:p w:rsidR="00000000" w:rsidRPr="00DD2A5C" w:rsidP="00DD2A5C">
            <w:pPr>
              <w:pStyle w:val="ListBullet"/>
            </w:pPr>
            <w:r w:rsidRPr="00DD2A5C">
              <w:t>author an IT system or application security plan</w:t>
            </w:r>
          </w:p>
          <w:p w:rsidR="00000000" w:rsidRPr="00DD2A5C" w:rsidP="00DD2A5C">
            <w:pPr>
              <w:pStyle w:val="ListBullet"/>
            </w:pPr>
            <w:r w:rsidRPr="00DD2A5C">
              <w:t>apply and verify compliance with the identified standards</w:t>
            </w:r>
          </w:p>
          <w:p w:rsidR="00000000" w:rsidRPr="00DD2A5C" w:rsidP="00DD2A5C">
            <w:pPr>
              <w:pStyle w:val="ListBullet"/>
            </w:pPr>
            <w:r w:rsidRPr="00DD2A5C">
              <w:t>practise secure coding practices</w:t>
            </w:r>
          </w:p>
          <w:p w:rsidR="00000000" w:rsidP="00DD2A5C">
            <w:pPr>
              <w:pStyle w:val="ListBullet"/>
              <w:rPr>
                <w:lang w:val="en-NZ"/>
              </w:rPr>
            </w:pPr>
            <w:r w:rsidRPr="00DD2A5C">
              <w:t>assess and evaluate system compliance.</w:t>
            </w:r>
          </w:p>
        </w:tc>
      </w:tr>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Assessment must ensure access to:</w:t>
            </w:r>
          </w:p>
          <w:p w:rsidR="00000000" w:rsidRPr="00DD2A5C" w:rsidP="00DD2A5C">
            <w:pPr>
              <w:pStyle w:val="ListBullet"/>
            </w:pPr>
            <w:r w:rsidRPr="00DD2A5C">
              <w:t>IT business specifications</w:t>
            </w:r>
          </w:p>
          <w:p w:rsidR="00000000" w:rsidRPr="00DD2A5C" w:rsidP="00DD2A5C">
            <w:pPr>
              <w:pStyle w:val="ListBullet"/>
            </w:pPr>
            <w:r w:rsidRPr="00DD2A5C">
              <w:t>information on the security environment, including laws and legislation, existing organisational security policies, organisational expertise and knowledge</w:t>
            </w:r>
          </w:p>
          <w:p w:rsidR="00000000" w:rsidRPr="00DD2A5C" w:rsidP="00DD2A5C">
            <w:pPr>
              <w:pStyle w:val="ListBullet"/>
            </w:pPr>
            <w:r w:rsidRPr="00DD2A5C">
              <w:t>possible security environment, which also includes the threats to security that are, or are held to b</w:t>
            </w:r>
            <w:r w:rsidRPr="00DD2A5C">
              <w:t>e, present in the environment</w:t>
            </w:r>
          </w:p>
          <w:p w:rsidR="00000000" w:rsidRPr="00DD2A5C" w:rsidP="00DD2A5C">
            <w:pPr>
              <w:pStyle w:val="ListBullet"/>
            </w:pPr>
            <w:r w:rsidRPr="00DD2A5C">
              <w:t>risk analysis tools and methodologies</w:t>
            </w:r>
          </w:p>
          <w:p w:rsidR="00000000" w:rsidRPr="00DD2A5C" w:rsidP="00DD2A5C">
            <w:pPr>
              <w:pStyle w:val="ListBullet"/>
            </w:pPr>
            <w:r w:rsidRPr="00DD2A5C">
              <w:t>IT security assurance specifications</w:t>
            </w:r>
          </w:p>
          <w:p w:rsidR="00000000" w:rsidRPr="00DD2A5C" w:rsidP="00DD2A5C">
            <w:pPr>
              <w:pStyle w:val="ListBullet"/>
            </w:pPr>
            <w:r w:rsidRPr="00DD2A5C">
              <w:t>application and system scenarios</w:t>
            </w:r>
          </w:p>
          <w:p w:rsidR="00000000" w:rsidRPr="00DD2A5C" w:rsidP="00DD2A5C">
            <w:pPr>
              <w:pStyle w:val="ListBullet"/>
            </w:pPr>
            <w:r w:rsidRPr="00DD2A5C">
              <w:t>appropriate learning and assessment support when required.</w:t>
            </w:r>
          </w:p>
          <w:p w:rsidR="00000000" w:rsidP="00DD2A5C">
            <w:pPr>
              <w:pStyle w:val="BodyText"/>
              <w:rPr>
                <w:lang w:val="en-NZ"/>
              </w:rPr>
            </w:pPr>
            <w:r w:rsidRPr="00DD2A5C">
              <w:t>Where applicable, physical resources should include equipme</w:t>
            </w:r>
            <w:r w:rsidRPr="00DD2A5C">
              <w:t>nt modified for people with special needs.</w:t>
            </w:r>
          </w:p>
        </w:tc>
      </w:tr>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A range of assessment methods should be used to assess practical skills and knowledge. The following examples are appropriate for this unit:</w:t>
            </w:r>
          </w:p>
          <w:p w:rsidR="00000000" w:rsidRPr="00DD2A5C" w:rsidP="00DD2A5C">
            <w:pPr>
              <w:pStyle w:val="ListBullet"/>
            </w:pPr>
            <w:r w:rsidRPr="00DD2A5C">
              <w:t>verbal or written questioning to assess candidate</w:t>
            </w:r>
            <w:r w:rsidRPr="00DD2A5C">
              <w:t>’s knowledge of security issues regarding the system or application and security standards</w:t>
            </w:r>
          </w:p>
          <w:p w:rsidR="00000000" w:rsidRPr="00DD2A5C" w:rsidP="00DD2A5C">
            <w:pPr>
              <w:pStyle w:val="ListBullet"/>
            </w:pPr>
            <w:r w:rsidRPr="00DD2A5C">
              <w:t>review of system or application security plan prepared by candidate</w:t>
            </w:r>
          </w:p>
          <w:p w:rsidR="00000000" w:rsidRPr="00DD2A5C" w:rsidP="00DD2A5C">
            <w:pPr>
              <w:pStyle w:val="ListBullet"/>
            </w:pPr>
            <w:r w:rsidRPr="00DD2A5C">
              <w:t>review of amended system or security plan after evaluation prepared by candidate</w:t>
            </w:r>
          </w:p>
          <w:p w:rsidR="00000000" w:rsidP="00DD2A5C">
            <w:pPr>
              <w:pStyle w:val="ListBullet"/>
              <w:rPr>
                <w:lang w:val="en-NZ"/>
              </w:rPr>
            </w:pPr>
            <w:r w:rsidRPr="00DD2A5C">
              <w:t>observation of c</w:t>
            </w:r>
            <w:r w:rsidRPr="00DD2A5C">
              <w:t>andidate carrying out work to ensure the plan complies with security standards.</w:t>
            </w:r>
          </w:p>
        </w:tc>
      </w:tr>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BodyText"/>
            </w:pPr>
            <w:r w:rsidRPr="00DD2A5C">
              <w:t>Holistic assessment with other units relevant to the industry sector, workplace and job role is recommended, where appropriate.</w:t>
            </w:r>
          </w:p>
          <w:p w:rsidR="00000000" w:rsidRPr="00DD2A5C" w:rsidP="00DD2A5C">
            <w:pPr>
              <w:pStyle w:val="BodyText"/>
            </w:pPr>
            <w:r w:rsidRPr="00DD2A5C">
              <w:t>Assessment processes and techniques must be culturally appropriate, and suitable to the communication skill level, language, literacy and numeracy capacity of the candidate and the work being performed.</w:t>
            </w:r>
          </w:p>
          <w:p w:rsidR="00000000" w:rsidRPr="00DD2A5C" w:rsidP="00DD2A5C">
            <w:pPr>
              <w:pStyle w:val="BodyText"/>
            </w:pPr>
            <w:r w:rsidRPr="00DD2A5C">
              <w:t>Indigenous people and other people from a non-English</w:t>
            </w:r>
            <w:r w:rsidRPr="00DD2A5C">
              <w:t xml:space="preserve"> speaking background may need additional support.</w:t>
            </w:r>
          </w:p>
          <w:p w:rsidR="00000000" w:rsidRPr="00DD2A5C" w:rsidP="00DD2A5C">
            <w:pPr>
              <w:pStyle w:val="BodyText"/>
            </w:pPr>
            <w:r w:rsidRPr="00DD2A5C">
              <w:t>In cases where practical assessment is used it should be combined with targeted questioning to assess required knowledge.</w:t>
            </w:r>
          </w:p>
        </w:tc>
      </w:tr>
    </w:tbl>
    <w:p w:rsidR="00000000" w:rsidRPr="00DD2A5C" w:rsidP="00DD2A5C">
      <w:pPr>
        <w:pStyle w:val="BodyText"/>
      </w:pPr>
    </w:p>
    <w:p w:rsidR="00000000" w:rsidRPr="00DD2A5C" w:rsidP="00DD2A5C">
      <w:pPr>
        <w:pStyle w:val="AllowPageBreak"/>
      </w:pPr>
    </w:p>
    <w:p w:rsidR="00000000" w:rsidRPr="00DD2A5C" w:rsidP="00DD2A5C">
      <w:pPr>
        <w:pStyle w:val="Heading1"/>
      </w:pPr>
      <w:bookmarkStart w:id="11" w:name="O_450365"/>
      <w:bookmarkEnd w:id="11"/>
      <w:r w:rsidRPr="00DD2A5C">
        <w:t>Range Statement</w:t>
      </w:r>
    </w:p>
    <w:p w:rsidR="00000000" w:rsidRPr="00DD2A5C" w:rsidP="00DD2A5C">
      <w:pPr>
        <w:pStyle w:val="BodyText"/>
      </w:pPr>
      <w:r w:rsidRPr="00DD2A5C">
        <w:rPr>
          <w:rStyle w:val="Emphasis"/>
        </w:rPr>
        <w:t>The range statement relates to the unit of compet</w:t>
      </w:r>
      <w:r w:rsidRPr="00DD2A5C">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DD2A5C">
        <w:rPr>
          <w:rStyle w:val="Emphasis"/>
        </w:rPr>
        <w:t>essment (depending on the work situation, needs of the candidate, accessibility of the item, and local industry and regional contexts) may also be included.</w:t>
      </w:r>
    </w:p>
    <w:p w:rsidR="00000000" w:rsidRPr="00DD2A5C" w:rsidP="00DD2A5C">
      <w:pPr>
        <w:pStyle w:val="BodyText"/>
      </w:pPr>
    </w:p>
    <w:tbl>
      <w:tblPr>
        <w:tblW w:w="0" w:type="auto"/>
        <w:tblLayout w:type="fixed"/>
        <w:tblCellMar>
          <w:left w:w="62" w:type="dxa"/>
          <w:right w:w="62" w:type="dxa"/>
        </w:tblCellMar>
        <w:tblLook w:val="0000"/>
      </w:tblPr>
      <w:tblGrid>
        <w:gridCol w:w="2586"/>
        <w:gridCol w:w="6414"/>
      </w:tblGrid>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BoldandItalics"/>
              </w:rPr>
              <w:t xml:space="preserve">IT system or application </w:t>
            </w:r>
            <w:r w:rsidRPr="00DD2A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ListBullet"/>
            </w:pPr>
            <w:r w:rsidRPr="00DD2A5C">
              <w:t>applications</w:t>
            </w:r>
          </w:p>
          <w:p w:rsidR="00000000" w:rsidRPr="00DD2A5C" w:rsidP="00DD2A5C">
            <w:pPr>
              <w:pStyle w:val="ListBullet"/>
            </w:pPr>
            <w:r w:rsidRPr="00DD2A5C">
              <w:t>collection of programs</w:t>
            </w:r>
          </w:p>
          <w:p w:rsidR="00000000" w:rsidRPr="00DD2A5C" w:rsidP="00DD2A5C">
            <w:pPr>
              <w:pStyle w:val="ListBullet"/>
            </w:pPr>
            <w:r w:rsidRPr="00DD2A5C">
              <w:t>integrated suite of programs</w:t>
            </w:r>
          </w:p>
          <w:p w:rsidR="00000000" w:rsidRPr="00DD2A5C" w:rsidP="00DD2A5C">
            <w:pPr>
              <w:pStyle w:val="ListBullet"/>
            </w:pPr>
            <w:r w:rsidRPr="00DD2A5C">
              <w:t>operating system and system software</w:t>
            </w:r>
          </w:p>
          <w:p w:rsidR="00000000" w:rsidP="00DD2A5C">
            <w:pPr>
              <w:pStyle w:val="ListBullet"/>
              <w:rPr>
                <w:lang w:val="en-NZ"/>
              </w:rPr>
            </w:pPr>
            <w:r w:rsidRPr="00DD2A5C">
              <w:t>program.</w:t>
            </w:r>
          </w:p>
        </w:tc>
      </w:tr>
      <w:tr w:rsidTr="00DD2A5C">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BoldandItalics"/>
              </w:rPr>
              <w:t xml:space="preserve">Vulnerabilities </w:t>
            </w:r>
            <w:r w:rsidRPr="00DD2A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ListBullet"/>
            </w:pPr>
            <w:r w:rsidRPr="00DD2A5C">
              <w:t>buffer overflows</w:t>
            </w:r>
          </w:p>
          <w:p w:rsidR="00000000" w:rsidRPr="00DD2A5C" w:rsidP="00DD2A5C">
            <w:pPr>
              <w:pStyle w:val="ListBullet"/>
            </w:pPr>
            <w:r w:rsidRPr="00DD2A5C">
              <w:t>errors in application or system</w:t>
            </w:r>
          </w:p>
          <w:p w:rsidR="00000000" w:rsidRPr="00DD2A5C" w:rsidP="00DD2A5C">
            <w:pPr>
              <w:pStyle w:val="ListBullet"/>
            </w:pPr>
            <w:r w:rsidRPr="00DD2A5C">
              <w:t>poor design</w:t>
            </w:r>
          </w:p>
          <w:p w:rsidR="00000000" w:rsidRPr="00DD2A5C" w:rsidP="00DD2A5C">
            <w:pPr>
              <w:pStyle w:val="ListBullet"/>
            </w:pPr>
            <w:r w:rsidRPr="00DD2A5C">
              <w:t>trapdoors</w:t>
            </w:r>
          </w:p>
          <w:p w:rsidR="00000000" w:rsidRPr="00DD2A5C" w:rsidP="00DD2A5C">
            <w:pPr>
              <w:pStyle w:val="ListBullet"/>
            </w:pPr>
            <w:r w:rsidRPr="00DD2A5C">
              <w:t>undefined or undocumented code</w:t>
            </w:r>
          </w:p>
          <w:p w:rsidR="00000000" w:rsidRPr="00DD2A5C" w:rsidP="00DD2A5C">
            <w:pPr>
              <w:pStyle w:val="ListBullet"/>
            </w:pPr>
            <w:r w:rsidRPr="00DD2A5C">
              <w:t>undefined variables</w:t>
            </w:r>
          </w:p>
          <w:p w:rsidR="00000000" w:rsidP="00DD2A5C">
            <w:pPr>
              <w:pStyle w:val="ListBullet"/>
              <w:rPr>
                <w:lang w:val="en-NZ"/>
              </w:rPr>
            </w:pPr>
            <w:r w:rsidRPr="00DD2A5C">
              <w:t>untested code.</w:t>
            </w:r>
          </w:p>
        </w:tc>
      </w:tr>
      <w:tr w:rsidTr="00DD2A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A5C">
            <w:pPr>
              <w:pStyle w:val="BodyText"/>
              <w:rPr>
                <w:lang w:val="en-NZ"/>
              </w:rPr>
            </w:pPr>
            <w:r w:rsidRPr="00DD2A5C">
              <w:rPr>
                <w:rStyle w:val="BoldandItalics"/>
              </w:rPr>
              <w:t xml:space="preserve">Established requirements </w:t>
            </w:r>
            <w:r w:rsidRPr="00DD2A5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A5C" w:rsidP="00DD2A5C">
            <w:pPr>
              <w:pStyle w:val="ListBullet"/>
            </w:pPr>
            <w:r w:rsidRPr="00DD2A5C">
              <w:t>laws</w:t>
            </w:r>
          </w:p>
          <w:p w:rsidR="00000000" w:rsidRPr="00DD2A5C" w:rsidP="00DD2A5C">
            <w:pPr>
              <w:pStyle w:val="ListBullet"/>
            </w:pPr>
            <w:r w:rsidRPr="00DD2A5C">
              <w:t>policies</w:t>
            </w:r>
          </w:p>
          <w:p w:rsidR="00000000" w:rsidRPr="00DD2A5C" w:rsidP="00DD2A5C">
            <w:pPr>
              <w:pStyle w:val="ListBullet"/>
            </w:pPr>
            <w:r w:rsidRPr="00DD2A5C">
              <w:t>regulations</w:t>
            </w:r>
          </w:p>
          <w:p w:rsidR="00000000" w:rsidRPr="00DD2A5C" w:rsidP="00DD2A5C">
            <w:pPr>
              <w:pStyle w:val="ListBullet"/>
            </w:pPr>
            <w:r w:rsidRPr="00DD2A5C">
              <w:t>standards.</w:t>
            </w:r>
          </w:p>
        </w:tc>
      </w:tr>
    </w:tbl>
    <w:p w:rsidR="00000000" w:rsidRPr="00DD2A5C" w:rsidP="00DD2A5C">
      <w:pPr>
        <w:pStyle w:val="BodyText"/>
      </w:pPr>
    </w:p>
    <w:p w:rsidR="00000000" w:rsidRPr="00DD2A5C" w:rsidP="00DD2A5C">
      <w:pPr>
        <w:pStyle w:val="AllowPageBreak"/>
      </w:pPr>
    </w:p>
    <w:p w:rsidR="00000000" w:rsidRPr="00DD2A5C" w:rsidP="00DD2A5C">
      <w:pPr>
        <w:pStyle w:val="Heading1"/>
      </w:pPr>
      <w:bookmarkStart w:id="12" w:name="O_450366"/>
      <w:bookmarkEnd w:id="12"/>
      <w:r w:rsidRPr="00DD2A5C">
        <w:t>Unit Sector(s)</w:t>
      </w:r>
    </w:p>
    <w:p w:rsidR="00000000" w:rsidRPr="00DD2A5C" w:rsidP="00DD2A5C">
      <w:pPr>
        <w:pStyle w:val="BodyText"/>
      </w:pPr>
      <w:r w:rsidRPr="00DD2A5C">
        <w:t>Networking</w:t>
      </w:r>
    </w:p>
    <w:p w:rsidR="00000000" w:rsidRPr="00DD2A5C" w:rsidP="00DD2A5C"/>
    <w:sectPr w:rsidSect="00DD2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075" w:rsidP="007A00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75" w:rsidP="00DD2A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0075" w:rsidP="00DD2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0075" w:rsidP="00DD2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A5C" w:rsidRPr="007A0075" w:rsidP="007A00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075" w:rsidP="00DD2A5C">
    <w:pPr>
      <w:pStyle w:val="Header"/>
      <w:framePr w:wrap="around"/>
    </w:pPr>
    <w:r>
      <w:fldChar w:fldCharType="begin"/>
    </w:r>
    <w:r>
      <w:instrText xml:space="preserve"> TITLE   \* MERGEFORMAT </w:instrText>
    </w:r>
    <w:r>
      <w:fldChar w:fldCharType="separate"/>
    </w:r>
    <w:r>
      <w:t>ICANWK510A Develop, implement and evaluate system and application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A0075" w:rsidP="00DD2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A8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A8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169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A5C"/>
    <w:pPr>
      <w:spacing w:before="360" w:after="60"/>
      <w:outlineLvl w:val="0"/>
    </w:pPr>
    <w:rPr>
      <w:sz w:val="32"/>
    </w:rPr>
  </w:style>
  <w:style w:type="paragraph" w:styleId="Heading2">
    <w:name w:val="heading 2"/>
    <w:basedOn w:val="HeadingBase"/>
    <w:next w:val="BodyText"/>
    <w:link w:val="Heading2Char"/>
    <w:qFormat/>
    <w:rsid w:val="00DD2A5C"/>
    <w:pPr>
      <w:keepLines/>
      <w:spacing w:before="240" w:after="120"/>
      <w:outlineLvl w:val="1"/>
    </w:pPr>
    <w:rPr>
      <w:sz w:val="28"/>
      <w:szCs w:val="40"/>
    </w:rPr>
  </w:style>
  <w:style w:type="paragraph" w:styleId="Heading3">
    <w:name w:val="heading 3"/>
    <w:basedOn w:val="HeadingBase"/>
    <w:next w:val="BodyText"/>
    <w:link w:val="Heading3Char"/>
    <w:qFormat/>
    <w:rsid w:val="00DD2A5C"/>
    <w:pPr>
      <w:spacing w:before="180" w:after="120"/>
      <w:outlineLvl w:val="2"/>
    </w:pPr>
    <w:rPr>
      <w:spacing w:val="-10"/>
      <w:kern w:val="32"/>
    </w:rPr>
  </w:style>
  <w:style w:type="paragraph" w:styleId="Heading4">
    <w:name w:val="heading 4"/>
    <w:basedOn w:val="HeadingBase"/>
    <w:next w:val="BodyText"/>
    <w:link w:val="Heading4Char"/>
    <w:qFormat/>
    <w:rsid w:val="00DD2A5C"/>
    <w:pPr>
      <w:spacing w:before="160" w:after="120"/>
      <w:outlineLvl w:val="3"/>
    </w:pPr>
    <w:rPr>
      <w:sz w:val="22"/>
    </w:rPr>
  </w:style>
  <w:style w:type="paragraph" w:styleId="Heading5">
    <w:name w:val="heading 5"/>
    <w:basedOn w:val="HeadingBase"/>
    <w:next w:val="Normal"/>
    <w:link w:val="Heading5Char"/>
    <w:qFormat/>
    <w:rsid w:val="00DD2A5C"/>
    <w:pPr>
      <w:spacing w:before="80"/>
      <w:outlineLvl w:val="4"/>
    </w:pPr>
    <w:rPr>
      <w:color w:val="918585"/>
      <w:sz w:val="20"/>
    </w:rPr>
  </w:style>
  <w:style w:type="paragraph" w:styleId="Heading6">
    <w:name w:val="heading 6"/>
    <w:basedOn w:val="HeadingBase"/>
    <w:next w:val="Normal"/>
    <w:link w:val="Heading6Char"/>
    <w:qFormat/>
    <w:rsid w:val="00DD2A5C"/>
    <w:pPr>
      <w:spacing w:before="60"/>
      <w:outlineLvl w:val="5"/>
    </w:pPr>
    <w:rPr>
      <w:color w:val="918585"/>
      <w:sz w:val="20"/>
    </w:rPr>
  </w:style>
  <w:style w:type="paragraph" w:styleId="Heading7">
    <w:name w:val="heading 7"/>
    <w:basedOn w:val="Normal"/>
    <w:next w:val="Normal"/>
    <w:link w:val="Heading7Char"/>
    <w:qFormat/>
    <w:rsid w:val="00DD2A5C"/>
    <w:pPr>
      <w:ind w:left="720"/>
      <w:outlineLvl w:val="6"/>
    </w:pPr>
    <w:rPr>
      <w:i/>
    </w:rPr>
  </w:style>
  <w:style w:type="paragraph" w:styleId="Heading8">
    <w:name w:val="heading 8"/>
    <w:basedOn w:val="Normal"/>
    <w:next w:val="Normal"/>
    <w:link w:val="Heading8Char"/>
    <w:qFormat/>
    <w:rsid w:val="00DD2A5C"/>
    <w:pPr>
      <w:ind w:left="720"/>
      <w:outlineLvl w:val="7"/>
    </w:pPr>
    <w:rPr>
      <w:i/>
    </w:rPr>
  </w:style>
  <w:style w:type="paragraph" w:styleId="Heading9">
    <w:name w:val="heading 9"/>
    <w:basedOn w:val="Normal"/>
    <w:next w:val="Normal"/>
    <w:link w:val="Heading9Char"/>
    <w:qFormat/>
    <w:rsid w:val="00DD2A5C"/>
    <w:pPr>
      <w:ind w:left="720"/>
      <w:outlineLvl w:val="8"/>
    </w:pPr>
    <w:rPr>
      <w:i/>
    </w:rPr>
  </w:style>
  <w:style w:type="character" w:default="1" w:styleId="DefaultParagraphFont">
    <w:name w:val="Default Paragraph Font"/>
    <w:uiPriority w:val="1"/>
    <w:unhideWhenUsed/>
    <w:rsid w:val="00DD2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A5C"/>
  </w:style>
  <w:style w:type="character" w:customStyle="1" w:styleId="Heading1Char">
    <w:name w:val="Heading 1 Char"/>
    <w:basedOn w:val="DefaultParagraphFont"/>
    <w:link w:val="Heading1"/>
    <w:rsid w:val="00DD2A5C"/>
    <w:rPr>
      <w:rFonts w:ascii="Times New Roman" w:eastAsia="Times New Roman" w:hAnsi="Times New Roman" w:cs="Times New Roman"/>
      <w:b/>
      <w:sz w:val="32"/>
      <w:szCs w:val="20"/>
      <w:lang w:eastAsia="en-US"/>
    </w:rPr>
  </w:style>
  <w:style w:type="paragraph" w:styleId="BodyText">
    <w:name w:val="Body Text"/>
    <w:basedOn w:val="Normal"/>
    <w:link w:val="BodyTextChar"/>
    <w:rsid w:val="00DD2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A5C"/>
    <w:rPr>
      <w:rFonts w:ascii="Times New Roman" w:eastAsia="Times New Roman" w:hAnsi="Times New Roman" w:cs="Times New Roman"/>
      <w:sz w:val="24"/>
      <w:lang w:eastAsia="en-US"/>
    </w:rPr>
  </w:style>
  <w:style w:type="paragraph" w:styleId="Footer">
    <w:name w:val="footer"/>
    <w:basedOn w:val="Normal"/>
    <w:link w:val="FooterChar"/>
    <w:rsid w:val="00DD2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A5C"/>
    <w:rPr>
      <w:rFonts w:ascii="Times New Roman" w:eastAsia="Times New Roman" w:hAnsi="Times New Roman" w:cs="Times New Roman"/>
      <w:sz w:val="16"/>
      <w:lang w:eastAsia="en-US"/>
    </w:rPr>
  </w:style>
  <w:style w:type="paragraph" w:styleId="ListBullet">
    <w:name w:val="List Bullet"/>
    <w:basedOn w:val="List"/>
    <w:rsid w:val="00DD2A5C"/>
    <w:pPr>
      <w:numPr>
        <w:numId w:val="13"/>
      </w:numPr>
      <w:tabs>
        <w:tab w:val="clear" w:pos="340"/>
      </w:tabs>
      <w:spacing w:before="40" w:after="40"/>
    </w:pPr>
  </w:style>
  <w:style w:type="character" w:customStyle="1" w:styleId="SpecialBold">
    <w:name w:val="Special Bold"/>
    <w:basedOn w:val="DefaultParagraphFont"/>
    <w:rsid w:val="00DD2A5C"/>
    <w:rPr>
      <w:b/>
      <w:spacing w:val="0"/>
    </w:rPr>
  </w:style>
  <w:style w:type="paragraph" w:styleId="ListBullet2">
    <w:name w:val="List Bullet 2"/>
    <w:basedOn w:val="List2"/>
    <w:rsid w:val="00DD2A5C"/>
    <w:pPr>
      <w:numPr>
        <w:numId w:val="14"/>
      </w:numPr>
      <w:tabs>
        <w:tab w:val="clear" w:pos="680"/>
      </w:tabs>
    </w:pPr>
  </w:style>
  <w:style w:type="character" w:styleId="Emphasis">
    <w:name w:val="Emphasis"/>
    <w:basedOn w:val="DefaultParagraphFont"/>
    <w:qFormat/>
    <w:rsid w:val="00DD2A5C"/>
    <w:rPr>
      <w:i/>
    </w:rPr>
  </w:style>
  <w:style w:type="paragraph" w:customStyle="1" w:styleId="SuperHeading">
    <w:name w:val="SuperHeading"/>
    <w:basedOn w:val="Normal"/>
    <w:rsid w:val="00DD2A5C"/>
    <w:pPr>
      <w:spacing w:before="240" w:after="120"/>
      <w:outlineLvl w:val="0"/>
    </w:pPr>
    <w:rPr>
      <w:rFonts w:ascii="Times New Roman" w:hAnsi="Times New Roman"/>
      <w:b/>
      <w:sz w:val="28"/>
    </w:rPr>
  </w:style>
  <w:style w:type="paragraph" w:customStyle="1" w:styleId="AllowPageBreak">
    <w:name w:val="AllowPageBreak"/>
    <w:rsid w:val="00DD2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2A5C"/>
    <w:rPr>
      <w:b/>
      <w:i/>
      <w:u w:val="none"/>
    </w:rPr>
  </w:style>
  <w:style w:type="character" w:customStyle="1" w:styleId="Heading2Char">
    <w:name w:val="Heading 2 Char"/>
    <w:basedOn w:val="DefaultParagraphFont"/>
    <w:link w:val="Heading2"/>
    <w:rsid w:val="00DD2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A5C"/>
    <w:rPr>
      <w:rFonts w:ascii="Courier New" w:eastAsia="Times New Roman" w:hAnsi="Courier New" w:cs="Times New Roman"/>
      <w:i/>
      <w:szCs w:val="20"/>
      <w:lang w:eastAsia="en-US"/>
    </w:rPr>
  </w:style>
  <w:style w:type="paragraph" w:customStyle="1" w:styleId="HeadingBase">
    <w:name w:val="Heading Base"/>
    <w:rsid w:val="00DD2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A5C"/>
    <w:pPr>
      <w:tabs>
        <w:tab w:val="right" w:leader="dot" w:pos="9072"/>
      </w:tabs>
      <w:ind w:left="567"/>
    </w:pPr>
    <w:rPr>
      <w:szCs w:val="22"/>
    </w:rPr>
  </w:style>
  <w:style w:type="paragraph" w:customStyle="1" w:styleId="TOCBase">
    <w:name w:val="TOC Base"/>
    <w:rsid w:val="00DD2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A5C"/>
    <w:pPr>
      <w:tabs>
        <w:tab w:val="right" w:leader="dot" w:pos="9072"/>
      </w:tabs>
      <w:spacing w:before="40" w:after="40"/>
      <w:ind w:left="284"/>
    </w:pPr>
    <w:rPr>
      <w:rFonts w:ascii="Times New Roman" w:hAnsi="Times New Roman"/>
    </w:rPr>
  </w:style>
  <w:style w:type="paragraph" w:styleId="TOC1">
    <w:name w:val="toc 1"/>
    <w:basedOn w:val="TOCBase"/>
    <w:next w:val="Normal"/>
    <w:rsid w:val="00DD2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A5C"/>
    <w:pPr>
      <w:spacing w:before="5040"/>
      <w:jc w:val="center"/>
    </w:pPr>
    <w:rPr>
      <w:sz w:val="48"/>
      <w:szCs w:val="72"/>
      <w:lang w:val="en-US"/>
    </w:rPr>
  </w:style>
  <w:style w:type="character" w:customStyle="1" w:styleId="TitleChar">
    <w:name w:val="Title Char"/>
    <w:basedOn w:val="DefaultParagraphFont"/>
    <w:link w:val="Title"/>
    <w:rsid w:val="00DD2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A5C"/>
    <w:pPr>
      <w:tabs>
        <w:tab w:val="left" w:pos="3600"/>
        <w:tab w:val="left" w:pos="3958"/>
      </w:tabs>
    </w:pPr>
  </w:style>
  <w:style w:type="paragraph" w:styleId="List">
    <w:name w:val="List"/>
    <w:basedOn w:val="BodyText"/>
    <w:next w:val="BodyText"/>
    <w:rsid w:val="00DD2A5C"/>
    <w:pPr>
      <w:tabs>
        <w:tab w:val="left" w:pos="340"/>
      </w:tabs>
      <w:spacing w:before="60" w:after="60"/>
      <w:ind w:left="340" w:hanging="340"/>
    </w:pPr>
  </w:style>
  <w:style w:type="paragraph" w:customStyle="1" w:styleId="Note">
    <w:name w:val="Note"/>
    <w:basedOn w:val="BodyText"/>
    <w:rsid w:val="00DD2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A5C"/>
    <w:pPr>
      <w:framePr w:wrap="auto" w:hAnchor="text" w:y="6049"/>
    </w:pPr>
    <w:rPr>
      <w:color w:val="000000"/>
      <w:sz w:val="40"/>
    </w:rPr>
  </w:style>
  <w:style w:type="paragraph" w:customStyle="1" w:styleId="TOCTitle">
    <w:name w:val="TOCTitle"/>
    <w:basedOn w:val="Heading1"/>
    <w:rsid w:val="00DD2A5C"/>
    <w:pPr>
      <w:spacing w:after="240"/>
      <w:jc w:val="center"/>
      <w:outlineLvl w:val="9"/>
    </w:pPr>
    <w:rPr>
      <w:caps/>
    </w:rPr>
  </w:style>
  <w:style w:type="paragraph" w:customStyle="1" w:styleId="Version">
    <w:name w:val="Version"/>
    <w:rsid w:val="00DD2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A5C"/>
    <w:pPr>
      <w:keepNext w:val="0"/>
      <w:tabs>
        <w:tab w:val="right" w:pos="4176"/>
      </w:tabs>
      <w:ind w:left="198" w:hanging="198"/>
    </w:pPr>
    <w:rPr>
      <w:rFonts w:ascii="Garamond" w:hAnsi="Garamond"/>
    </w:rPr>
  </w:style>
  <w:style w:type="paragraph" w:styleId="IndexHeading">
    <w:name w:val="index heading"/>
    <w:basedOn w:val="Normal"/>
    <w:next w:val="Index1"/>
    <w:semiHidden/>
    <w:rsid w:val="00DD2A5C"/>
    <w:pPr>
      <w:spacing w:before="120" w:after="120"/>
    </w:pPr>
    <w:rPr>
      <w:rFonts w:ascii="Arial" w:hAnsi="Arial"/>
      <w:b/>
      <w:color w:val="918585"/>
      <w:sz w:val="24"/>
    </w:rPr>
  </w:style>
  <w:style w:type="paragraph" w:styleId="Header">
    <w:name w:val="header"/>
    <w:basedOn w:val="Normal"/>
    <w:link w:val="HeaderChar"/>
    <w:rsid w:val="00DD2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A5C"/>
    <w:rPr>
      <w:rFonts w:ascii="Times New Roman" w:eastAsia="Times New Roman" w:hAnsi="Times New Roman" w:cs="Times New Roman"/>
      <w:sz w:val="16"/>
      <w:szCs w:val="20"/>
      <w:lang w:val="en-GB" w:eastAsia="en-US"/>
    </w:rPr>
  </w:style>
  <w:style w:type="paragraph" w:customStyle="1" w:styleId="Chapter">
    <w:name w:val="Chapter"/>
    <w:basedOn w:val="Normal"/>
    <w:rsid w:val="00DD2A5C"/>
    <w:pPr>
      <w:spacing w:before="240"/>
    </w:pPr>
    <w:rPr>
      <w:rFonts w:ascii="Times New Roman" w:hAnsi="Times New Roman"/>
      <w:smallCaps/>
      <w:spacing w:val="80"/>
      <w:sz w:val="28"/>
    </w:rPr>
  </w:style>
  <w:style w:type="paragraph" w:customStyle="1" w:styleId="InChapter">
    <w:name w:val="InChapter"/>
    <w:basedOn w:val="Heading3"/>
    <w:rsid w:val="00DD2A5C"/>
    <w:pPr>
      <w:spacing w:after="240"/>
      <w:outlineLvl w:val="9"/>
    </w:pPr>
    <w:rPr>
      <w:noProof/>
    </w:rPr>
  </w:style>
  <w:style w:type="paragraph" w:styleId="Index2">
    <w:name w:val="index 2"/>
    <w:basedOn w:val="Normal"/>
    <w:next w:val="Normal"/>
    <w:semiHidden/>
    <w:rsid w:val="00DD2A5C"/>
    <w:pPr>
      <w:tabs>
        <w:tab w:val="right" w:pos="4176"/>
      </w:tabs>
      <w:ind w:left="568" w:hanging="284"/>
    </w:pPr>
    <w:rPr>
      <w:rFonts w:ascii="Garamond" w:hAnsi="Garamond"/>
    </w:rPr>
  </w:style>
  <w:style w:type="paragraph" w:customStyle="1" w:styleId="Byline">
    <w:name w:val="Byline"/>
    <w:rsid w:val="00DD2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A5C"/>
    <w:pPr>
      <w:tabs>
        <w:tab w:val="clear" w:pos="3600"/>
        <w:tab w:val="clear" w:pos="3958"/>
      </w:tabs>
      <w:jc w:val="right"/>
    </w:pPr>
  </w:style>
  <w:style w:type="paragraph" w:styleId="Caption">
    <w:name w:val="caption"/>
    <w:basedOn w:val="BodyText"/>
    <w:next w:val="Normal"/>
    <w:qFormat/>
    <w:rsid w:val="00DD2A5C"/>
    <w:pPr>
      <w:framePr w:w="2268" w:hSpace="181" w:vSpace="181" w:wrap="around" w:vAnchor="text" w:hAnchor="page" w:x="1135" w:y="285" w:anchorLock="1"/>
    </w:pPr>
    <w:rPr>
      <w:i/>
    </w:rPr>
  </w:style>
  <w:style w:type="paragraph" w:customStyle="1" w:styleId="MiniTOCTitle">
    <w:name w:val="MiniTOCTitle"/>
    <w:basedOn w:val="Heading4"/>
    <w:rsid w:val="00DD2A5C"/>
    <w:pPr>
      <w:spacing w:before="240"/>
      <w:outlineLvl w:val="9"/>
    </w:pPr>
    <w:rPr>
      <w:noProof/>
      <w:sz w:val="24"/>
    </w:rPr>
  </w:style>
  <w:style w:type="paragraph" w:customStyle="1" w:styleId="MiniTOCItem">
    <w:name w:val="MiniTOCItem"/>
    <w:basedOn w:val="ListBullet"/>
    <w:rsid w:val="00DD2A5C"/>
    <w:pPr>
      <w:numPr>
        <w:numId w:val="0"/>
      </w:numPr>
      <w:tabs>
        <w:tab w:val="right" w:leader="dot" w:pos="6521"/>
      </w:tabs>
      <w:spacing w:before="0" w:after="0"/>
    </w:pPr>
  </w:style>
  <w:style w:type="paragraph" w:customStyle="1" w:styleId="TOFTitle">
    <w:name w:val="TOFTitle"/>
    <w:basedOn w:val="TOCTitle"/>
    <w:rsid w:val="00DD2A5C"/>
  </w:style>
  <w:style w:type="paragraph" w:styleId="TableofFigures">
    <w:name w:val="table of figures"/>
    <w:basedOn w:val="Normal"/>
    <w:next w:val="Normal"/>
    <w:semiHidden/>
    <w:rsid w:val="00DD2A5C"/>
    <w:pPr>
      <w:tabs>
        <w:tab w:val="right" w:leader="dot" w:pos="9072"/>
      </w:tabs>
      <w:ind w:left="970" w:hanging="403"/>
    </w:pPr>
    <w:rPr>
      <w:rFonts w:ascii="Times New Roman" w:hAnsi="Times New Roman"/>
      <w:b/>
    </w:rPr>
  </w:style>
  <w:style w:type="paragraph" w:styleId="ListNumber">
    <w:name w:val="List Number"/>
    <w:basedOn w:val="List"/>
    <w:rsid w:val="00DD2A5C"/>
    <w:pPr>
      <w:numPr>
        <w:numId w:val="11"/>
      </w:numPr>
    </w:pPr>
  </w:style>
  <w:style w:type="character" w:customStyle="1" w:styleId="WingdingSymbols">
    <w:name w:val="Wingding Symbols"/>
    <w:rsid w:val="00DD2A5C"/>
    <w:rPr>
      <w:rFonts w:ascii="Wingdings" w:hAnsi="Wingdings"/>
    </w:rPr>
  </w:style>
  <w:style w:type="paragraph" w:customStyle="1" w:styleId="TableHeading">
    <w:name w:val="Table Heading"/>
    <w:basedOn w:val="HeadingBase"/>
    <w:rsid w:val="00DD2A5C"/>
    <w:pPr>
      <w:keepLines/>
      <w:pBdr>
        <w:bottom w:val="single" w:sz="6" w:space="1" w:color="918585"/>
      </w:pBdr>
      <w:spacing w:before="240"/>
    </w:pPr>
  </w:style>
  <w:style w:type="character" w:customStyle="1" w:styleId="HotSpot">
    <w:name w:val="HotSpot"/>
    <w:rsid w:val="00DD2A5C"/>
    <w:rPr>
      <w:color w:val="0033CC"/>
      <w:u w:val="none"/>
    </w:rPr>
  </w:style>
  <w:style w:type="paragraph" w:customStyle="1" w:styleId="BodyTextRight">
    <w:name w:val="Body Text Right"/>
    <w:basedOn w:val="BodyText"/>
    <w:rsid w:val="00DD2A5C"/>
    <w:pPr>
      <w:spacing w:before="0" w:after="0"/>
      <w:jc w:val="right"/>
    </w:pPr>
  </w:style>
  <w:style w:type="paragraph" w:styleId="Index3">
    <w:name w:val="index 3"/>
    <w:basedOn w:val="ListNumber2"/>
    <w:next w:val="Normal"/>
    <w:semiHidden/>
    <w:rsid w:val="00DD2A5C"/>
    <w:pPr>
      <w:numPr>
        <w:numId w:val="0"/>
      </w:numPr>
      <w:tabs>
        <w:tab w:val="right" w:leader="dot" w:pos="4176"/>
      </w:tabs>
    </w:pPr>
  </w:style>
  <w:style w:type="paragraph" w:styleId="ListNumber2">
    <w:name w:val="List Number 2"/>
    <w:basedOn w:val="List2"/>
    <w:rsid w:val="00DD2A5C"/>
    <w:pPr>
      <w:numPr>
        <w:numId w:val="10"/>
      </w:numPr>
      <w:tabs>
        <w:tab w:val="clear" w:pos="1060"/>
      </w:tabs>
    </w:pPr>
  </w:style>
  <w:style w:type="paragraph" w:customStyle="1" w:styleId="MarginNote">
    <w:name w:val="Margin Note"/>
    <w:basedOn w:val="BodyText"/>
    <w:rsid w:val="00DD2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A5C"/>
    <w:rPr>
      <w:sz w:val="32"/>
    </w:rPr>
  </w:style>
  <w:style w:type="paragraph" w:customStyle="1" w:styleId="HeadingProcedure">
    <w:name w:val="Heading Procedure"/>
    <w:basedOn w:val="HeadingBase"/>
    <w:next w:val="Normal"/>
    <w:rsid w:val="00DD2A5C"/>
    <w:pPr>
      <w:tabs>
        <w:tab w:val="left" w:pos="0"/>
      </w:tabs>
      <w:spacing w:before="120" w:after="60"/>
    </w:pPr>
    <w:rPr>
      <w:i/>
      <w:color w:val="918585"/>
      <w:sz w:val="22"/>
    </w:rPr>
  </w:style>
  <w:style w:type="paragraph" w:customStyle="1" w:styleId="TableBodyText">
    <w:name w:val="Table Body Text"/>
    <w:basedOn w:val="BodyText"/>
    <w:rsid w:val="00DD2A5C"/>
    <w:pPr>
      <w:spacing w:before="60" w:after="60"/>
    </w:pPr>
  </w:style>
  <w:style w:type="paragraph" w:styleId="ListContinue">
    <w:name w:val="List Continue"/>
    <w:basedOn w:val="List"/>
    <w:rsid w:val="00DD2A5C"/>
    <w:pPr>
      <w:ind w:firstLine="0"/>
    </w:pPr>
  </w:style>
  <w:style w:type="paragraph" w:customStyle="1" w:styleId="ListNote">
    <w:name w:val="List Note"/>
    <w:basedOn w:val="List"/>
    <w:rsid w:val="00DD2A5C"/>
    <w:pPr>
      <w:pBdr>
        <w:top w:val="single" w:sz="6" w:space="2" w:color="918585"/>
        <w:bottom w:val="single" w:sz="6" w:space="2" w:color="918585"/>
      </w:pBdr>
      <w:tabs>
        <w:tab w:val="left" w:pos="1021"/>
      </w:tabs>
      <w:ind w:firstLine="0"/>
    </w:pPr>
  </w:style>
  <w:style w:type="paragraph" w:customStyle="1" w:styleId="Warning">
    <w:name w:val="Warning"/>
    <w:basedOn w:val="BodyText"/>
    <w:rsid w:val="00DD2A5C"/>
    <w:pPr>
      <w:shd w:val="clear" w:color="auto" w:fill="D9D9D9"/>
      <w:tabs>
        <w:tab w:val="left" w:pos="992"/>
      </w:tabs>
      <w:ind w:left="119" w:right="119"/>
    </w:pPr>
    <w:rPr>
      <w:sz w:val="20"/>
    </w:rPr>
  </w:style>
  <w:style w:type="paragraph" w:customStyle="1" w:styleId="MarginIcons">
    <w:name w:val="Margin Icons"/>
    <w:basedOn w:val="BodyText"/>
    <w:rsid w:val="00DD2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A5C"/>
    <w:rPr>
      <w:rFonts w:ascii="Courier New" w:hAnsi="Courier New"/>
    </w:rPr>
  </w:style>
  <w:style w:type="paragraph" w:customStyle="1" w:styleId="NoteBullet">
    <w:name w:val="Note Bullet"/>
    <w:basedOn w:val="Note"/>
    <w:rsid w:val="00DD2A5C"/>
    <w:pPr>
      <w:tabs>
        <w:tab w:val="clear" w:pos="680"/>
      </w:tabs>
      <w:spacing w:before="60" w:after="60"/>
    </w:pPr>
  </w:style>
  <w:style w:type="paragraph" w:customStyle="1" w:styleId="SubHeading2">
    <w:name w:val="SubHeading2"/>
    <w:basedOn w:val="HeadingBase"/>
    <w:rsid w:val="00DD2A5C"/>
    <w:pPr>
      <w:spacing w:before="240" w:after="60"/>
    </w:pPr>
    <w:rPr>
      <w:sz w:val="20"/>
    </w:rPr>
  </w:style>
  <w:style w:type="paragraph" w:customStyle="1" w:styleId="SubHeading1">
    <w:name w:val="SubHeading1"/>
    <w:basedOn w:val="HeadingBase"/>
    <w:rsid w:val="00DD2A5C"/>
    <w:pPr>
      <w:spacing w:before="240" w:after="60"/>
    </w:pPr>
    <w:rPr>
      <w:color w:val="918585"/>
      <w:sz w:val="22"/>
    </w:rPr>
  </w:style>
  <w:style w:type="paragraph" w:customStyle="1" w:styleId="SideHeading">
    <w:name w:val="Side Heading"/>
    <w:basedOn w:val="HeadingBase"/>
    <w:rsid w:val="00DD2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A5C"/>
    <w:pPr>
      <w:numPr>
        <w:numId w:val="12"/>
      </w:numPr>
    </w:pPr>
  </w:style>
  <w:style w:type="paragraph" w:styleId="PlainText">
    <w:name w:val="Plain Text"/>
    <w:basedOn w:val="Normal"/>
    <w:link w:val="PlainTextChar"/>
    <w:rsid w:val="00DD2A5C"/>
    <w:rPr>
      <w:sz w:val="20"/>
    </w:rPr>
  </w:style>
  <w:style w:type="character" w:customStyle="1" w:styleId="PlainTextChar">
    <w:name w:val="Plain Text Char"/>
    <w:basedOn w:val="DefaultParagraphFont"/>
    <w:link w:val="PlainText"/>
    <w:rsid w:val="00DD2A5C"/>
    <w:rPr>
      <w:rFonts w:ascii="Courier New" w:eastAsia="Times New Roman" w:hAnsi="Courier New" w:cs="Times New Roman"/>
      <w:sz w:val="20"/>
      <w:szCs w:val="20"/>
      <w:lang w:eastAsia="en-US"/>
    </w:rPr>
  </w:style>
  <w:style w:type="character" w:customStyle="1" w:styleId="MenuOption">
    <w:name w:val="Menu Option"/>
    <w:basedOn w:val="DefaultParagraphFont"/>
    <w:rsid w:val="00DD2A5C"/>
    <w:rPr>
      <w:b/>
      <w:smallCaps/>
    </w:rPr>
  </w:style>
  <w:style w:type="paragraph" w:customStyle="1" w:styleId="TableListNumber">
    <w:name w:val="Table List Number"/>
    <w:basedOn w:val="ListNumber"/>
    <w:rsid w:val="00DD2A5C"/>
    <w:pPr>
      <w:numPr>
        <w:numId w:val="0"/>
      </w:numPr>
    </w:pPr>
  </w:style>
  <w:style w:type="paragraph" w:styleId="TOC4">
    <w:name w:val="toc 4"/>
    <w:basedOn w:val="TOCBase"/>
    <w:next w:val="Normal"/>
    <w:semiHidden/>
    <w:rsid w:val="00DD2A5C"/>
    <w:pPr>
      <w:tabs>
        <w:tab w:val="right" w:leader="dot" w:pos="9071"/>
      </w:tabs>
      <w:ind w:left="1701"/>
    </w:pPr>
  </w:style>
  <w:style w:type="paragraph" w:customStyle="1" w:styleId="ListAlpha">
    <w:name w:val="List Alpha"/>
    <w:basedOn w:val="List"/>
    <w:rsid w:val="00DD2A5C"/>
    <w:pPr>
      <w:numPr>
        <w:numId w:val="9"/>
      </w:numPr>
    </w:pPr>
  </w:style>
  <w:style w:type="paragraph" w:customStyle="1" w:styleId="ListAlpha2">
    <w:name w:val="List Alpha 2"/>
    <w:basedOn w:val="List2"/>
    <w:rsid w:val="00DD2A5C"/>
    <w:pPr>
      <w:numPr>
        <w:numId w:val="8"/>
      </w:numPr>
    </w:pPr>
  </w:style>
  <w:style w:type="paragraph" w:styleId="List2">
    <w:name w:val="List 2"/>
    <w:basedOn w:val="BodyText"/>
    <w:rsid w:val="00DD2A5C"/>
    <w:pPr>
      <w:tabs>
        <w:tab w:val="left" w:pos="680"/>
      </w:tabs>
      <w:spacing w:before="60" w:after="60"/>
      <w:ind w:left="680" w:hanging="340"/>
    </w:pPr>
  </w:style>
  <w:style w:type="paragraph" w:styleId="List3">
    <w:name w:val="List 3"/>
    <w:basedOn w:val="BodyText"/>
    <w:rsid w:val="00DD2A5C"/>
    <w:pPr>
      <w:tabs>
        <w:tab w:val="left" w:pos="1021"/>
      </w:tabs>
      <w:spacing w:before="60" w:after="60"/>
      <w:ind w:left="1020" w:hanging="340"/>
    </w:pPr>
  </w:style>
  <w:style w:type="paragraph" w:styleId="List4">
    <w:name w:val="List 4"/>
    <w:basedOn w:val="BodyText"/>
    <w:rsid w:val="00DD2A5C"/>
    <w:pPr>
      <w:tabs>
        <w:tab w:val="left" w:pos="1361"/>
      </w:tabs>
      <w:spacing w:before="60" w:after="60"/>
      <w:ind w:left="1361" w:hanging="340"/>
    </w:pPr>
  </w:style>
  <w:style w:type="paragraph" w:styleId="List5">
    <w:name w:val="List 5"/>
    <w:basedOn w:val="BodyText"/>
    <w:rsid w:val="00DD2A5C"/>
    <w:pPr>
      <w:tabs>
        <w:tab w:val="left" w:pos="1701"/>
      </w:tabs>
      <w:spacing w:before="60" w:after="60"/>
      <w:ind w:left="1701" w:hanging="340"/>
    </w:pPr>
  </w:style>
  <w:style w:type="paragraph" w:styleId="ListBullet3">
    <w:name w:val="List Bullet 3"/>
    <w:basedOn w:val="List3"/>
    <w:rsid w:val="00DD2A5C"/>
    <w:pPr>
      <w:numPr>
        <w:numId w:val="15"/>
      </w:numPr>
      <w:tabs>
        <w:tab w:val="clear" w:pos="1021"/>
      </w:tabs>
      <w:ind w:left="1037" w:hanging="357"/>
    </w:pPr>
  </w:style>
  <w:style w:type="paragraph" w:styleId="ListBullet4">
    <w:name w:val="List Bullet 4"/>
    <w:basedOn w:val="List4"/>
    <w:rsid w:val="00DD2A5C"/>
    <w:pPr>
      <w:numPr>
        <w:numId w:val="3"/>
      </w:numPr>
    </w:pPr>
  </w:style>
  <w:style w:type="paragraph" w:styleId="ListBullet5">
    <w:name w:val="List Bullet 5"/>
    <w:basedOn w:val="List5"/>
    <w:rsid w:val="00DD2A5C"/>
    <w:pPr>
      <w:numPr>
        <w:numId w:val="4"/>
      </w:numPr>
    </w:pPr>
  </w:style>
  <w:style w:type="paragraph" w:styleId="ListContinue2">
    <w:name w:val="List Continue 2"/>
    <w:basedOn w:val="List2"/>
    <w:rsid w:val="00DD2A5C"/>
    <w:pPr>
      <w:ind w:firstLine="0"/>
    </w:pPr>
  </w:style>
  <w:style w:type="paragraph" w:styleId="ListContinue3">
    <w:name w:val="List Continue 3"/>
    <w:basedOn w:val="List3"/>
    <w:rsid w:val="00DD2A5C"/>
    <w:pPr>
      <w:ind w:left="1021" w:firstLine="0"/>
    </w:pPr>
  </w:style>
  <w:style w:type="paragraph" w:styleId="ListContinue4">
    <w:name w:val="List Continue 4"/>
    <w:basedOn w:val="List4"/>
    <w:rsid w:val="00DD2A5C"/>
    <w:pPr>
      <w:ind w:firstLine="0"/>
    </w:pPr>
  </w:style>
  <w:style w:type="paragraph" w:styleId="ListContinue5">
    <w:name w:val="List Continue 5"/>
    <w:basedOn w:val="List5"/>
    <w:rsid w:val="00DD2A5C"/>
    <w:pPr>
      <w:ind w:firstLine="0"/>
    </w:pPr>
  </w:style>
  <w:style w:type="paragraph" w:styleId="ListNumber3">
    <w:name w:val="List Number 3"/>
    <w:basedOn w:val="List3"/>
    <w:rsid w:val="00DD2A5C"/>
    <w:pPr>
      <w:numPr>
        <w:numId w:val="5"/>
      </w:numPr>
    </w:pPr>
  </w:style>
  <w:style w:type="paragraph" w:styleId="ListNumber4">
    <w:name w:val="List Number 4"/>
    <w:basedOn w:val="List4"/>
    <w:rsid w:val="00DD2A5C"/>
    <w:pPr>
      <w:numPr>
        <w:numId w:val="6"/>
      </w:numPr>
    </w:pPr>
  </w:style>
  <w:style w:type="paragraph" w:styleId="ListNumber5">
    <w:name w:val="List Number 5"/>
    <w:basedOn w:val="List5"/>
    <w:rsid w:val="00DD2A5C"/>
    <w:pPr>
      <w:numPr>
        <w:numId w:val="7"/>
      </w:numPr>
    </w:pPr>
  </w:style>
  <w:style w:type="paragraph" w:styleId="BlockText">
    <w:name w:val="Block Text"/>
    <w:basedOn w:val="Normal"/>
    <w:rsid w:val="00DD2A5C"/>
    <w:pPr>
      <w:spacing w:after="120"/>
      <w:ind w:left="1440" w:right="1440"/>
    </w:pPr>
  </w:style>
  <w:style w:type="character" w:customStyle="1" w:styleId="Subscript">
    <w:name w:val="Subscript"/>
    <w:basedOn w:val="DefaultParagraphFont"/>
    <w:rsid w:val="00DD2A5C"/>
    <w:rPr>
      <w:sz w:val="16"/>
      <w:vertAlign w:val="subscript"/>
    </w:rPr>
  </w:style>
  <w:style w:type="character" w:customStyle="1" w:styleId="Superscript">
    <w:name w:val="Superscript"/>
    <w:basedOn w:val="DefaultParagraphFont"/>
    <w:rsid w:val="00DD2A5C"/>
    <w:rPr>
      <w:sz w:val="16"/>
      <w:vertAlign w:val="superscript"/>
    </w:rPr>
  </w:style>
  <w:style w:type="character" w:customStyle="1" w:styleId="Symbols">
    <w:name w:val="Symbols"/>
    <w:basedOn w:val="DefaultParagraphFont"/>
    <w:rsid w:val="00DD2A5C"/>
    <w:rPr>
      <w:rFonts w:ascii="Symbol" w:hAnsi="Symbol"/>
    </w:rPr>
  </w:style>
  <w:style w:type="character" w:customStyle="1" w:styleId="MenuOptions">
    <w:name w:val="Menu Options"/>
    <w:basedOn w:val="DefaultParagraphFont"/>
    <w:rsid w:val="00DD2A5C"/>
    <w:rPr>
      <w:rFonts w:ascii="Arial Narrow" w:hAnsi="Arial Narrow"/>
      <w:smallCaps/>
    </w:rPr>
  </w:style>
  <w:style w:type="character" w:customStyle="1" w:styleId="Buttons">
    <w:name w:val="Buttons"/>
    <w:basedOn w:val="DefaultParagraphFont"/>
    <w:rsid w:val="00DD2A5C"/>
    <w:rPr>
      <w:b/>
    </w:rPr>
  </w:style>
  <w:style w:type="character" w:customStyle="1" w:styleId="Underlined">
    <w:name w:val="Underlined"/>
    <w:basedOn w:val="DefaultParagraphFont"/>
    <w:rsid w:val="00DD2A5C"/>
    <w:rPr>
      <w:u w:val="single"/>
    </w:rPr>
  </w:style>
  <w:style w:type="paragraph" w:customStyle="1" w:styleId="TableBodyTextRight">
    <w:name w:val="Table Body Text Right"/>
    <w:basedOn w:val="TableBodyText"/>
    <w:rsid w:val="00DD2A5C"/>
    <w:pPr>
      <w:widowControl w:val="0"/>
      <w:autoSpaceDE w:val="0"/>
      <w:autoSpaceDN w:val="0"/>
      <w:adjustRightInd w:val="0"/>
      <w:jc w:val="right"/>
    </w:pPr>
    <w:rPr>
      <w:rFonts w:cs="Arial"/>
      <w:szCs w:val="18"/>
    </w:rPr>
  </w:style>
  <w:style w:type="paragraph" w:customStyle="1" w:styleId="CopyrightText">
    <w:name w:val="Copyright Text"/>
    <w:basedOn w:val="BodyText"/>
    <w:rsid w:val="00DD2A5C"/>
    <w:rPr>
      <w:sz w:val="18"/>
    </w:rPr>
  </w:style>
  <w:style w:type="paragraph" w:customStyle="1" w:styleId="BodySmallRight">
    <w:name w:val="Body Small Right"/>
    <w:basedOn w:val="BodyTextRight"/>
    <w:rsid w:val="00DD2A5C"/>
    <w:rPr>
      <w:sz w:val="18"/>
      <w:szCs w:val="18"/>
    </w:rPr>
  </w:style>
  <w:style w:type="paragraph" w:customStyle="1" w:styleId="MarginEdition">
    <w:name w:val="Margin Edition"/>
    <w:basedOn w:val="MarginNote"/>
    <w:rsid w:val="00DD2A5C"/>
    <w:pPr>
      <w:spacing w:before="0" w:after="0"/>
    </w:pPr>
    <w:rPr>
      <w:rFonts w:ascii="Times New Roman" w:hAnsi="Times New Roman"/>
      <w:color w:val="999999"/>
    </w:rPr>
  </w:style>
  <w:style w:type="paragraph" w:customStyle="1" w:styleId="Spacer">
    <w:name w:val="Spacer"/>
    <w:basedOn w:val="Normal"/>
    <w:rsid w:val="00DD2A5C"/>
    <w:rPr>
      <w:sz w:val="2"/>
      <w:szCs w:val="2"/>
    </w:rPr>
  </w:style>
  <w:style w:type="character" w:customStyle="1" w:styleId="Small">
    <w:name w:val="Small"/>
    <w:basedOn w:val="DefaultParagraphFont"/>
    <w:rsid w:val="00DD2A5C"/>
    <w:rPr>
      <w:sz w:val="16"/>
    </w:rPr>
  </w:style>
  <w:style w:type="paragraph" w:customStyle="1" w:styleId="WideTable">
    <w:name w:val="Wide Table"/>
    <w:basedOn w:val="Normal"/>
    <w:rsid w:val="00DD2A5C"/>
    <w:pPr>
      <w:ind w:left="-1418"/>
    </w:pPr>
    <w:rPr>
      <w:sz w:val="2"/>
      <w:szCs w:val="2"/>
    </w:rPr>
  </w:style>
  <w:style w:type="character" w:styleId="PageNumber">
    <w:name w:val="page number"/>
    <w:basedOn w:val="DefaultParagraphFont"/>
    <w:rsid w:val="00DD2A5C"/>
  </w:style>
  <w:style w:type="paragraph" w:styleId="Quote">
    <w:name w:val="Quote"/>
    <w:basedOn w:val="Heading1"/>
    <w:link w:val="QuoteChar"/>
    <w:qFormat/>
    <w:rsid w:val="00DD2A5C"/>
    <w:rPr>
      <w:b w:val="0"/>
      <w:sz w:val="72"/>
      <w:szCs w:val="72"/>
      <w:lang w:val="en-NZ"/>
    </w:rPr>
  </w:style>
  <w:style w:type="character" w:customStyle="1" w:styleId="QuoteChar">
    <w:name w:val="Quote Char"/>
    <w:basedOn w:val="DefaultParagraphFont"/>
    <w:link w:val="Quote"/>
    <w:rsid w:val="00DD2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A5C"/>
    <w:pPr>
      <w:pageBreakBefore/>
    </w:pPr>
  </w:style>
  <w:style w:type="paragraph" w:customStyle="1" w:styleId="Border">
    <w:name w:val="Border"/>
    <w:basedOn w:val="Normal"/>
    <w:qFormat/>
    <w:rsid w:val="00DD2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A5C"/>
    <w:rPr>
      <w:b/>
      <w:bCs/>
      <w:i/>
      <w:iCs/>
      <w:color w:val="auto"/>
    </w:rPr>
  </w:style>
  <w:style w:type="paragraph" w:styleId="IntenseQuote">
    <w:name w:val="Intense Quote"/>
    <w:basedOn w:val="Normal"/>
    <w:next w:val="Normal"/>
    <w:link w:val="IntenseQuoteChar"/>
    <w:uiPriority w:val="30"/>
    <w:qFormat/>
    <w:rsid w:val="00DD2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A5C"/>
    <w:rPr>
      <w:smallCaps/>
      <w:color w:val="auto"/>
      <w:u w:val="single"/>
    </w:rPr>
  </w:style>
  <w:style w:type="character" w:styleId="IntenseReference">
    <w:name w:val="Intense Reference"/>
    <w:basedOn w:val="DefaultParagraphFont"/>
    <w:uiPriority w:val="32"/>
    <w:qFormat/>
    <w:rsid w:val="00DD2A5C"/>
    <w:rPr>
      <w:b/>
      <w:bCs/>
      <w:smallCaps/>
      <w:color w:val="auto"/>
      <w:spacing w:val="5"/>
      <w:u w:val="single"/>
    </w:rPr>
  </w:style>
  <w:style w:type="paragraph" w:customStyle="1" w:styleId="2ColumnHeading">
    <w:name w:val="2Column Heading"/>
    <w:basedOn w:val="BodyText"/>
    <w:qFormat/>
    <w:rsid w:val="00DD2A5C"/>
    <w:pPr>
      <w:spacing w:after="60"/>
      <w:ind w:left="-2268"/>
    </w:pPr>
    <w:rPr>
      <w:b/>
    </w:rPr>
  </w:style>
  <w:style w:type="paragraph" w:customStyle="1" w:styleId="Heading1TOC">
    <w:name w:val="Heading1 TOC"/>
    <w:basedOn w:val="Normal"/>
    <w:qFormat/>
    <w:rsid w:val="00DD2A5C"/>
    <w:pPr>
      <w:spacing w:before="240" w:after="120"/>
    </w:pPr>
    <w:rPr>
      <w:rFonts w:ascii="Times New Roman" w:hAnsi="Times New Roman"/>
      <w:b/>
      <w:sz w:val="32"/>
    </w:rPr>
  </w:style>
  <w:style w:type="paragraph" w:customStyle="1" w:styleId="Heading2TOC">
    <w:name w:val="Heading2 TOC"/>
    <w:basedOn w:val="Normal"/>
    <w:qFormat/>
    <w:rsid w:val="00DD2A5C"/>
    <w:pPr>
      <w:spacing w:before="240" w:after="60"/>
    </w:pPr>
    <w:rPr>
      <w:rFonts w:ascii="Times New Roman" w:hAnsi="Times New Roman"/>
      <w:b/>
      <w:sz w:val="28"/>
    </w:rPr>
  </w:style>
  <w:style w:type="character" w:customStyle="1" w:styleId="Underline">
    <w:name w:val="Underline"/>
    <w:basedOn w:val="DefaultParagraphFont"/>
    <w:qFormat/>
    <w:rsid w:val="00DD2A5C"/>
    <w:rPr>
      <w:u w:val="single"/>
    </w:rPr>
  </w:style>
  <w:style w:type="paragraph" w:styleId="BalloonText">
    <w:name w:val="Balloon Text"/>
    <w:basedOn w:val="Normal"/>
    <w:link w:val="BalloonTextChar"/>
    <w:rsid w:val="00DD2A5C"/>
    <w:rPr>
      <w:rFonts w:ascii="Tahoma" w:hAnsi="Tahoma" w:cs="Tahoma"/>
      <w:sz w:val="16"/>
      <w:szCs w:val="16"/>
    </w:rPr>
  </w:style>
  <w:style w:type="character" w:customStyle="1" w:styleId="BalloonTextChar">
    <w:name w:val="Balloon Text Char"/>
    <w:basedOn w:val="DefaultParagraphFont"/>
    <w:link w:val="BalloonText"/>
    <w:rsid w:val="00DD2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A5C"/>
    <w:rPr>
      <w:b/>
      <w:color w:val="660033"/>
      <w:spacing w:val="0"/>
    </w:rPr>
  </w:style>
  <w:style w:type="paragraph" w:customStyle="1" w:styleId="Nameditemlist">
    <w:name w:val="Named item list"/>
    <w:basedOn w:val="BodyText"/>
    <w:qFormat/>
    <w:rsid w:val="00DD2A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7211</Characters>
  <Application>Microsoft Office Word</Application>
  <DocSecurity>0</DocSecurity>
  <Lines>231</Lines>
  <Paragraphs>122</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ICANWK510A Develop, implement and evaluate system and application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2012-05-29T05:55:00Z</dcterms:created>
  <dcterms:modified xsi:type="dcterms:W3CDTF">2012-05-29T05:55:00Z</dcterms:modified>
</cp:coreProperties>
</file>