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34B" w:rsidP="00A3134B">
      <w:pPr>
        <w:pStyle w:val="Title"/>
      </w:pPr>
      <w:bookmarkStart w:id="0" w:name="_GoBack"/>
      <w:bookmarkEnd w:id="0"/>
      <w:r>
        <w:fldChar w:fldCharType="begin"/>
      </w:r>
      <w:r>
        <w:instrText xml:space="preserve"> TITLE   \* MERGEFORMAT </w:instrText>
      </w:r>
      <w:r>
        <w:fldChar w:fldCharType="separate"/>
      </w:r>
      <w:r>
        <w:t>ICANWK502A Implement secure encryption technologies</w:t>
      </w:r>
      <w:r>
        <w:fldChar w:fldCharType="end"/>
      </w:r>
    </w:p>
    <w:p w:rsidR="00A3134B" w:rsidP="00A3134B">
      <w:pPr>
        <w:pStyle w:val="Version"/>
        <w:sectPr w:rsidSect="00E302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288" w:rsidP="00E30288">
      <w:pPr>
        <w:pStyle w:val="SuperHeading"/>
      </w:pPr>
      <w:r w:rsidRPr="00E30288">
        <w:t>ICANWK502A Implement secure encryption technologies</w:t>
      </w:r>
    </w:p>
    <w:p w:rsidR="00000000" w:rsidRPr="00E30288" w:rsidP="00E30288">
      <w:pPr>
        <w:pStyle w:val="Heading1"/>
      </w:pPr>
      <w:bookmarkStart w:id="1" w:name="O_434831"/>
      <w:bookmarkEnd w:id="1"/>
      <w:r w:rsidRPr="00E30288">
        <w:t>Modification History</w:t>
      </w:r>
    </w:p>
    <w:tbl>
      <w:tblPr>
        <w:tblW w:w="0" w:type="auto"/>
        <w:tblLayout w:type="fixed"/>
        <w:tblCellMar>
          <w:left w:w="62" w:type="dxa"/>
          <w:right w:w="62" w:type="dxa"/>
        </w:tblCellMar>
        <w:tblLook w:val="0000"/>
      </w:tblPr>
      <w:tblGrid>
        <w:gridCol w:w="3174"/>
        <w:gridCol w:w="5913"/>
      </w:tblGrid>
      <w:tr w:rsidTr="00E3028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BodyText"/>
            </w:pPr>
            <w:r w:rsidRPr="00E3028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SpecialBold"/>
              </w:rPr>
              <w:t>Comments</w:t>
            </w:r>
          </w:p>
        </w:tc>
      </w:tr>
      <w:tr w:rsidTr="00E3028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BodyText"/>
            </w:pPr>
            <w:r w:rsidRPr="00E30288">
              <w:t xml:space="preserve">This Unit first released with </w:t>
            </w:r>
            <w:r w:rsidRPr="00E30288">
              <w:rPr>
                <w:rStyle w:val="Emphasis"/>
              </w:rPr>
              <w:t>ICA11 Information a</w:t>
            </w:r>
            <w:r w:rsidRPr="00E30288">
              <w:rPr>
                <w:rStyle w:val="Emphasis"/>
              </w:rPr>
              <w:t>nd Communications Technology Training Package version 1.0</w:t>
            </w:r>
          </w:p>
        </w:tc>
      </w:tr>
    </w:tbl>
    <w:p w:rsidR="00000000" w:rsidRPr="00E30288" w:rsidP="00E30288">
      <w:pPr>
        <w:pStyle w:val="BodyText"/>
      </w:pPr>
    </w:p>
    <w:p w:rsidR="00000000" w:rsidRPr="00E30288" w:rsidP="00E30288">
      <w:pPr>
        <w:pStyle w:val="AllowPageBreak"/>
      </w:pPr>
    </w:p>
    <w:p w:rsidR="00000000" w:rsidRPr="00E30288" w:rsidP="00E30288">
      <w:pPr>
        <w:pStyle w:val="Heading1"/>
      </w:pPr>
      <w:bookmarkStart w:id="2" w:name="O_434832"/>
      <w:bookmarkEnd w:id="2"/>
      <w:r w:rsidRPr="00E30288">
        <w:t>Unit Descriptor</w:t>
      </w:r>
    </w:p>
    <w:p w:rsidR="00000000" w:rsidRPr="00E30288" w:rsidP="00E30288">
      <w:pPr>
        <w:pStyle w:val="BodyText"/>
      </w:pPr>
      <w:r w:rsidRPr="00E30288">
        <w:t xml:space="preserve">This unit describes the performance outcomes, skills and knowledge required to ensure secure encryption is selected, implemented and monitored </w:t>
      </w:r>
      <w:r w:rsidRPr="00E30288">
        <w:t>in an information and communications technology (ICT) network, either locally or both.</w:t>
      </w:r>
    </w:p>
    <w:p w:rsidR="00000000" w:rsidRPr="00E30288" w:rsidP="00E30288">
      <w:pPr>
        <w:pStyle w:val="AllowPageBreak"/>
      </w:pPr>
    </w:p>
    <w:p w:rsidR="00000000" w:rsidRPr="00E30288" w:rsidP="00E30288">
      <w:pPr>
        <w:pStyle w:val="Heading1"/>
      </w:pPr>
      <w:bookmarkStart w:id="3" w:name="O_434833"/>
      <w:bookmarkEnd w:id="3"/>
      <w:r w:rsidRPr="00E30288">
        <w:t>Application of the Unit</w:t>
      </w:r>
    </w:p>
    <w:p w:rsidR="00000000" w:rsidRPr="00E30288" w:rsidP="00E30288">
      <w:pPr>
        <w:pStyle w:val="BodyText"/>
      </w:pPr>
      <w:r w:rsidRPr="00E30288">
        <w:t>This unit applies to information technology (IT) professionals who may select, implement and monitor a secure encryption environ</w:t>
      </w:r>
      <w:r w:rsidRPr="00E30288">
        <w:t>ment in any size enterprise. The encryption system may include local file encryption and encryption across computer networks.</w:t>
      </w:r>
    </w:p>
    <w:p w:rsidR="00000000" w:rsidRPr="00E30288" w:rsidP="00E30288">
      <w:pPr>
        <w:pStyle w:val="AllowPageBreak"/>
      </w:pPr>
    </w:p>
    <w:p w:rsidR="00000000" w:rsidRPr="00E30288" w:rsidP="00E30288">
      <w:pPr>
        <w:pStyle w:val="Heading1"/>
      </w:pPr>
      <w:bookmarkStart w:id="4" w:name="O_434834"/>
      <w:bookmarkEnd w:id="4"/>
      <w:r w:rsidRPr="00E30288">
        <w:t>Licensing/Regulatory Information</w:t>
      </w:r>
    </w:p>
    <w:p w:rsidR="00000000" w:rsidRPr="00E30288" w:rsidP="00E30288">
      <w:pPr>
        <w:pStyle w:val="BodyText"/>
      </w:pPr>
      <w:r w:rsidRPr="00E30288">
        <w:t>No licensing, legislative, regulatory or certification requirements apply to thi</w:t>
      </w:r>
      <w:r w:rsidRPr="00E30288">
        <w:t>s unit at the time of endorsement but users should confirm requirements with the relevant federal, state or territory authority.</w:t>
      </w:r>
    </w:p>
    <w:p w:rsidR="00000000" w:rsidRPr="00E30288" w:rsidP="00E30288">
      <w:pPr>
        <w:pStyle w:val="AllowPageBreak"/>
      </w:pPr>
    </w:p>
    <w:p w:rsidR="00000000" w:rsidRPr="00E30288" w:rsidP="00E30288">
      <w:pPr>
        <w:pStyle w:val="Heading1"/>
      </w:pPr>
      <w:bookmarkStart w:id="5" w:name="O_434835"/>
      <w:bookmarkEnd w:id="5"/>
      <w:r w:rsidRPr="00E30288">
        <w:t>Pre-Requisites</w:t>
      </w:r>
    </w:p>
    <w:p w:rsidR="00000000" w:rsidRPr="00E30288" w:rsidP="00E30288">
      <w:pPr>
        <w:pStyle w:val="BodyText"/>
      </w:pPr>
      <w:r w:rsidRPr="00E30288">
        <w:t>Not applicable.</w:t>
      </w:r>
    </w:p>
    <w:p w:rsidR="00000000" w:rsidRPr="00E30288" w:rsidP="00E30288">
      <w:pPr>
        <w:pStyle w:val="AllowPageBreak"/>
      </w:pPr>
    </w:p>
    <w:p w:rsidR="00000000" w:rsidRPr="00E30288" w:rsidP="00E30288">
      <w:pPr>
        <w:pStyle w:val="Heading1"/>
      </w:pPr>
      <w:bookmarkStart w:id="6" w:name="O_434836"/>
      <w:bookmarkEnd w:id="6"/>
      <w:r w:rsidRPr="00E30288">
        <w:t>Employability Skills Information</w:t>
      </w:r>
    </w:p>
    <w:p w:rsidR="00000000" w:rsidRPr="00E30288" w:rsidP="00E30288">
      <w:pPr>
        <w:pStyle w:val="BodyText"/>
      </w:pPr>
      <w:r w:rsidRPr="00E30288">
        <w:t>This unit contains employability skills.</w:t>
      </w:r>
    </w:p>
    <w:p w:rsidR="00000000" w:rsidRPr="00E30288" w:rsidP="00E30288">
      <w:pPr>
        <w:pStyle w:val="AllowPageBreak"/>
      </w:pPr>
    </w:p>
    <w:p w:rsidR="00000000" w:rsidRPr="00E30288" w:rsidP="00E30288">
      <w:pPr>
        <w:pStyle w:val="Heading1"/>
      </w:pPr>
      <w:bookmarkStart w:id="7" w:name="O_434837"/>
      <w:bookmarkEnd w:id="7"/>
      <w:r w:rsidRPr="00E30288">
        <w:t>Elements and Performance Criteria Pre-Content</w:t>
      </w:r>
    </w:p>
    <w:tbl>
      <w:tblPr>
        <w:tblW w:w="0" w:type="auto"/>
        <w:tblLayout w:type="fixed"/>
        <w:tblCellMar>
          <w:left w:w="62" w:type="dxa"/>
          <w:right w:w="62" w:type="dxa"/>
        </w:tblCellMar>
        <w:tblLook w:val="0000"/>
      </w:tblPr>
      <w:tblGrid>
        <w:gridCol w:w="2463"/>
        <w:gridCol w:w="6252"/>
      </w:tblGrid>
      <w:tr w:rsidTr="00E30288">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0288" w:rsidP="00E30288">
            <w:pPr>
              <w:pStyle w:val="BodyText"/>
            </w:pPr>
            <w:r w:rsidRPr="00E30288">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SpecialBold"/>
              </w:rPr>
              <w:t>Performance Criteria</w:t>
            </w:r>
          </w:p>
        </w:tc>
      </w:tr>
      <w:tr w:rsidTr="00E30288">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BodyText"/>
            </w:pPr>
            <w:r w:rsidRPr="00E30288">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BodyText"/>
            </w:pPr>
            <w:r w:rsidRPr="00E3028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30288">
              <w:rPr>
                <w:rStyle w:val="Emphasis"/>
              </w:rPr>
              <w:t>nce is to be consistent with the evidence guide.</w:t>
            </w:r>
          </w:p>
        </w:tc>
      </w:tr>
    </w:tbl>
    <w:p w:rsidR="00000000" w:rsidRPr="00E30288" w:rsidP="00E30288">
      <w:pPr>
        <w:pStyle w:val="BodyText"/>
      </w:pPr>
    </w:p>
    <w:p w:rsidR="00000000" w:rsidRPr="00E30288" w:rsidP="00E30288">
      <w:pPr>
        <w:pStyle w:val="AllowPageBreak"/>
      </w:pPr>
    </w:p>
    <w:p w:rsidR="00000000" w:rsidRPr="00E30288" w:rsidP="00E30288">
      <w:pPr>
        <w:pStyle w:val="Heading1"/>
      </w:pPr>
      <w:bookmarkStart w:id="8" w:name="O_434838"/>
      <w:bookmarkEnd w:id="8"/>
      <w:r w:rsidRPr="00E30288">
        <w:t>Elements and Performance Criteria</w:t>
      </w:r>
    </w:p>
    <w:tbl>
      <w:tblPr>
        <w:tblW w:w="0" w:type="auto"/>
        <w:tblLayout w:type="fixed"/>
        <w:tblCellMar>
          <w:left w:w="62" w:type="dxa"/>
          <w:right w:w="62" w:type="dxa"/>
        </w:tblCellMar>
        <w:tblLook w:val="0000"/>
      </w:tblPr>
      <w:tblGrid>
        <w:gridCol w:w="2483"/>
        <w:gridCol w:w="6232"/>
      </w:tblGrid>
      <w:tr w:rsidTr="00E30288">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t>1. Determine encryption methods</w:t>
            </w:r>
          </w:p>
        </w:tc>
        <w:tc>
          <w:tcPr>
            <w:tcW w:w="6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BodyText"/>
            </w:pPr>
            <w:r w:rsidRPr="00E30288">
              <w:t xml:space="preserve">1.1 Analyse enterprise data </w:t>
            </w:r>
            <w:r w:rsidRPr="00E30288">
              <w:rPr>
                <w:rStyle w:val="BoldandItalics"/>
              </w:rPr>
              <w:t>security</w:t>
            </w:r>
            <w:r w:rsidRPr="00E30288">
              <w:t xml:space="preserve"> requirements</w:t>
            </w:r>
          </w:p>
          <w:p w:rsidR="00000000" w:rsidRPr="00E30288" w:rsidP="00E30288">
            <w:pPr>
              <w:pStyle w:val="BodyText"/>
            </w:pPr>
            <w:r w:rsidRPr="00E30288">
              <w:t xml:space="preserve">1.2 Create a new or review an existing </w:t>
            </w:r>
            <w:r w:rsidRPr="00E30288">
              <w:rPr>
                <w:rStyle w:val="BoldandItalics"/>
              </w:rPr>
              <w:t>security plan</w:t>
            </w:r>
            <w:r w:rsidRPr="00E30288">
              <w:t xml:space="preserve"> to determine approp</w:t>
            </w:r>
            <w:r w:rsidRPr="00E30288">
              <w:t xml:space="preserve">riate </w:t>
            </w:r>
            <w:r w:rsidRPr="00E30288">
              <w:rPr>
                <w:rStyle w:val="BoldandItalics"/>
              </w:rPr>
              <w:t>encryption</w:t>
            </w:r>
            <w:r w:rsidRPr="00E30288">
              <w:t xml:space="preserve"> methods</w:t>
            </w:r>
          </w:p>
          <w:p w:rsidR="00000000" w:rsidRPr="00E30288" w:rsidP="00E30288">
            <w:pPr>
              <w:pStyle w:val="BodyText"/>
            </w:pPr>
            <w:r w:rsidRPr="00E30288">
              <w:t xml:space="preserve">1.3 Review a range of </w:t>
            </w:r>
            <w:r w:rsidRPr="00E30288">
              <w:rPr>
                <w:rStyle w:val="BoldandItalics"/>
              </w:rPr>
              <w:t xml:space="preserve">encryption technologies </w:t>
            </w:r>
            <w:r w:rsidRPr="00E30288">
              <w:t>and rank the most appropriate options</w:t>
            </w:r>
          </w:p>
          <w:p w:rsidR="00000000" w:rsidRPr="00E30288" w:rsidP="00E30288">
            <w:pPr>
              <w:pStyle w:val="BodyText"/>
            </w:pPr>
            <w:r w:rsidRPr="00E30288">
              <w:t>1.4 Assess the costs associated with each encryption option</w:t>
            </w:r>
          </w:p>
          <w:p w:rsidR="00000000" w:rsidP="00E30288">
            <w:pPr>
              <w:pStyle w:val="BodyText"/>
              <w:rPr>
                <w:lang w:val="en-NZ"/>
              </w:rPr>
            </w:pPr>
            <w:r w:rsidRPr="00E30288">
              <w:t xml:space="preserve">1.5 Document encryption options and costs and forward to </w:t>
            </w:r>
            <w:r w:rsidRPr="00E30288">
              <w:rPr>
                <w:rStyle w:val="BoldandItalics"/>
              </w:rPr>
              <w:t xml:space="preserve">appropriate person </w:t>
            </w:r>
            <w:r w:rsidRPr="00E30288">
              <w:t>for decisio</w:t>
            </w:r>
            <w:r w:rsidRPr="00E30288">
              <w:t>n</w:t>
            </w:r>
          </w:p>
        </w:tc>
      </w:tr>
      <w:tr w:rsidTr="00E30288">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t>2. Implement encryption</w:t>
            </w:r>
          </w:p>
        </w:tc>
        <w:tc>
          <w:tcPr>
            <w:tcW w:w="6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BodyText"/>
            </w:pPr>
            <w:r w:rsidRPr="00E30288">
              <w:t>2.1 Apply encryption technologies to the enterprise system</w:t>
            </w:r>
          </w:p>
          <w:p w:rsidR="00000000" w:rsidRPr="00E30288" w:rsidP="00E30288">
            <w:pPr>
              <w:pStyle w:val="BodyText"/>
            </w:pPr>
            <w:r w:rsidRPr="00E30288">
              <w:t xml:space="preserve">2.2 Analyse effect of encryption technologies on </w:t>
            </w:r>
            <w:r w:rsidRPr="00E30288">
              <w:rPr>
                <w:rStyle w:val="BoldandItalics"/>
              </w:rPr>
              <w:t>user</w:t>
            </w:r>
            <w:r w:rsidRPr="00E30288">
              <w:t xml:space="preserve"> roles and responsibilities</w:t>
            </w:r>
          </w:p>
          <w:p w:rsidR="00000000" w:rsidP="00E30288">
            <w:pPr>
              <w:pStyle w:val="BodyText"/>
              <w:rPr>
                <w:lang w:val="en-NZ"/>
              </w:rPr>
            </w:pPr>
            <w:r w:rsidRPr="00E30288">
              <w:t>2.3 Inform user of new encryption technologies and effect it has on their responsibilities</w:t>
            </w:r>
          </w:p>
        </w:tc>
      </w:tr>
      <w:tr w:rsidTr="00E30288">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t>3. Monitor encryption</w:t>
            </w:r>
          </w:p>
        </w:tc>
        <w:tc>
          <w:tcPr>
            <w:tcW w:w="6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BodyText"/>
            </w:pPr>
            <w:r w:rsidRPr="00E30288">
              <w:t>3.1 Analyse implementation of the encryption technologies, confirming function and performance</w:t>
            </w:r>
          </w:p>
          <w:p w:rsidR="00000000" w:rsidRPr="00E30288" w:rsidP="00E30288">
            <w:pPr>
              <w:pStyle w:val="BodyText"/>
            </w:pPr>
            <w:r w:rsidRPr="00E30288">
              <w:t>3.2 Review help-desk records for problems conce</w:t>
            </w:r>
            <w:r w:rsidRPr="00E30288">
              <w:t>rning implementation and take appropriate action</w:t>
            </w:r>
          </w:p>
          <w:p w:rsidR="00000000" w:rsidRPr="00E30288" w:rsidP="00E30288">
            <w:pPr>
              <w:pStyle w:val="BodyText"/>
            </w:pPr>
            <w:r w:rsidRPr="00E30288">
              <w:t>3.3 Review system logs for encryption issues and compromises</w:t>
            </w:r>
          </w:p>
          <w:p w:rsidR="00000000" w:rsidRPr="00E30288" w:rsidP="00E30288">
            <w:pPr>
              <w:pStyle w:val="BodyText"/>
            </w:pPr>
            <w:r w:rsidRPr="00E30288">
              <w:t>3.4 Document encryption issues and compromises, notifying appropriate person</w:t>
            </w:r>
          </w:p>
        </w:tc>
      </w:tr>
    </w:tbl>
    <w:p w:rsidR="00000000" w:rsidRPr="00E30288" w:rsidP="00E30288">
      <w:pPr>
        <w:pStyle w:val="BodyText"/>
      </w:pPr>
    </w:p>
    <w:p w:rsidR="00000000" w:rsidRPr="00E30288" w:rsidP="00E30288">
      <w:pPr>
        <w:pStyle w:val="AllowPageBreak"/>
      </w:pPr>
    </w:p>
    <w:p w:rsidR="00000000" w:rsidRPr="00E30288" w:rsidP="00E30288">
      <w:pPr>
        <w:pStyle w:val="Heading1"/>
      </w:pPr>
      <w:bookmarkStart w:id="9" w:name="O_434839"/>
      <w:bookmarkEnd w:id="9"/>
      <w:r w:rsidRPr="00E30288">
        <w:t>Required Skills and Knowledge</w:t>
      </w:r>
    </w:p>
    <w:p w:rsidR="00000000" w:rsidRPr="00E30288" w:rsidP="00E30288">
      <w:pPr>
        <w:pStyle w:val="BodyText"/>
      </w:pPr>
      <w:r w:rsidRPr="00E30288">
        <w:rPr>
          <w:rStyle w:val="Emphasis"/>
        </w:rPr>
        <w:t>This section describ</w:t>
      </w:r>
      <w:r w:rsidRPr="00E30288">
        <w:rPr>
          <w:rStyle w:val="Emphasis"/>
        </w:rPr>
        <w:t>es the skills and knowledge required for this unit.</w:t>
      </w:r>
    </w:p>
    <w:p w:rsidR="00000000" w:rsidRPr="00E30288" w:rsidP="00E30288">
      <w:pPr>
        <w:pStyle w:val="BodyText"/>
      </w:pPr>
    </w:p>
    <w:p w:rsidR="00000000" w:rsidRPr="00E30288" w:rsidP="00E30288">
      <w:pPr>
        <w:pStyle w:val="BodyText"/>
      </w:pPr>
      <w:r w:rsidRPr="00E30288">
        <w:rPr>
          <w:rStyle w:val="SpecialBold"/>
        </w:rPr>
        <w:t>Required skills</w:t>
      </w:r>
    </w:p>
    <w:p w:rsidR="00000000" w:rsidRPr="00E30288" w:rsidP="00E30288">
      <w:pPr>
        <w:pStyle w:val="BodyText"/>
      </w:pPr>
    </w:p>
    <w:p w:rsidR="00000000" w:rsidRPr="00E30288" w:rsidP="00E30288">
      <w:pPr>
        <w:pStyle w:val="ListBullet"/>
      </w:pPr>
      <w:r w:rsidRPr="00E30288">
        <w:t>analytical skills to:</w:t>
      </w:r>
    </w:p>
    <w:p w:rsidR="00000000" w:rsidRPr="00E30288" w:rsidP="00E30288">
      <w:pPr>
        <w:pStyle w:val="ListBullet2"/>
      </w:pPr>
      <w:r w:rsidRPr="00E30288">
        <w:t>analyse enterprise data security requirements and help-desk records</w:t>
      </w:r>
    </w:p>
    <w:p w:rsidR="00000000" w:rsidRPr="00E30288" w:rsidP="00E30288">
      <w:pPr>
        <w:pStyle w:val="ListBullet2"/>
      </w:pPr>
      <w:r w:rsidRPr="00E30288">
        <w:t>monitor and assess encryption systems</w:t>
      </w:r>
    </w:p>
    <w:p w:rsidR="00000000" w:rsidRPr="00E30288" w:rsidP="00E30288">
      <w:pPr>
        <w:pStyle w:val="ListBullet2"/>
      </w:pPr>
      <w:r w:rsidRPr="00E30288">
        <w:t>review a range of encryption software and tools</w:t>
      </w:r>
    </w:p>
    <w:p w:rsidR="00000000" w:rsidRPr="00E30288" w:rsidP="00E30288">
      <w:pPr>
        <w:pStyle w:val="ListBullet2"/>
      </w:pPr>
      <w:r w:rsidRPr="00E30288">
        <w:t xml:space="preserve">review security plan and conduct a detailed survey, including effect on user </w:t>
      </w:r>
    </w:p>
    <w:p w:rsidR="00000000" w:rsidRPr="00E30288" w:rsidP="00E30288">
      <w:pPr>
        <w:pStyle w:val="ListBullet2"/>
      </w:pPr>
      <w:r w:rsidRPr="00E30288">
        <w:t>review system security logs for breaches</w:t>
      </w:r>
    </w:p>
    <w:p w:rsidR="00000000" w:rsidRPr="00E30288" w:rsidP="00E30288">
      <w:pPr>
        <w:pStyle w:val="ListBullet"/>
      </w:pPr>
      <w:r w:rsidRPr="00E30288">
        <w:t>communication skills to:</w:t>
      </w:r>
    </w:p>
    <w:p w:rsidR="00000000" w:rsidRPr="00E30288" w:rsidP="00E30288">
      <w:pPr>
        <w:pStyle w:val="ListBullet2"/>
      </w:pPr>
      <w:r w:rsidRPr="00E30288">
        <w:t xml:space="preserve">convey and clarify complex information </w:t>
      </w:r>
    </w:p>
    <w:p w:rsidR="00000000" w:rsidRPr="00E30288" w:rsidP="00E30288">
      <w:pPr>
        <w:pStyle w:val="ListBullet2"/>
      </w:pPr>
      <w:r w:rsidRPr="00E30288">
        <w:t>liaise with users and clients</w:t>
      </w:r>
    </w:p>
    <w:p w:rsidR="00000000" w:rsidRPr="00E30288" w:rsidP="00E30288">
      <w:pPr>
        <w:pStyle w:val="ListBullet"/>
      </w:pPr>
      <w:r w:rsidRPr="00E30288">
        <w:t>literacy skills to:</w:t>
      </w:r>
    </w:p>
    <w:p w:rsidR="00000000" w:rsidRPr="00E30288" w:rsidP="00E30288">
      <w:pPr>
        <w:pStyle w:val="ListBullet2"/>
      </w:pPr>
      <w:r w:rsidRPr="00E30288">
        <w:t>create and interpr</w:t>
      </w:r>
      <w:r w:rsidRPr="00E30288">
        <w:t>et a data security analysis report</w:t>
      </w:r>
    </w:p>
    <w:p w:rsidR="00000000" w:rsidRPr="00E30288" w:rsidP="00E30288">
      <w:pPr>
        <w:pStyle w:val="ListBullet2"/>
      </w:pPr>
      <w:r w:rsidRPr="00E30288">
        <w:t>interpret an enterprise security plan</w:t>
      </w:r>
    </w:p>
    <w:p w:rsidR="00000000" w:rsidRPr="00E30288" w:rsidP="00E30288">
      <w:pPr>
        <w:pStyle w:val="ListBullet2"/>
      </w:pPr>
      <w:r w:rsidRPr="00E30288">
        <w:t xml:space="preserve">interpret and prepare technical documentation that includes encryption options and costs </w:t>
      </w:r>
    </w:p>
    <w:p w:rsidR="00000000" w:rsidRPr="00E30288" w:rsidP="00E30288">
      <w:pPr>
        <w:pStyle w:val="ListBullet"/>
      </w:pPr>
      <w:r w:rsidRPr="00E30288">
        <w:t>numeracy skills to make estimates and comparison of costs (cost-benefit analysis)</w:t>
      </w:r>
    </w:p>
    <w:p w:rsidR="00000000" w:rsidRPr="00E30288" w:rsidP="00E30288">
      <w:pPr>
        <w:pStyle w:val="ListBullet"/>
      </w:pPr>
      <w:r w:rsidRPr="00E30288">
        <w:t>planning a</w:t>
      </w:r>
      <w:r w:rsidRPr="00E30288">
        <w:t>nd organisational skills to analyse effect on user and plan for organisational change</w:t>
      </w:r>
    </w:p>
    <w:p w:rsidR="00000000" w:rsidRPr="00E30288" w:rsidP="00E30288">
      <w:pPr>
        <w:pStyle w:val="ListBullet"/>
      </w:pPr>
      <w:r w:rsidRPr="00E30288">
        <w:t>problem-solving skills to troubleshoot, debug and correct connectivity and security issues</w:t>
      </w:r>
    </w:p>
    <w:p w:rsidR="00000000" w:rsidRPr="00E30288" w:rsidP="00E30288">
      <w:pPr>
        <w:pStyle w:val="ListBullet"/>
      </w:pPr>
      <w:r w:rsidRPr="00E30288">
        <w:t>research skills to:</w:t>
      </w:r>
    </w:p>
    <w:p w:rsidR="00000000" w:rsidRPr="00E30288" w:rsidP="00E30288">
      <w:pPr>
        <w:pStyle w:val="ListBullet2"/>
      </w:pPr>
      <w:r w:rsidRPr="00E30288">
        <w:t>assess and compare encryption options</w:t>
      </w:r>
    </w:p>
    <w:p w:rsidR="00000000" w:rsidRPr="00E30288" w:rsidP="00E30288">
      <w:pPr>
        <w:pStyle w:val="ListBullet2"/>
      </w:pPr>
      <w:r w:rsidRPr="00E30288">
        <w:t>determine data security threats, risks and countermeasures</w:t>
      </w:r>
    </w:p>
    <w:p w:rsidR="00000000" w:rsidRPr="00E30288" w:rsidP="00E30288">
      <w:pPr>
        <w:pStyle w:val="ListBullet"/>
      </w:pPr>
      <w:r w:rsidRPr="00E30288">
        <w:t>technical skills to:</w:t>
      </w:r>
    </w:p>
    <w:p w:rsidR="00000000" w:rsidRPr="00E30288" w:rsidP="00E30288">
      <w:pPr>
        <w:pStyle w:val="ListBullet2"/>
      </w:pPr>
      <w:r w:rsidRPr="00E30288">
        <w:t>develop enterprise policy and procedures</w:t>
      </w:r>
    </w:p>
    <w:p w:rsidR="00000000" w:rsidRPr="00E30288" w:rsidP="00E30288">
      <w:pPr>
        <w:pStyle w:val="ListBullet2"/>
      </w:pPr>
      <w:r w:rsidRPr="00E30288">
        <w:t>implement best practice encryption systems</w:t>
      </w:r>
    </w:p>
    <w:p w:rsidR="00000000" w:rsidRPr="00E30288" w:rsidP="00E30288">
      <w:pPr>
        <w:pStyle w:val="ListBullet2"/>
      </w:pPr>
      <w:r w:rsidRPr="00E30288">
        <w:t xml:space="preserve">implement local area network (LAN) or wireless local area network (WLAN), virtual private </w:t>
      </w:r>
      <w:r w:rsidRPr="00E30288">
        <w:t>network (VPN) or wide area network (WAN) solutions</w:t>
      </w:r>
    </w:p>
    <w:p w:rsidR="00000000" w:rsidRPr="00E30288" w:rsidP="00E30288">
      <w:pPr>
        <w:pStyle w:val="ListBullet2"/>
      </w:pPr>
      <w:r w:rsidRPr="00E30288">
        <w:t>monitor encryption system for issues and compromises</w:t>
      </w:r>
    </w:p>
    <w:p w:rsidR="00000000" w:rsidRPr="00E30288" w:rsidP="00E30288">
      <w:pPr>
        <w:pStyle w:val="ListBullet2"/>
      </w:pPr>
      <w:r w:rsidRPr="00E30288">
        <w:t>test and prove function of chosen encryption system</w:t>
      </w:r>
    </w:p>
    <w:p w:rsidR="00000000" w:rsidRPr="00E30288" w:rsidP="00E30288">
      <w:pPr>
        <w:pStyle w:val="ListBullet2"/>
      </w:pPr>
      <w:r w:rsidRPr="00E30288">
        <w:t>undertake a network security risk assessment.</w:t>
      </w:r>
    </w:p>
    <w:p w:rsidR="00000000" w:rsidRPr="00E30288" w:rsidP="00E30288">
      <w:pPr>
        <w:pStyle w:val="BodyText"/>
      </w:pPr>
    </w:p>
    <w:p w:rsidR="00000000" w:rsidRPr="00E30288" w:rsidP="00E30288">
      <w:pPr>
        <w:pStyle w:val="BodyText"/>
      </w:pPr>
      <w:r w:rsidRPr="00E30288">
        <w:rPr>
          <w:rStyle w:val="SpecialBold"/>
        </w:rPr>
        <w:t>Required knowledge</w:t>
      </w:r>
    </w:p>
    <w:p w:rsidR="00000000" w:rsidRPr="00E30288" w:rsidP="00E30288">
      <w:pPr>
        <w:pStyle w:val="BodyText"/>
      </w:pPr>
    </w:p>
    <w:p w:rsidR="00000000" w:rsidRPr="00E30288" w:rsidP="00E30288">
      <w:pPr>
        <w:pStyle w:val="ListBullet"/>
      </w:pPr>
      <w:r w:rsidRPr="00E30288">
        <w:t>certificate-related infrastructure (certificate authorities, registration authorities, repository services)</w:t>
      </w:r>
    </w:p>
    <w:p w:rsidR="00000000" w:rsidRPr="00E30288" w:rsidP="00E30288">
      <w:pPr>
        <w:pStyle w:val="ListBullet"/>
      </w:pPr>
      <w:r w:rsidRPr="00E30288">
        <w:t>common asymmetric key algorithms and their usage</w:t>
      </w:r>
    </w:p>
    <w:p w:rsidR="00000000" w:rsidRPr="00E30288" w:rsidP="00E30288">
      <w:pPr>
        <w:pStyle w:val="ListBullet"/>
      </w:pPr>
      <w:r w:rsidRPr="00E30288">
        <w:t>common symmetric key algorithms and their usage, such as:</w:t>
      </w:r>
    </w:p>
    <w:p w:rsidR="00000000" w:rsidRPr="00E30288" w:rsidP="00E30288">
      <w:pPr>
        <w:pStyle w:val="ListBullet2"/>
      </w:pPr>
      <w:r w:rsidRPr="00E30288">
        <w:t>advanced encryption standard (AES)</w:t>
      </w:r>
    </w:p>
    <w:p w:rsidR="00000000" w:rsidRPr="00E30288" w:rsidP="00E30288">
      <w:pPr>
        <w:pStyle w:val="ListBullet2"/>
      </w:pPr>
      <w:r w:rsidRPr="00E30288">
        <w:t xml:space="preserve">data </w:t>
      </w:r>
      <w:r w:rsidRPr="00E30288">
        <w:t>encryption standard (DES)</w:t>
      </w:r>
    </w:p>
    <w:p w:rsidR="00000000" w:rsidRPr="00E30288" w:rsidP="00E30288">
      <w:pPr>
        <w:pStyle w:val="ListBullet2"/>
      </w:pPr>
      <w:r w:rsidRPr="00E30288">
        <w:t>triple data encryption algorithm (triple DES)</w:t>
      </w:r>
    </w:p>
    <w:p w:rsidR="00000000" w:rsidRPr="00E30288" w:rsidP="00E30288">
      <w:pPr>
        <w:pStyle w:val="ListBullet2"/>
      </w:pPr>
      <w:r w:rsidRPr="00E30288">
        <w:t>Blowfish</w:t>
      </w:r>
    </w:p>
    <w:p w:rsidR="00000000" w:rsidRPr="00E30288" w:rsidP="00E30288">
      <w:pPr>
        <w:pStyle w:val="ListBullet"/>
      </w:pPr>
      <w:r w:rsidRPr="00E30288">
        <w:t xml:space="preserve">encryption strength </w:t>
      </w:r>
    </w:p>
    <w:p w:rsidR="00000000" w:rsidRPr="00E30288" w:rsidP="00E30288">
      <w:pPr>
        <w:pStyle w:val="ListBullet"/>
      </w:pPr>
      <w:r w:rsidRPr="00E30288">
        <w:t>encryption types (public key, secret key, hash key)</w:t>
      </w:r>
    </w:p>
    <w:p w:rsidR="00000000" w:rsidRPr="00E30288" w:rsidP="00E30288">
      <w:pPr>
        <w:pStyle w:val="ListBullet"/>
      </w:pPr>
      <w:r w:rsidRPr="00E30288">
        <w:t>functions and features of:</w:t>
      </w:r>
    </w:p>
    <w:p w:rsidR="00000000" w:rsidRPr="00E30288" w:rsidP="00E30288">
      <w:pPr>
        <w:pStyle w:val="ListBullet2"/>
      </w:pPr>
      <w:r w:rsidRPr="00E30288">
        <w:t>access control permissions</w:t>
      </w:r>
    </w:p>
    <w:p w:rsidR="00000000" w:rsidRPr="00E30288" w:rsidP="00E30288">
      <w:pPr>
        <w:pStyle w:val="ListBullet2"/>
      </w:pPr>
      <w:r w:rsidRPr="00E30288">
        <w:t>digital signatures</w:t>
      </w:r>
    </w:p>
    <w:p w:rsidR="00000000" w:rsidRPr="00E30288" w:rsidP="00E30288">
      <w:pPr>
        <w:pStyle w:val="ListBullet2"/>
      </w:pPr>
      <w:r w:rsidRPr="00E30288">
        <w:t>symmetric encryption, asymmetric encryption and one-way encryption</w:t>
      </w:r>
    </w:p>
    <w:p w:rsidR="00000000" w:rsidRPr="00E30288" w:rsidP="00E30288">
      <w:pPr>
        <w:pStyle w:val="ListBullet2"/>
      </w:pPr>
      <w:r w:rsidRPr="00E30288">
        <w:t>timestamps</w:t>
      </w:r>
    </w:p>
    <w:p w:rsidR="00000000" w:rsidRPr="00E30288" w:rsidP="00E30288">
      <w:pPr>
        <w:pStyle w:val="ListBullet"/>
      </w:pPr>
      <w:r w:rsidRPr="00E30288">
        <w:t>one-way message digests, such as message digest algorithm 5 (MD5) and secure hash algorithm (SHA)</w:t>
      </w:r>
    </w:p>
    <w:p w:rsidR="00000000" w:rsidRPr="00E30288" w:rsidP="00E30288">
      <w:pPr>
        <w:pStyle w:val="ListBullet"/>
      </w:pPr>
      <w:r w:rsidRPr="00E30288">
        <w:t>public key infrastructure (PKI), pretty good privacy (PGP) and GNU Privacy Guar</w:t>
      </w:r>
      <w:r w:rsidRPr="00E30288">
        <w:t>d (GnuPG)</w:t>
      </w:r>
    </w:p>
    <w:p w:rsidR="00000000" w:rsidRPr="00E30288" w:rsidP="00E30288">
      <w:pPr>
        <w:pStyle w:val="ListBullet"/>
      </w:pPr>
      <w:r w:rsidRPr="00E30288">
        <w:t>replay security</w:t>
      </w:r>
    </w:p>
    <w:p w:rsidR="00000000" w:rsidRPr="00E30288" w:rsidP="00E30288">
      <w:pPr>
        <w:pStyle w:val="ListBullet"/>
      </w:pPr>
      <w:r w:rsidRPr="00E30288">
        <w:t>sources of security threats, including eavesdropping, data interception, data corruption, data falsification and authentication issues</w:t>
      </w:r>
    </w:p>
    <w:p w:rsidR="00000000" w:rsidRPr="00E30288" w:rsidP="00E30288">
      <w:pPr>
        <w:pStyle w:val="ListBullet"/>
      </w:pPr>
      <w:r w:rsidRPr="00E30288">
        <w:t>transmission control protocol or internet protocol (TCP/IP) protocols and applications</w:t>
      </w:r>
    </w:p>
    <w:p w:rsidR="00000000" w:rsidRPr="00E30288" w:rsidP="00E30288">
      <w:pPr>
        <w:pStyle w:val="ListBullet"/>
      </w:pPr>
      <w:r w:rsidRPr="00E30288">
        <w:t>security</w:t>
      </w:r>
      <w:r w:rsidRPr="00E30288">
        <w:t xml:space="preserve"> problems and challenges that arise from organisational issues</w:t>
      </w:r>
    </w:p>
    <w:p w:rsidR="00000000" w:rsidRPr="00E30288" w:rsidP="00E30288">
      <w:pPr>
        <w:pStyle w:val="ListBullet"/>
      </w:pPr>
      <w:r w:rsidRPr="00E30288">
        <w:t>wired equivalent privacy (WEP), wi-fi protected access (WPA) and wi-fi protected access 2 (WPA2).</w:t>
      </w:r>
    </w:p>
    <w:p w:rsidR="00000000" w:rsidRPr="00E30288" w:rsidP="00E30288">
      <w:pPr>
        <w:pStyle w:val="AllowPageBreak"/>
      </w:pPr>
    </w:p>
    <w:p w:rsidR="00000000" w:rsidRPr="00E30288" w:rsidP="00E30288">
      <w:pPr>
        <w:pStyle w:val="Heading1"/>
      </w:pPr>
      <w:bookmarkStart w:id="10" w:name="O_434840"/>
      <w:bookmarkEnd w:id="10"/>
      <w:r w:rsidRPr="00E30288">
        <w:t>Evidence Guide</w:t>
      </w:r>
    </w:p>
    <w:p w:rsidR="00000000" w:rsidRPr="00E30288" w:rsidP="00E30288">
      <w:pPr>
        <w:pStyle w:val="BodyText"/>
      </w:pPr>
      <w:r w:rsidRPr="00E30288">
        <w:rPr>
          <w:rStyle w:val="Emphasis"/>
        </w:rPr>
        <w:t>The evidence guide provides advice on assessment and must be re</w:t>
      </w:r>
      <w:r w:rsidRPr="00E30288">
        <w:rPr>
          <w:rStyle w:val="Emphasis"/>
        </w:rPr>
        <w:t>ad in conjunction with the performance criteria, required skills and knowledge, range statement and the Assessment Guidelines for the Training Package.</w:t>
      </w:r>
    </w:p>
    <w:p w:rsidR="00000000" w:rsidRPr="00E30288" w:rsidP="00E30288">
      <w:pPr>
        <w:pStyle w:val="BodyText"/>
      </w:pPr>
    </w:p>
    <w:tbl>
      <w:tblPr>
        <w:tblW w:w="0" w:type="auto"/>
        <w:tblLayout w:type="fixed"/>
        <w:tblCellMar>
          <w:left w:w="62" w:type="dxa"/>
          <w:right w:w="62" w:type="dxa"/>
        </w:tblCellMar>
        <w:tblLook w:val="0000"/>
      </w:tblPr>
      <w:tblGrid>
        <w:gridCol w:w="2586"/>
        <w:gridCol w:w="6414"/>
      </w:tblGrid>
      <w:tr w:rsidTr="00E3028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p>
        </w:tc>
      </w:tr>
      <w:tr w:rsidTr="00E3028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BodyText"/>
            </w:pPr>
            <w:r w:rsidRPr="00E30288">
              <w:t>Evidence of the ability to:</w:t>
            </w:r>
          </w:p>
          <w:p w:rsidR="00000000" w:rsidRPr="00E30288" w:rsidP="00E30288">
            <w:pPr>
              <w:pStyle w:val="ListBullet"/>
            </w:pPr>
            <w:r w:rsidRPr="00E30288">
              <w:t>analyse enterprise data security requirements</w:t>
            </w:r>
          </w:p>
          <w:p w:rsidR="00000000" w:rsidRPr="00E30288" w:rsidP="00E30288">
            <w:pPr>
              <w:pStyle w:val="ListBullet"/>
            </w:pPr>
            <w:r w:rsidRPr="00E30288">
              <w:t>create new or review existing security plan to determine the appropriate encryption meth</w:t>
            </w:r>
            <w:r w:rsidRPr="00E30288">
              <w:t>ods</w:t>
            </w:r>
          </w:p>
          <w:p w:rsidR="00000000" w:rsidRPr="00E30288" w:rsidP="00E30288">
            <w:pPr>
              <w:pStyle w:val="ListBullet"/>
            </w:pPr>
            <w:r w:rsidRPr="00E30288">
              <w:t>rank and document appropriate encryption methods</w:t>
            </w:r>
          </w:p>
          <w:p w:rsidR="00000000" w:rsidRPr="00E30288" w:rsidP="00E30288">
            <w:pPr>
              <w:pStyle w:val="ListBullet"/>
            </w:pPr>
            <w:r w:rsidRPr="00E30288">
              <w:t>implement encryption systems informing users of any affects</w:t>
            </w:r>
          </w:p>
          <w:p w:rsidR="00000000" w:rsidP="00E30288">
            <w:pPr>
              <w:pStyle w:val="ListBullet"/>
              <w:rPr>
                <w:lang w:val="en-NZ"/>
              </w:rPr>
            </w:pPr>
            <w:r w:rsidRPr="00E30288">
              <w:t>monitor and document encryption issues and compromises notifying appropriate person.</w:t>
            </w:r>
          </w:p>
        </w:tc>
      </w:tr>
      <w:tr w:rsidTr="00E3028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BodyText"/>
            </w:pPr>
            <w:r w:rsidRPr="00E30288">
              <w:t>Assessme</w:t>
            </w:r>
            <w:r w:rsidRPr="00E30288">
              <w:t>nt must ensure access to:</w:t>
            </w:r>
          </w:p>
          <w:p w:rsidR="00000000" w:rsidRPr="00E30288" w:rsidP="00E30288">
            <w:pPr>
              <w:pStyle w:val="ListBullet"/>
            </w:pPr>
            <w:r w:rsidRPr="00E30288">
              <w:t>site where encryption installation may be conducted</w:t>
            </w:r>
          </w:p>
          <w:p w:rsidR="00000000" w:rsidRPr="00E30288" w:rsidP="00E30288">
            <w:pPr>
              <w:pStyle w:val="ListBullet"/>
            </w:pPr>
            <w:r w:rsidRPr="00E30288">
              <w:t>live network</w:t>
            </w:r>
          </w:p>
          <w:p w:rsidR="00000000" w:rsidRPr="00E30288" w:rsidP="00E30288">
            <w:pPr>
              <w:pStyle w:val="ListBullet"/>
            </w:pPr>
            <w:r w:rsidRPr="00E30288">
              <w:t>servers</w:t>
            </w:r>
          </w:p>
          <w:p w:rsidR="00000000" w:rsidRPr="00E30288" w:rsidP="00E30288">
            <w:pPr>
              <w:pStyle w:val="ListBullet"/>
            </w:pPr>
            <w:r w:rsidRPr="00E30288">
              <w:t>encryption software</w:t>
            </w:r>
          </w:p>
          <w:p w:rsidR="00000000" w:rsidRPr="00E30288" w:rsidP="00E30288">
            <w:pPr>
              <w:pStyle w:val="ListBullet"/>
            </w:pPr>
            <w:r w:rsidRPr="00E30288">
              <w:t>encryption tools</w:t>
            </w:r>
          </w:p>
          <w:p w:rsidR="00000000" w:rsidRPr="00E30288" w:rsidP="00E30288">
            <w:pPr>
              <w:pStyle w:val="ListBullet"/>
            </w:pPr>
            <w:r w:rsidRPr="00E30288">
              <w:t>appropriate learning and assessment support when required.</w:t>
            </w:r>
          </w:p>
          <w:p w:rsidR="00000000" w:rsidP="00E30288">
            <w:pPr>
              <w:pStyle w:val="BodyText"/>
              <w:rPr>
                <w:lang w:val="en-NZ"/>
              </w:rPr>
            </w:pPr>
            <w:r w:rsidRPr="00E30288">
              <w:t>Where applicable, physical resources should include equipment modified for people with special needs.</w:t>
            </w:r>
          </w:p>
        </w:tc>
      </w:tr>
      <w:tr w:rsidTr="00E3028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BodyText"/>
            </w:pPr>
            <w:r w:rsidRPr="00E30288">
              <w:t>A range of assessment methods should be used to assess practical skills and knowledge. The following examples are appropriate for th</w:t>
            </w:r>
            <w:r w:rsidRPr="00E30288">
              <w:t>is unit:</w:t>
            </w:r>
          </w:p>
          <w:p w:rsidR="00000000" w:rsidRPr="00E30288" w:rsidP="00E30288">
            <w:pPr>
              <w:pStyle w:val="ListBullet"/>
            </w:pPr>
            <w:r w:rsidRPr="00E30288">
              <w:t>review of security analysis and planning report that outlines enterprise security requirements and security plan, including challenges faced and how these were addressed</w:t>
            </w:r>
          </w:p>
          <w:p w:rsidR="00000000" w:rsidRPr="00E30288" w:rsidP="00E30288">
            <w:pPr>
              <w:pStyle w:val="ListBullet"/>
            </w:pPr>
            <w:r w:rsidRPr="00E30288">
              <w:t>evaluation of documentation demonstrating review of suitable encryption syst</w:t>
            </w:r>
            <w:r w:rsidRPr="00E30288">
              <w:t>ems, ranking the most appropriate</w:t>
            </w:r>
          </w:p>
          <w:p w:rsidR="00000000" w:rsidRPr="00E30288" w:rsidP="00E30288">
            <w:pPr>
              <w:pStyle w:val="ListBullet"/>
            </w:pPr>
            <w:r w:rsidRPr="00E30288">
              <w:t>verbal or written questioning to assess candidate’s knowledge of encryption types, algorithms, functions and features</w:t>
            </w:r>
          </w:p>
          <w:p w:rsidR="00000000" w:rsidP="00E30288">
            <w:pPr>
              <w:pStyle w:val="ListBullet"/>
              <w:rPr>
                <w:lang w:val="en-NZ"/>
              </w:rPr>
            </w:pPr>
            <w:r w:rsidRPr="00E30288">
              <w:t>direct observation of candidate performing tasks required to successfully implement and monitor a chosen</w:t>
            </w:r>
            <w:r w:rsidRPr="00E30288">
              <w:t xml:space="preserve"> encryption system.</w:t>
            </w:r>
          </w:p>
        </w:tc>
      </w:tr>
      <w:tr w:rsidTr="00E3028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BodyText"/>
            </w:pPr>
            <w:r w:rsidRPr="00E30288">
              <w:t>Holistic assessment with other units relevant to the industry sector, workplace and job role is recommended, where appropriate.</w:t>
            </w:r>
          </w:p>
          <w:p w:rsidR="00000000" w:rsidRPr="00E30288" w:rsidP="00E30288">
            <w:pPr>
              <w:pStyle w:val="BodyText"/>
            </w:pPr>
            <w:r w:rsidRPr="00E30288">
              <w:t>Assessment processes and techniques must be culturally appropriate, and suitable to the communication skill level, language, literacy and numeracy capacity of the candidate and the work being performed.</w:t>
            </w:r>
          </w:p>
          <w:p w:rsidR="00000000" w:rsidRPr="00E30288" w:rsidP="00E30288">
            <w:pPr>
              <w:pStyle w:val="BodyText"/>
            </w:pPr>
            <w:r w:rsidRPr="00E30288">
              <w:t>Indigenous people and other people from a non-English</w:t>
            </w:r>
            <w:r w:rsidRPr="00E30288">
              <w:t xml:space="preserve"> speaking background may need additional support.</w:t>
            </w:r>
          </w:p>
          <w:p w:rsidR="00000000" w:rsidRPr="00E30288" w:rsidP="00E30288">
            <w:pPr>
              <w:pStyle w:val="BodyText"/>
            </w:pPr>
            <w:r w:rsidRPr="00E30288">
              <w:t>In cases where practical assessment is used it should be combined with targeted questioning to assess required knowledge.</w:t>
            </w:r>
          </w:p>
        </w:tc>
      </w:tr>
    </w:tbl>
    <w:p w:rsidR="00000000" w:rsidRPr="00E30288" w:rsidP="00E30288">
      <w:pPr>
        <w:pStyle w:val="BodyText"/>
      </w:pPr>
    </w:p>
    <w:p w:rsidR="00000000" w:rsidRPr="00E30288" w:rsidP="00E30288">
      <w:pPr>
        <w:pStyle w:val="AllowPageBreak"/>
      </w:pPr>
    </w:p>
    <w:p w:rsidR="00000000" w:rsidRPr="00E30288" w:rsidP="00E30288">
      <w:pPr>
        <w:pStyle w:val="Heading1"/>
      </w:pPr>
      <w:bookmarkStart w:id="11" w:name="O_434841"/>
      <w:bookmarkEnd w:id="11"/>
      <w:r w:rsidRPr="00E30288">
        <w:t>Range Statement</w:t>
      </w:r>
    </w:p>
    <w:p w:rsidR="00000000" w:rsidRPr="00E30288" w:rsidP="00E30288">
      <w:pPr>
        <w:pStyle w:val="BodyText"/>
      </w:pPr>
      <w:r w:rsidRPr="00E30288">
        <w:rPr>
          <w:rStyle w:val="Emphasis"/>
        </w:rPr>
        <w:t>The range statement relates to the unit of compet</w:t>
      </w:r>
      <w:r w:rsidRPr="00E30288">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E30288">
        <w:rPr>
          <w:rStyle w:val="Emphasis"/>
        </w:rPr>
        <w:t>essment (depending on the work situation, needs of the candidate, accessibility of the item, and local industry and regional contexts) may also be included.</w:t>
      </w:r>
    </w:p>
    <w:p w:rsidR="00000000" w:rsidRPr="00E30288" w:rsidP="00E30288">
      <w:pPr>
        <w:pStyle w:val="BodyText"/>
      </w:pPr>
    </w:p>
    <w:tbl>
      <w:tblPr>
        <w:tblW w:w="0" w:type="auto"/>
        <w:tblLayout w:type="fixed"/>
        <w:tblCellMar>
          <w:left w:w="62" w:type="dxa"/>
          <w:right w:w="62" w:type="dxa"/>
        </w:tblCellMar>
        <w:tblLook w:val="0000"/>
      </w:tblPr>
      <w:tblGrid>
        <w:gridCol w:w="2727"/>
        <w:gridCol w:w="6183"/>
      </w:tblGrid>
      <w:tr w:rsidTr="00E30288">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BoldandItalics"/>
              </w:rPr>
              <w:t>Security</w:t>
            </w:r>
            <w:r w:rsidRPr="00E30288">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ListBullet"/>
            </w:pPr>
            <w:r w:rsidRPr="00E30288">
              <w:t>access policies</w:t>
            </w:r>
          </w:p>
          <w:p w:rsidR="00000000" w:rsidRPr="00E30288" w:rsidP="00E30288">
            <w:pPr>
              <w:pStyle w:val="ListBullet"/>
            </w:pPr>
            <w:r w:rsidRPr="00E30288">
              <w:t>data protection requirements:</w:t>
            </w:r>
          </w:p>
          <w:p w:rsidR="00000000" w:rsidRPr="00E30288" w:rsidP="00E30288">
            <w:pPr>
              <w:pStyle w:val="ListBullet2"/>
            </w:pPr>
            <w:r w:rsidRPr="00E30288">
              <w:t>encryption</w:t>
            </w:r>
          </w:p>
          <w:p w:rsidR="00000000" w:rsidRPr="00E30288" w:rsidP="00E30288">
            <w:pPr>
              <w:pStyle w:val="ListBullet2"/>
            </w:pPr>
            <w:r w:rsidRPr="00E30288">
              <w:t>permissions</w:t>
            </w:r>
          </w:p>
          <w:p w:rsidR="00000000" w:rsidRPr="00E30288" w:rsidP="00E30288">
            <w:pPr>
              <w:pStyle w:val="ListBullet2"/>
            </w:pPr>
            <w:r w:rsidRPr="00E30288">
              <w:t>secure remote access</w:t>
            </w:r>
          </w:p>
          <w:p w:rsidR="00000000" w:rsidRPr="00E30288" w:rsidP="00E30288">
            <w:pPr>
              <w:pStyle w:val="ListBullet2"/>
            </w:pPr>
            <w:r w:rsidRPr="00E30288">
              <w:t>tamper identification</w:t>
            </w:r>
          </w:p>
          <w:p w:rsidR="00000000" w:rsidRPr="00E30288" w:rsidP="00E30288">
            <w:pPr>
              <w:pStyle w:val="ListBullet2"/>
            </w:pPr>
            <w:r w:rsidRPr="00E30288">
              <w:t>user authentication and control</w:t>
            </w:r>
          </w:p>
          <w:p w:rsidR="00000000" w:rsidRPr="00E30288" w:rsidP="00E30288">
            <w:pPr>
              <w:pStyle w:val="ListBullet"/>
            </w:pPr>
            <w:r w:rsidRPr="00E30288">
              <w:t>information rights management</w:t>
            </w:r>
          </w:p>
          <w:p w:rsidR="00000000" w:rsidP="00E30288">
            <w:pPr>
              <w:pStyle w:val="ListBullet"/>
              <w:rPr>
                <w:lang w:val="en-NZ"/>
              </w:rPr>
            </w:pPr>
            <w:r w:rsidRPr="00E30288">
              <w:t>roles and site permissions.</w:t>
            </w:r>
          </w:p>
        </w:tc>
      </w:tr>
      <w:tr w:rsidTr="00E30288">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BoldandItalics"/>
              </w:rPr>
              <w:t>Security plan</w:t>
            </w:r>
            <w:r w:rsidRPr="00E30288">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ListBullet"/>
            </w:pPr>
            <w:r w:rsidRPr="00E30288">
              <w:t>enterprise processes</w:t>
            </w:r>
          </w:p>
          <w:p w:rsidR="00000000" w:rsidRPr="00E30288" w:rsidP="00E30288">
            <w:pPr>
              <w:pStyle w:val="ListBullet"/>
            </w:pPr>
            <w:r w:rsidRPr="00E30288">
              <w:t>enterprise requirements</w:t>
            </w:r>
          </w:p>
          <w:p w:rsidR="00000000" w:rsidRPr="00E30288" w:rsidP="00E30288">
            <w:pPr>
              <w:pStyle w:val="ListBullet"/>
            </w:pPr>
            <w:r w:rsidRPr="00E30288">
              <w:t>enterprise security policies</w:t>
            </w:r>
          </w:p>
          <w:p w:rsidR="00000000" w:rsidRPr="00E30288" w:rsidP="00E30288">
            <w:pPr>
              <w:pStyle w:val="ListBullet"/>
            </w:pPr>
            <w:r w:rsidRPr="00E30288">
              <w:t xml:space="preserve">enterprise work </w:t>
            </w:r>
            <w:r w:rsidRPr="00E30288">
              <w:t>practices and procedures</w:t>
            </w:r>
          </w:p>
          <w:p w:rsidR="00000000" w:rsidP="00E30288">
            <w:pPr>
              <w:pStyle w:val="ListBullet"/>
              <w:rPr>
                <w:lang w:val="en-NZ"/>
              </w:rPr>
            </w:pPr>
            <w:r w:rsidRPr="00E30288">
              <w:t>security analysis report.</w:t>
            </w:r>
          </w:p>
        </w:tc>
      </w:tr>
      <w:tr w:rsidTr="00E30288">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BoldandItalics"/>
              </w:rPr>
              <w:t>Encryption</w:t>
            </w:r>
            <w:r w:rsidRPr="00E30288">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ListBullet"/>
            </w:pPr>
            <w:r w:rsidRPr="00E30288">
              <w:t>asymmetric public-key ciphers</w:t>
            </w:r>
          </w:p>
          <w:p w:rsidR="00000000" w:rsidRPr="00E30288" w:rsidP="00E30288">
            <w:pPr>
              <w:pStyle w:val="ListBullet"/>
            </w:pPr>
            <w:r w:rsidRPr="00E30288">
              <w:t>digital signatures</w:t>
            </w:r>
          </w:p>
          <w:p w:rsidR="00000000" w:rsidRPr="00E30288" w:rsidP="00E30288">
            <w:pPr>
              <w:pStyle w:val="ListBullet"/>
            </w:pPr>
            <w:r w:rsidRPr="00E30288">
              <w:t>PGP</w:t>
            </w:r>
          </w:p>
          <w:p w:rsidR="00000000" w:rsidRPr="00E30288" w:rsidP="00E30288">
            <w:pPr>
              <w:pStyle w:val="ListBullet"/>
            </w:pPr>
            <w:r w:rsidRPr="00E30288">
              <w:t>PKI</w:t>
            </w:r>
          </w:p>
          <w:p w:rsidR="00000000" w:rsidRPr="00E30288" w:rsidP="00E30288">
            <w:pPr>
              <w:pStyle w:val="ListBullet"/>
            </w:pPr>
            <w:r w:rsidRPr="00E30288">
              <w:t>PKZIP</w:t>
            </w:r>
          </w:p>
          <w:p w:rsidR="00000000" w:rsidRPr="00E30288" w:rsidP="00E30288">
            <w:pPr>
              <w:pStyle w:val="ListBullet"/>
            </w:pPr>
            <w:r w:rsidRPr="00E30288">
              <w:t>Rivest, Shamir and Adelman (RSA)</w:t>
            </w:r>
          </w:p>
          <w:p w:rsidR="00000000" w:rsidRPr="00E30288" w:rsidP="00E30288">
            <w:pPr>
              <w:pStyle w:val="ListBullet"/>
            </w:pPr>
            <w:r w:rsidRPr="00E30288">
              <w:t xml:space="preserve">secure shell (SSH) </w:t>
            </w:r>
          </w:p>
          <w:p w:rsidR="00000000" w:rsidRPr="00E30288" w:rsidP="00E30288">
            <w:pPr>
              <w:pStyle w:val="ListBullet"/>
            </w:pPr>
            <w:r w:rsidRPr="00E30288">
              <w:t>secure socket layer (SSL)</w:t>
            </w:r>
          </w:p>
          <w:p w:rsidR="00000000" w:rsidP="00E30288">
            <w:pPr>
              <w:pStyle w:val="ListBullet"/>
              <w:rPr>
                <w:lang w:val="en-NZ"/>
              </w:rPr>
            </w:pPr>
            <w:r w:rsidRPr="00E30288">
              <w:t>symmetric ciphers.</w:t>
            </w:r>
          </w:p>
        </w:tc>
      </w:tr>
      <w:tr w:rsidTr="00E30288">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BoldandItalics"/>
              </w:rPr>
              <w:t xml:space="preserve">Encryption technologies </w:t>
            </w:r>
            <w:r w:rsidRPr="00E30288">
              <w:t>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ListBullet"/>
            </w:pPr>
            <w:r w:rsidRPr="00E30288">
              <w:t>Blowfish Advanced CS</w:t>
            </w:r>
          </w:p>
          <w:p w:rsidR="00000000" w:rsidRPr="00E30288" w:rsidP="00E30288">
            <w:pPr>
              <w:pStyle w:val="ListBullet"/>
            </w:pPr>
            <w:r w:rsidRPr="00E30288">
              <w:t>Cryptainer LE</w:t>
            </w:r>
          </w:p>
          <w:p w:rsidR="00000000" w:rsidRPr="00E30288" w:rsidP="00E30288">
            <w:pPr>
              <w:pStyle w:val="ListBullet"/>
            </w:pPr>
            <w:r w:rsidRPr="00E30288">
              <w:t>GnuPG</w:t>
            </w:r>
          </w:p>
          <w:p w:rsidR="00000000" w:rsidRPr="00E30288" w:rsidP="00E30288">
            <w:pPr>
              <w:pStyle w:val="ListBullet"/>
            </w:pPr>
            <w:r w:rsidRPr="00E30288">
              <w:t>inbuilt operating system file encryption systems</w:t>
            </w:r>
          </w:p>
          <w:p w:rsidR="00000000" w:rsidRPr="00E30288" w:rsidP="00E30288">
            <w:pPr>
              <w:pStyle w:val="ListBullet"/>
            </w:pPr>
            <w:r w:rsidRPr="00E30288">
              <w:t>new PKI</w:t>
            </w:r>
          </w:p>
          <w:p w:rsidR="00000000" w:rsidRPr="00E30288" w:rsidP="00E30288">
            <w:pPr>
              <w:pStyle w:val="ListBullet"/>
            </w:pPr>
            <w:r w:rsidRPr="00E30288">
              <w:t>open VPN</w:t>
            </w:r>
          </w:p>
          <w:p w:rsidR="00000000" w:rsidP="00E30288">
            <w:pPr>
              <w:pStyle w:val="ListBullet"/>
              <w:rPr>
                <w:lang w:val="en-NZ"/>
              </w:rPr>
            </w:pPr>
            <w:r w:rsidRPr="00E30288">
              <w:t>PGP.</w:t>
            </w:r>
          </w:p>
        </w:tc>
      </w:tr>
      <w:tr w:rsidTr="00E30288">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BoldandItalics"/>
              </w:rPr>
              <w:t>Appropriate person</w:t>
            </w:r>
            <w:r w:rsidRPr="00E30288">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ListBullet"/>
            </w:pPr>
            <w:r w:rsidRPr="00E30288">
              <w:t>authorised business representative</w:t>
            </w:r>
          </w:p>
          <w:p w:rsidR="00000000" w:rsidRPr="00E30288" w:rsidP="00E30288">
            <w:pPr>
              <w:pStyle w:val="ListBullet"/>
            </w:pPr>
            <w:r w:rsidRPr="00E30288">
              <w:t>client</w:t>
            </w:r>
          </w:p>
          <w:p w:rsidR="00000000" w:rsidP="00E30288">
            <w:pPr>
              <w:pStyle w:val="ListBullet"/>
              <w:rPr>
                <w:lang w:val="en-NZ"/>
              </w:rPr>
            </w:pPr>
            <w:r w:rsidRPr="00E30288">
              <w:t>supervisor.</w:t>
            </w:r>
          </w:p>
        </w:tc>
      </w:tr>
      <w:tr w:rsidTr="00E30288">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288">
            <w:pPr>
              <w:pStyle w:val="BodyText"/>
              <w:rPr>
                <w:lang w:val="en-NZ"/>
              </w:rPr>
            </w:pPr>
            <w:r w:rsidRPr="00E30288">
              <w:rPr>
                <w:rStyle w:val="BoldandItalics"/>
              </w:rPr>
              <w:t>User</w:t>
            </w:r>
            <w:r w:rsidRPr="00E30288">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288" w:rsidP="00E30288">
            <w:pPr>
              <w:pStyle w:val="ListBullet"/>
            </w:pPr>
            <w:r w:rsidRPr="00E30288">
              <w:t>department within the enterprise</w:t>
            </w:r>
          </w:p>
          <w:p w:rsidR="00000000" w:rsidRPr="00E30288" w:rsidP="00E30288">
            <w:pPr>
              <w:pStyle w:val="ListBullet"/>
            </w:pPr>
            <w:r w:rsidRPr="00E30288">
              <w:t>person within an enterprise department</w:t>
            </w:r>
          </w:p>
          <w:p w:rsidR="00000000" w:rsidRPr="00E30288" w:rsidP="00E30288">
            <w:pPr>
              <w:pStyle w:val="ListBullet"/>
            </w:pPr>
            <w:r w:rsidRPr="00E30288">
              <w:t>third party.</w:t>
            </w:r>
          </w:p>
        </w:tc>
      </w:tr>
    </w:tbl>
    <w:p w:rsidR="00000000" w:rsidRPr="00E30288" w:rsidP="00E30288">
      <w:pPr>
        <w:pStyle w:val="BodyText"/>
      </w:pPr>
    </w:p>
    <w:p w:rsidR="00000000" w:rsidRPr="00E30288" w:rsidP="00E30288">
      <w:pPr>
        <w:pStyle w:val="AllowPageBreak"/>
      </w:pPr>
    </w:p>
    <w:p w:rsidR="00000000" w:rsidRPr="00E30288" w:rsidP="00E30288">
      <w:pPr>
        <w:pStyle w:val="Heading1"/>
      </w:pPr>
      <w:bookmarkStart w:id="12" w:name="O_434842"/>
      <w:bookmarkEnd w:id="12"/>
      <w:r w:rsidRPr="00E30288">
        <w:t>Unit Sector(s)</w:t>
      </w:r>
    </w:p>
    <w:p w:rsidR="00000000" w:rsidRPr="00E30288" w:rsidP="00E30288">
      <w:pPr>
        <w:pStyle w:val="BodyText"/>
      </w:pPr>
      <w:r w:rsidRPr="00E30288">
        <w:t>Networking</w:t>
      </w:r>
    </w:p>
    <w:p w:rsidR="00000000" w:rsidRPr="00E30288" w:rsidP="00E30288"/>
    <w:sectPr w:rsidSect="00E302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34B" w:rsidP="00A313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4B" w:rsidP="00E302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134B" w:rsidP="00E302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134B" w:rsidP="00E302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88" w:rsidRPr="00A3134B" w:rsidP="00A313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4B" w:rsidP="00E30288">
    <w:pPr>
      <w:pStyle w:val="Header"/>
      <w:framePr w:wrap="around"/>
    </w:pPr>
    <w:r>
      <w:fldChar w:fldCharType="begin"/>
    </w:r>
    <w:r>
      <w:instrText xml:space="preserve"> TITLE   \* MERGEFORMAT </w:instrText>
    </w:r>
    <w:r>
      <w:fldChar w:fldCharType="separate"/>
    </w:r>
    <w:r>
      <w:t>ICANWK502A Implement secure encryption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3134B" w:rsidP="00E30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62C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683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2E6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288"/>
    <w:pPr>
      <w:spacing w:before="360" w:after="60"/>
      <w:outlineLvl w:val="0"/>
    </w:pPr>
    <w:rPr>
      <w:sz w:val="32"/>
    </w:rPr>
  </w:style>
  <w:style w:type="paragraph" w:styleId="Heading2">
    <w:name w:val="heading 2"/>
    <w:basedOn w:val="HeadingBase"/>
    <w:next w:val="BodyText"/>
    <w:link w:val="Heading2Char"/>
    <w:qFormat/>
    <w:rsid w:val="00E30288"/>
    <w:pPr>
      <w:keepLines/>
      <w:spacing w:before="240" w:after="120"/>
      <w:outlineLvl w:val="1"/>
    </w:pPr>
    <w:rPr>
      <w:sz w:val="28"/>
      <w:szCs w:val="40"/>
    </w:rPr>
  </w:style>
  <w:style w:type="paragraph" w:styleId="Heading3">
    <w:name w:val="heading 3"/>
    <w:basedOn w:val="HeadingBase"/>
    <w:next w:val="BodyText"/>
    <w:link w:val="Heading3Char"/>
    <w:qFormat/>
    <w:rsid w:val="00E30288"/>
    <w:pPr>
      <w:spacing w:before="180" w:after="120"/>
      <w:outlineLvl w:val="2"/>
    </w:pPr>
    <w:rPr>
      <w:spacing w:val="-10"/>
      <w:kern w:val="32"/>
    </w:rPr>
  </w:style>
  <w:style w:type="paragraph" w:styleId="Heading4">
    <w:name w:val="heading 4"/>
    <w:basedOn w:val="HeadingBase"/>
    <w:next w:val="BodyText"/>
    <w:link w:val="Heading4Char"/>
    <w:qFormat/>
    <w:rsid w:val="00E30288"/>
    <w:pPr>
      <w:spacing w:before="160" w:after="120"/>
      <w:outlineLvl w:val="3"/>
    </w:pPr>
    <w:rPr>
      <w:sz w:val="22"/>
    </w:rPr>
  </w:style>
  <w:style w:type="paragraph" w:styleId="Heading5">
    <w:name w:val="heading 5"/>
    <w:basedOn w:val="HeadingBase"/>
    <w:next w:val="Normal"/>
    <w:link w:val="Heading5Char"/>
    <w:qFormat/>
    <w:rsid w:val="00E30288"/>
    <w:pPr>
      <w:spacing w:before="80"/>
      <w:outlineLvl w:val="4"/>
    </w:pPr>
    <w:rPr>
      <w:color w:val="918585"/>
      <w:sz w:val="20"/>
    </w:rPr>
  </w:style>
  <w:style w:type="paragraph" w:styleId="Heading6">
    <w:name w:val="heading 6"/>
    <w:basedOn w:val="HeadingBase"/>
    <w:next w:val="Normal"/>
    <w:link w:val="Heading6Char"/>
    <w:qFormat/>
    <w:rsid w:val="00E30288"/>
    <w:pPr>
      <w:spacing w:before="60"/>
      <w:outlineLvl w:val="5"/>
    </w:pPr>
    <w:rPr>
      <w:color w:val="918585"/>
      <w:sz w:val="20"/>
    </w:rPr>
  </w:style>
  <w:style w:type="paragraph" w:styleId="Heading7">
    <w:name w:val="heading 7"/>
    <w:basedOn w:val="Normal"/>
    <w:next w:val="Normal"/>
    <w:link w:val="Heading7Char"/>
    <w:qFormat/>
    <w:rsid w:val="00E30288"/>
    <w:pPr>
      <w:ind w:left="720"/>
      <w:outlineLvl w:val="6"/>
    </w:pPr>
    <w:rPr>
      <w:i/>
    </w:rPr>
  </w:style>
  <w:style w:type="paragraph" w:styleId="Heading8">
    <w:name w:val="heading 8"/>
    <w:basedOn w:val="Normal"/>
    <w:next w:val="Normal"/>
    <w:link w:val="Heading8Char"/>
    <w:qFormat/>
    <w:rsid w:val="00E30288"/>
    <w:pPr>
      <w:ind w:left="720"/>
      <w:outlineLvl w:val="7"/>
    </w:pPr>
    <w:rPr>
      <w:i/>
    </w:rPr>
  </w:style>
  <w:style w:type="paragraph" w:styleId="Heading9">
    <w:name w:val="heading 9"/>
    <w:basedOn w:val="Normal"/>
    <w:next w:val="Normal"/>
    <w:link w:val="Heading9Char"/>
    <w:qFormat/>
    <w:rsid w:val="00E30288"/>
    <w:pPr>
      <w:ind w:left="720"/>
      <w:outlineLvl w:val="8"/>
    </w:pPr>
    <w:rPr>
      <w:i/>
    </w:rPr>
  </w:style>
  <w:style w:type="character" w:default="1" w:styleId="DefaultParagraphFont">
    <w:name w:val="Default Paragraph Font"/>
    <w:uiPriority w:val="1"/>
    <w:unhideWhenUsed/>
    <w:rsid w:val="00E30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288"/>
  </w:style>
  <w:style w:type="character" w:customStyle="1" w:styleId="Heading1Char">
    <w:name w:val="Heading 1 Char"/>
    <w:basedOn w:val="DefaultParagraphFont"/>
    <w:link w:val="Heading1"/>
    <w:rsid w:val="00E30288"/>
    <w:rPr>
      <w:rFonts w:ascii="Times New Roman" w:eastAsia="Times New Roman" w:hAnsi="Times New Roman" w:cs="Times New Roman"/>
      <w:b/>
      <w:sz w:val="32"/>
      <w:szCs w:val="20"/>
      <w:lang w:eastAsia="en-US"/>
    </w:rPr>
  </w:style>
  <w:style w:type="paragraph" w:styleId="BodyText">
    <w:name w:val="Body Text"/>
    <w:basedOn w:val="Normal"/>
    <w:link w:val="BodyTextChar"/>
    <w:rsid w:val="00E302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0288"/>
    <w:rPr>
      <w:rFonts w:ascii="Times New Roman" w:eastAsia="Times New Roman" w:hAnsi="Times New Roman" w:cs="Times New Roman"/>
      <w:sz w:val="24"/>
      <w:lang w:eastAsia="en-US"/>
    </w:rPr>
  </w:style>
  <w:style w:type="paragraph" w:styleId="Footer">
    <w:name w:val="footer"/>
    <w:basedOn w:val="Normal"/>
    <w:link w:val="FooterChar"/>
    <w:rsid w:val="00E30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288"/>
    <w:rPr>
      <w:rFonts w:ascii="Times New Roman" w:eastAsia="Times New Roman" w:hAnsi="Times New Roman" w:cs="Times New Roman"/>
      <w:sz w:val="16"/>
      <w:lang w:eastAsia="en-US"/>
    </w:rPr>
  </w:style>
  <w:style w:type="paragraph" w:styleId="ListBullet">
    <w:name w:val="List Bullet"/>
    <w:basedOn w:val="List"/>
    <w:rsid w:val="00E30288"/>
    <w:pPr>
      <w:numPr>
        <w:numId w:val="13"/>
      </w:numPr>
      <w:tabs>
        <w:tab w:val="clear" w:pos="340"/>
      </w:tabs>
      <w:spacing w:before="40" w:after="40"/>
    </w:pPr>
  </w:style>
  <w:style w:type="character" w:customStyle="1" w:styleId="SpecialBold">
    <w:name w:val="Special Bold"/>
    <w:basedOn w:val="DefaultParagraphFont"/>
    <w:rsid w:val="00E30288"/>
    <w:rPr>
      <w:b/>
      <w:spacing w:val="0"/>
    </w:rPr>
  </w:style>
  <w:style w:type="paragraph" w:styleId="ListBullet2">
    <w:name w:val="List Bullet 2"/>
    <w:basedOn w:val="List2"/>
    <w:rsid w:val="00E30288"/>
    <w:pPr>
      <w:numPr>
        <w:numId w:val="14"/>
      </w:numPr>
      <w:tabs>
        <w:tab w:val="clear" w:pos="680"/>
      </w:tabs>
    </w:pPr>
  </w:style>
  <w:style w:type="character" w:styleId="Emphasis">
    <w:name w:val="Emphasis"/>
    <w:basedOn w:val="DefaultParagraphFont"/>
    <w:qFormat/>
    <w:rsid w:val="00E30288"/>
    <w:rPr>
      <w:i/>
    </w:rPr>
  </w:style>
  <w:style w:type="paragraph" w:customStyle="1" w:styleId="SuperHeading">
    <w:name w:val="SuperHeading"/>
    <w:basedOn w:val="Normal"/>
    <w:rsid w:val="00E30288"/>
    <w:pPr>
      <w:spacing w:before="240" w:after="120"/>
      <w:outlineLvl w:val="0"/>
    </w:pPr>
    <w:rPr>
      <w:rFonts w:ascii="Times New Roman" w:hAnsi="Times New Roman"/>
      <w:b/>
      <w:sz w:val="28"/>
    </w:rPr>
  </w:style>
  <w:style w:type="paragraph" w:customStyle="1" w:styleId="AllowPageBreak">
    <w:name w:val="AllowPageBreak"/>
    <w:rsid w:val="00E302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0288"/>
    <w:rPr>
      <w:b/>
      <w:i/>
      <w:u w:val="none"/>
    </w:rPr>
  </w:style>
  <w:style w:type="character" w:customStyle="1" w:styleId="Heading2Char">
    <w:name w:val="Heading 2 Char"/>
    <w:basedOn w:val="DefaultParagraphFont"/>
    <w:link w:val="Heading2"/>
    <w:rsid w:val="00E30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288"/>
    <w:rPr>
      <w:rFonts w:ascii="Courier New" w:eastAsia="Times New Roman" w:hAnsi="Courier New" w:cs="Times New Roman"/>
      <w:i/>
      <w:szCs w:val="20"/>
      <w:lang w:eastAsia="en-US"/>
    </w:rPr>
  </w:style>
  <w:style w:type="paragraph" w:customStyle="1" w:styleId="HeadingBase">
    <w:name w:val="Heading Base"/>
    <w:rsid w:val="00E30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288"/>
    <w:pPr>
      <w:tabs>
        <w:tab w:val="right" w:leader="dot" w:pos="9072"/>
      </w:tabs>
      <w:ind w:left="567"/>
    </w:pPr>
    <w:rPr>
      <w:szCs w:val="22"/>
    </w:rPr>
  </w:style>
  <w:style w:type="paragraph" w:customStyle="1" w:styleId="TOCBase">
    <w:name w:val="TOC Base"/>
    <w:rsid w:val="00E30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288"/>
    <w:pPr>
      <w:tabs>
        <w:tab w:val="right" w:leader="dot" w:pos="9072"/>
      </w:tabs>
      <w:spacing w:before="40" w:after="40"/>
      <w:ind w:left="284"/>
    </w:pPr>
    <w:rPr>
      <w:rFonts w:ascii="Times New Roman" w:hAnsi="Times New Roman"/>
    </w:rPr>
  </w:style>
  <w:style w:type="paragraph" w:styleId="TOC1">
    <w:name w:val="toc 1"/>
    <w:basedOn w:val="TOCBase"/>
    <w:next w:val="Normal"/>
    <w:rsid w:val="00E302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0288"/>
    <w:pPr>
      <w:spacing w:before="5040"/>
      <w:jc w:val="center"/>
    </w:pPr>
    <w:rPr>
      <w:sz w:val="48"/>
      <w:szCs w:val="72"/>
      <w:lang w:val="en-US"/>
    </w:rPr>
  </w:style>
  <w:style w:type="character" w:customStyle="1" w:styleId="TitleChar">
    <w:name w:val="Title Char"/>
    <w:basedOn w:val="DefaultParagraphFont"/>
    <w:link w:val="Title"/>
    <w:rsid w:val="00E30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288"/>
    <w:pPr>
      <w:tabs>
        <w:tab w:val="left" w:pos="3600"/>
        <w:tab w:val="left" w:pos="3958"/>
      </w:tabs>
    </w:pPr>
  </w:style>
  <w:style w:type="paragraph" w:styleId="List">
    <w:name w:val="List"/>
    <w:basedOn w:val="BodyText"/>
    <w:next w:val="BodyText"/>
    <w:rsid w:val="00E30288"/>
    <w:pPr>
      <w:tabs>
        <w:tab w:val="left" w:pos="340"/>
      </w:tabs>
      <w:spacing w:before="60" w:after="60"/>
      <w:ind w:left="340" w:hanging="340"/>
    </w:pPr>
  </w:style>
  <w:style w:type="paragraph" w:customStyle="1" w:styleId="Note">
    <w:name w:val="Note"/>
    <w:basedOn w:val="BodyText"/>
    <w:rsid w:val="00E30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288"/>
    <w:pPr>
      <w:framePr w:wrap="auto" w:hAnchor="text" w:y="6049"/>
    </w:pPr>
    <w:rPr>
      <w:color w:val="000000"/>
      <w:sz w:val="40"/>
    </w:rPr>
  </w:style>
  <w:style w:type="paragraph" w:customStyle="1" w:styleId="TOCTitle">
    <w:name w:val="TOCTitle"/>
    <w:basedOn w:val="Heading1"/>
    <w:rsid w:val="00E30288"/>
    <w:pPr>
      <w:spacing w:after="240"/>
      <w:jc w:val="center"/>
      <w:outlineLvl w:val="9"/>
    </w:pPr>
    <w:rPr>
      <w:caps/>
    </w:rPr>
  </w:style>
  <w:style w:type="paragraph" w:customStyle="1" w:styleId="Version">
    <w:name w:val="Version"/>
    <w:rsid w:val="00E302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288"/>
    <w:pPr>
      <w:keepNext w:val="0"/>
      <w:tabs>
        <w:tab w:val="right" w:pos="4176"/>
      </w:tabs>
      <w:ind w:left="198" w:hanging="198"/>
    </w:pPr>
    <w:rPr>
      <w:rFonts w:ascii="Garamond" w:hAnsi="Garamond"/>
    </w:rPr>
  </w:style>
  <w:style w:type="paragraph" w:styleId="IndexHeading">
    <w:name w:val="index heading"/>
    <w:basedOn w:val="Normal"/>
    <w:next w:val="Index1"/>
    <w:semiHidden/>
    <w:rsid w:val="00E30288"/>
    <w:pPr>
      <w:spacing w:before="120" w:after="120"/>
    </w:pPr>
    <w:rPr>
      <w:rFonts w:ascii="Arial" w:hAnsi="Arial"/>
      <w:b/>
      <w:color w:val="918585"/>
      <w:sz w:val="24"/>
    </w:rPr>
  </w:style>
  <w:style w:type="paragraph" w:styleId="Header">
    <w:name w:val="header"/>
    <w:basedOn w:val="Normal"/>
    <w:link w:val="HeaderChar"/>
    <w:rsid w:val="00E30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288"/>
    <w:rPr>
      <w:rFonts w:ascii="Times New Roman" w:eastAsia="Times New Roman" w:hAnsi="Times New Roman" w:cs="Times New Roman"/>
      <w:sz w:val="16"/>
      <w:szCs w:val="20"/>
      <w:lang w:val="en-GB" w:eastAsia="en-US"/>
    </w:rPr>
  </w:style>
  <w:style w:type="paragraph" w:customStyle="1" w:styleId="Chapter">
    <w:name w:val="Chapter"/>
    <w:basedOn w:val="Normal"/>
    <w:rsid w:val="00E30288"/>
    <w:pPr>
      <w:spacing w:before="240"/>
    </w:pPr>
    <w:rPr>
      <w:rFonts w:ascii="Times New Roman" w:hAnsi="Times New Roman"/>
      <w:smallCaps/>
      <w:spacing w:val="80"/>
      <w:sz w:val="28"/>
    </w:rPr>
  </w:style>
  <w:style w:type="paragraph" w:customStyle="1" w:styleId="InChapter">
    <w:name w:val="InChapter"/>
    <w:basedOn w:val="Heading3"/>
    <w:rsid w:val="00E30288"/>
    <w:pPr>
      <w:spacing w:after="240"/>
      <w:outlineLvl w:val="9"/>
    </w:pPr>
    <w:rPr>
      <w:noProof/>
    </w:rPr>
  </w:style>
  <w:style w:type="paragraph" w:styleId="Index2">
    <w:name w:val="index 2"/>
    <w:basedOn w:val="Normal"/>
    <w:next w:val="Normal"/>
    <w:semiHidden/>
    <w:rsid w:val="00E30288"/>
    <w:pPr>
      <w:tabs>
        <w:tab w:val="right" w:pos="4176"/>
      </w:tabs>
      <w:ind w:left="568" w:hanging="284"/>
    </w:pPr>
    <w:rPr>
      <w:rFonts w:ascii="Garamond" w:hAnsi="Garamond"/>
    </w:rPr>
  </w:style>
  <w:style w:type="paragraph" w:customStyle="1" w:styleId="Byline">
    <w:name w:val="Byline"/>
    <w:rsid w:val="00E30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288"/>
    <w:pPr>
      <w:tabs>
        <w:tab w:val="clear" w:pos="3600"/>
        <w:tab w:val="clear" w:pos="3958"/>
      </w:tabs>
      <w:jc w:val="right"/>
    </w:pPr>
  </w:style>
  <w:style w:type="paragraph" w:styleId="Caption">
    <w:name w:val="caption"/>
    <w:basedOn w:val="BodyText"/>
    <w:next w:val="Normal"/>
    <w:qFormat/>
    <w:rsid w:val="00E30288"/>
    <w:pPr>
      <w:framePr w:w="2268" w:hSpace="181" w:vSpace="181" w:wrap="around" w:vAnchor="text" w:hAnchor="page" w:x="1135" w:y="285" w:anchorLock="1"/>
    </w:pPr>
    <w:rPr>
      <w:i/>
    </w:rPr>
  </w:style>
  <w:style w:type="paragraph" w:customStyle="1" w:styleId="MiniTOCTitle">
    <w:name w:val="MiniTOCTitle"/>
    <w:basedOn w:val="Heading4"/>
    <w:rsid w:val="00E30288"/>
    <w:pPr>
      <w:spacing w:before="240"/>
      <w:outlineLvl w:val="9"/>
    </w:pPr>
    <w:rPr>
      <w:noProof/>
      <w:sz w:val="24"/>
    </w:rPr>
  </w:style>
  <w:style w:type="paragraph" w:customStyle="1" w:styleId="MiniTOCItem">
    <w:name w:val="MiniTOCItem"/>
    <w:basedOn w:val="ListBullet"/>
    <w:rsid w:val="00E30288"/>
    <w:pPr>
      <w:numPr>
        <w:numId w:val="0"/>
      </w:numPr>
      <w:tabs>
        <w:tab w:val="right" w:leader="dot" w:pos="6521"/>
      </w:tabs>
      <w:spacing w:before="0" w:after="0"/>
    </w:pPr>
  </w:style>
  <w:style w:type="paragraph" w:customStyle="1" w:styleId="TOFTitle">
    <w:name w:val="TOFTitle"/>
    <w:basedOn w:val="TOCTitle"/>
    <w:rsid w:val="00E30288"/>
  </w:style>
  <w:style w:type="paragraph" w:styleId="TableofFigures">
    <w:name w:val="table of figures"/>
    <w:basedOn w:val="Normal"/>
    <w:next w:val="Normal"/>
    <w:semiHidden/>
    <w:rsid w:val="00E30288"/>
    <w:pPr>
      <w:tabs>
        <w:tab w:val="right" w:leader="dot" w:pos="9072"/>
      </w:tabs>
      <w:ind w:left="970" w:hanging="403"/>
    </w:pPr>
    <w:rPr>
      <w:rFonts w:ascii="Times New Roman" w:hAnsi="Times New Roman"/>
      <w:b/>
    </w:rPr>
  </w:style>
  <w:style w:type="paragraph" w:styleId="ListNumber">
    <w:name w:val="List Number"/>
    <w:basedOn w:val="List"/>
    <w:rsid w:val="00E30288"/>
    <w:pPr>
      <w:numPr>
        <w:numId w:val="11"/>
      </w:numPr>
    </w:pPr>
  </w:style>
  <w:style w:type="character" w:customStyle="1" w:styleId="WingdingSymbols">
    <w:name w:val="Wingding Symbols"/>
    <w:rsid w:val="00E30288"/>
    <w:rPr>
      <w:rFonts w:ascii="Wingdings" w:hAnsi="Wingdings"/>
    </w:rPr>
  </w:style>
  <w:style w:type="paragraph" w:customStyle="1" w:styleId="TableHeading">
    <w:name w:val="Table Heading"/>
    <w:basedOn w:val="HeadingBase"/>
    <w:rsid w:val="00E30288"/>
    <w:pPr>
      <w:keepLines/>
      <w:pBdr>
        <w:bottom w:val="single" w:sz="6" w:space="1" w:color="918585"/>
      </w:pBdr>
      <w:spacing w:before="240"/>
    </w:pPr>
  </w:style>
  <w:style w:type="character" w:customStyle="1" w:styleId="HotSpot">
    <w:name w:val="HotSpot"/>
    <w:rsid w:val="00E30288"/>
    <w:rPr>
      <w:color w:val="0033CC"/>
      <w:u w:val="none"/>
    </w:rPr>
  </w:style>
  <w:style w:type="paragraph" w:customStyle="1" w:styleId="BodyTextRight">
    <w:name w:val="Body Text Right"/>
    <w:basedOn w:val="BodyText"/>
    <w:rsid w:val="00E30288"/>
    <w:pPr>
      <w:spacing w:before="0" w:after="0"/>
      <w:jc w:val="right"/>
    </w:pPr>
  </w:style>
  <w:style w:type="paragraph" w:styleId="Index3">
    <w:name w:val="index 3"/>
    <w:basedOn w:val="ListNumber2"/>
    <w:next w:val="Normal"/>
    <w:semiHidden/>
    <w:rsid w:val="00E30288"/>
    <w:pPr>
      <w:numPr>
        <w:numId w:val="0"/>
      </w:numPr>
      <w:tabs>
        <w:tab w:val="right" w:leader="dot" w:pos="4176"/>
      </w:tabs>
    </w:pPr>
  </w:style>
  <w:style w:type="paragraph" w:styleId="ListNumber2">
    <w:name w:val="List Number 2"/>
    <w:basedOn w:val="List2"/>
    <w:rsid w:val="00E30288"/>
    <w:pPr>
      <w:numPr>
        <w:numId w:val="10"/>
      </w:numPr>
      <w:tabs>
        <w:tab w:val="clear" w:pos="1060"/>
      </w:tabs>
    </w:pPr>
  </w:style>
  <w:style w:type="paragraph" w:customStyle="1" w:styleId="MarginNote">
    <w:name w:val="Margin Note"/>
    <w:basedOn w:val="BodyText"/>
    <w:rsid w:val="00E30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288"/>
    <w:rPr>
      <w:sz w:val="32"/>
    </w:rPr>
  </w:style>
  <w:style w:type="paragraph" w:customStyle="1" w:styleId="HeadingProcedure">
    <w:name w:val="Heading Procedure"/>
    <w:basedOn w:val="HeadingBase"/>
    <w:next w:val="Normal"/>
    <w:rsid w:val="00E30288"/>
    <w:pPr>
      <w:tabs>
        <w:tab w:val="left" w:pos="0"/>
      </w:tabs>
      <w:spacing w:before="120" w:after="60"/>
    </w:pPr>
    <w:rPr>
      <w:i/>
      <w:color w:val="918585"/>
      <w:sz w:val="22"/>
    </w:rPr>
  </w:style>
  <w:style w:type="paragraph" w:customStyle="1" w:styleId="TableBodyText">
    <w:name w:val="Table Body Text"/>
    <w:basedOn w:val="BodyText"/>
    <w:rsid w:val="00E30288"/>
    <w:pPr>
      <w:spacing w:before="60" w:after="60"/>
    </w:pPr>
  </w:style>
  <w:style w:type="paragraph" w:styleId="ListContinue">
    <w:name w:val="List Continue"/>
    <w:basedOn w:val="List"/>
    <w:rsid w:val="00E30288"/>
    <w:pPr>
      <w:ind w:firstLine="0"/>
    </w:pPr>
  </w:style>
  <w:style w:type="paragraph" w:customStyle="1" w:styleId="ListNote">
    <w:name w:val="List Note"/>
    <w:basedOn w:val="List"/>
    <w:rsid w:val="00E30288"/>
    <w:pPr>
      <w:pBdr>
        <w:top w:val="single" w:sz="6" w:space="2" w:color="918585"/>
        <w:bottom w:val="single" w:sz="6" w:space="2" w:color="918585"/>
      </w:pBdr>
      <w:tabs>
        <w:tab w:val="left" w:pos="1021"/>
      </w:tabs>
      <w:ind w:firstLine="0"/>
    </w:pPr>
  </w:style>
  <w:style w:type="paragraph" w:customStyle="1" w:styleId="Warning">
    <w:name w:val="Warning"/>
    <w:basedOn w:val="BodyText"/>
    <w:rsid w:val="00E30288"/>
    <w:pPr>
      <w:shd w:val="clear" w:color="auto" w:fill="D9D9D9"/>
      <w:tabs>
        <w:tab w:val="left" w:pos="992"/>
      </w:tabs>
      <w:ind w:left="119" w:right="119"/>
    </w:pPr>
    <w:rPr>
      <w:sz w:val="20"/>
    </w:rPr>
  </w:style>
  <w:style w:type="paragraph" w:customStyle="1" w:styleId="MarginIcons">
    <w:name w:val="Margin Icons"/>
    <w:basedOn w:val="BodyText"/>
    <w:rsid w:val="00E30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288"/>
    <w:rPr>
      <w:rFonts w:ascii="Courier New" w:hAnsi="Courier New"/>
    </w:rPr>
  </w:style>
  <w:style w:type="paragraph" w:customStyle="1" w:styleId="NoteBullet">
    <w:name w:val="Note Bullet"/>
    <w:basedOn w:val="Note"/>
    <w:rsid w:val="00E30288"/>
    <w:pPr>
      <w:tabs>
        <w:tab w:val="clear" w:pos="680"/>
      </w:tabs>
      <w:spacing w:before="60" w:after="60"/>
    </w:pPr>
  </w:style>
  <w:style w:type="paragraph" w:customStyle="1" w:styleId="SubHeading2">
    <w:name w:val="SubHeading2"/>
    <w:basedOn w:val="HeadingBase"/>
    <w:rsid w:val="00E30288"/>
    <w:pPr>
      <w:spacing w:before="240" w:after="60"/>
    </w:pPr>
    <w:rPr>
      <w:sz w:val="20"/>
    </w:rPr>
  </w:style>
  <w:style w:type="paragraph" w:customStyle="1" w:styleId="SubHeading1">
    <w:name w:val="SubHeading1"/>
    <w:basedOn w:val="HeadingBase"/>
    <w:rsid w:val="00E30288"/>
    <w:pPr>
      <w:spacing w:before="240" w:after="60"/>
    </w:pPr>
    <w:rPr>
      <w:color w:val="918585"/>
      <w:sz w:val="22"/>
    </w:rPr>
  </w:style>
  <w:style w:type="paragraph" w:customStyle="1" w:styleId="SideHeading">
    <w:name w:val="Side Heading"/>
    <w:basedOn w:val="HeadingBase"/>
    <w:rsid w:val="00E30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288"/>
    <w:pPr>
      <w:numPr>
        <w:numId w:val="12"/>
      </w:numPr>
    </w:pPr>
  </w:style>
  <w:style w:type="paragraph" w:styleId="PlainText">
    <w:name w:val="Plain Text"/>
    <w:basedOn w:val="Normal"/>
    <w:link w:val="PlainTextChar"/>
    <w:rsid w:val="00E30288"/>
    <w:rPr>
      <w:sz w:val="20"/>
    </w:rPr>
  </w:style>
  <w:style w:type="character" w:customStyle="1" w:styleId="PlainTextChar">
    <w:name w:val="Plain Text Char"/>
    <w:basedOn w:val="DefaultParagraphFont"/>
    <w:link w:val="PlainText"/>
    <w:rsid w:val="00E30288"/>
    <w:rPr>
      <w:rFonts w:ascii="Courier New" w:eastAsia="Times New Roman" w:hAnsi="Courier New" w:cs="Times New Roman"/>
      <w:sz w:val="20"/>
      <w:szCs w:val="20"/>
      <w:lang w:eastAsia="en-US"/>
    </w:rPr>
  </w:style>
  <w:style w:type="character" w:customStyle="1" w:styleId="MenuOption">
    <w:name w:val="Menu Option"/>
    <w:basedOn w:val="DefaultParagraphFont"/>
    <w:rsid w:val="00E30288"/>
    <w:rPr>
      <w:b/>
      <w:smallCaps/>
    </w:rPr>
  </w:style>
  <w:style w:type="paragraph" w:customStyle="1" w:styleId="TableListNumber">
    <w:name w:val="Table List Number"/>
    <w:basedOn w:val="ListNumber"/>
    <w:rsid w:val="00E30288"/>
    <w:pPr>
      <w:numPr>
        <w:numId w:val="0"/>
      </w:numPr>
    </w:pPr>
  </w:style>
  <w:style w:type="paragraph" w:styleId="TOC4">
    <w:name w:val="toc 4"/>
    <w:basedOn w:val="TOCBase"/>
    <w:next w:val="Normal"/>
    <w:semiHidden/>
    <w:rsid w:val="00E30288"/>
    <w:pPr>
      <w:tabs>
        <w:tab w:val="right" w:leader="dot" w:pos="9071"/>
      </w:tabs>
      <w:ind w:left="1701"/>
    </w:pPr>
  </w:style>
  <w:style w:type="paragraph" w:customStyle="1" w:styleId="ListAlpha">
    <w:name w:val="List Alpha"/>
    <w:basedOn w:val="List"/>
    <w:rsid w:val="00E30288"/>
    <w:pPr>
      <w:numPr>
        <w:numId w:val="9"/>
      </w:numPr>
    </w:pPr>
  </w:style>
  <w:style w:type="paragraph" w:customStyle="1" w:styleId="ListAlpha2">
    <w:name w:val="List Alpha 2"/>
    <w:basedOn w:val="List2"/>
    <w:rsid w:val="00E30288"/>
    <w:pPr>
      <w:numPr>
        <w:numId w:val="8"/>
      </w:numPr>
    </w:pPr>
  </w:style>
  <w:style w:type="paragraph" w:styleId="List2">
    <w:name w:val="List 2"/>
    <w:basedOn w:val="BodyText"/>
    <w:rsid w:val="00E30288"/>
    <w:pPr>
      <w:tabs>
        <w:tab w:val="left" w:pos="680"/>
      </w:tabs>
      <w:spacing w:before="60" w:after="60"/>
      <w:ind w:left="680" w:hanging="340"/>
    </w:pPr>
  </w:style>
  <w:style w:type="paragraph" w:styleId="List3">
    <w:name w:val="List 3"/>
    <w:basedOn w:val="BodyText"/>
    <w:rsid w:val="00E30288"/>
    <w:pPr>
      <w:tabs>
        <w:tab w:val="left" w:pos="1021"/>
      </w:tabs>
      <w:spacing w:before="60" w:after="60"/>
      <w:ind w:left="1020" w:hanging="340"/>
    </w:pPr>
  </w:style>
  <w:style w:type="paragraph" w:styleId="List4">
    <w:name w:val="List 4"/>
    <w:basedOn w:val="BodyText"/>
    <w:rsid w:val="00E30288"/>
    <w:pPr>
      <w:tabs>
        <w:tab w:val="left" w:pos="1361"/>
      </w:tabs>
      <w:spacing w:before="60" w:after="60"/>
      <w:ind w:left="1361" w:hanging="340"/>
    </w:pPr>
  </w:style>
  <w:style w:type="paragraph" w:styleId="List5">
    <w:name w:val="List 5"/>
    <w:basedOn w:val="BodyText"/>
    <w:rsid w:val="00E30288"/>
    <w:pPr>
      <w:tabs>
        <w:tab w:val="left" w:pos="1701"/>
      </w:tabs>
      <w:spacing w:before="60" w:after="60"/>
      <w:ind w:left="1701" w:hanging="340"/>
    </w:pPr>
  </w:style>
  <w:style w:type="paragraph" w:styleId="ListBullet3">
    <w:name w:val="List Bullet 3"/>
    <w:basedOn w:val="List3"/>
    <w:rsid w:val="00E30288"/>
    <w:pPr>
      <w:numPr>
        <w:numId w:val="15"/>
      </w:numPr>
      <w:tabs>
        <w:tab w:val="clear" w:pos="1021"/>
      </w:tabs>
      <w:ind w:left="1037" w:hanging="357"/>
    </w:pPr>
  </w:style>
  <w:style w:type="paragraph" w:styleId="ListBullet4">
    <w:name w:val="List Bullet 4"/>
    <w:basedOn w:val="List4"/>
    <w:rsid w:val="00E30288"/>
    <w:pPr>
      <w:numPr>
        <w:numId w:val="3"/>
      </w:numPr>
    </w:pPr>
  </w:style>
  <w:style w:type="paragraph" w:styleId="ListBullet5">
    <w:name w:val="List Bullet 5"/>
    <w:basedOn w:val="List5"/>
    <w:rsid w:val="00E30288"/>
    <w:pPr>
      <w:numPr>
        <w:numId w:val="4"/>
      </w:numPr>
    </w:pPr>
  </w:style>
  <w:style w:type="paragraph" w:styleId="ListContinue2">
    <w:name w:val="List Continue 2"/>
    <w:basedOn w:val="List2"/>
    <w:rsid w:val="00E30288"/>
    <w:pPr>
      <w:ind w:firstLine="0"/>
    </w:pPr>
  </w:style>
  <w:style w:type="paragraph" w:styleId="ListContinue3">
    <w:name w:val="List Continue 3"/>
    <w:basedOn w:val="List3"/>
    <w:rsid w:val="00E30288"/>
    <w:pPr>
      <w:ind w:left="1021" w:firstLine="0"/>
    </w:pPr>
  </w:style>
  <w:style w:type="paragraph" w:styleId="ListContinue4">
    <w:name w:val="List Continue 4"/>
    <w:basedOn w:val="List4"/>
    <w:rsid w:val="00E30288"/>
    <w:pPr>
      <w:ind w:firstLine="0"/>
    </w:pPr>
  </w:style>
  <w:style w:type="paragraph" w:styleId="ListContinue5">
    <w:name w:val="List Continue 5"/>
    <w:basedOn w:val="List5"/>
    <w:rsid w:val="00E30288"/>
    <w:pPr>
      <w:ind w:firstLine="0"/>
    </w:pPr>
  </w:style>
  <w:style w:type="paragraph" w:styleId="ListNumber3">
    <w:name w:val="List Number 3"/>
    <w:basedOn w:val="List3"/>
    <w:rsid w:val="00E30288"/>
    <w:pPr>
      <w:numPr>
        <w:numId w:val="5"/>
      </w:numPr>
    </w:pPr>
  </w:style>
  <w:style w:type="paragraph" w:styleId="ListNumber4">
    <w:name w:val="List Number 4"/>
    <w:basedOn w:val="List4"/>
    <w:rsid w:val="00E30288"/>
    <w:pPr>
      <w:numPr>
        <w:numId w:val="6"/>
      </w:numPr>
    </w:pPr>
  </w:style>
  <w:style w:type="paragraph" w:styleId="ListNumber5">
    <w:name w:val="List Number 5"/>
    <w:basedOn w:val="List5"/>
    <w:rsid w:val="00E30288"/>
    <w:pPr>
      <w:numPr>
        <w:numId w:val="7"/>
      </w:numPr>
    </w:pPr>
  </w:style>
  <w:style w:type="paragraph" w:styleId="BlockText">
    <w:name w:val="Block Text"/>
    <w:basedOn w:val="Normal"/>
    <w:rsid w:val="00E30288"/>
    <w:pPr>
      <w:spacing w:after="120"/>
      <w:ind w:left="1440" w:right="1440"/>
    </w:pPr>
  </w:style>
  <w:style w:type="character" w:customStyle="1" w:styleId="Subscript">
    <w:name w:val="Subscript"/>
    <w:basedOn w:val="DefaultParagraphFont"/>
    <w:rsid w:val="00E30288"/>
    <w:rPr>
      <w:sz w:val="16"/>
      <w:vertAlign w:val="subscript"/>
    </w:rPr>
  </w:style>
  <w:style w:type="character" w:customStyle="1" w:styleId="Superscript">
    <w:name w:val="Superscript"/>
    <w:basedOn w:val="DefaultParagraphFont"/>
    <w:rsid w:val="00E30288"/>
    <w:rPr>
      <w:sz w:val="16"/>
      <w:vertAlign w:val="superscript"/>
    </w:rPr>
  </w:style>
  <w:style w:type="character" w:customStyle="1" w:styleId="Symbols">
    <w:name w:val="Symbols"/>
    <w:basedOn w:val="DefaultParagraphFont"/>
    <w:rsid w:val="00E30288"/>
    <w:rPr>
      <w:rFonts w:ascii="Symbol" w:hAnsi="Symbol"/>
    </w:rPr>
  </w:style>
  <w:style w:type="character" w:customStyle="1" w:styleId="MenuOptions">
    <w:name w:val="Menu Options"/>
    <w:basedOn w:val="DefaultParagraphFont"/>
    <w:rsid w:val="00E30288"/>
    <w:rPr>
      <w:rFonts w:ascii="Arial Narrow" w:hAnsi="Arial Narrow"/>
      <w:smallCaps/>
    </w:rPr>
  </w:style>
  <w:style w:type="character" w:customStyle="1" w:styleId="Buttons">
    <w:name w:val="Buttons"/>
    <w:basedOn w:val="DefaultParagraphFont"/>
    <w:rsid w:val="00E30288"/>
    <w:rPr>
      <w:b/>
    </w:rPr>
  </w:style>
  <w:style w:type="character" w:customStyle="1" w:styleId="Underlined">
    <w:name w:val="Underlined"/>
    <w:basedOn w:val="DefaultParagraphFont"/>
    <w:rsid w:val="00E30288"/>
    <w:rPr>
      <w:u w:val="single"/>
    </w:rPr>
  </w:style>
  <w:style w:type="paragraph" w:customStyle="1" w:styleId="TableBodyTextRight">
    <w:name w:val="Table Body Text Right"/>
    <w:basedOn w:val="TableBodyText"/>
    <w:rsid w:val="00E30288"/>
    <w:pPr>
      <w:widowControl w:val="0"/>
      <w:autoSpaceDE w:val="0"/>
      <w:autoSpaceDN w:val="0"/>
      <w:adjustRightInd w:val="0"/>
      <w:jc w:val="right"/>
    </w:pPr>
    <w:rPr>
      <w:rFonts w:cs="Arial"/>
      <w:szCs w:val="18"/>
    </w:rPr>
  </w:style>
  <w:style w:type="paragraph" w:customStyle="1" w:styleId="CopyrightText">
    <w:name w:val="Copyright Text"/>
    <w:basedOn w:val="BodyText"/>
    <w:rsid w:val="00E30288"/>
    <w:rPr>
      <w:sz w:val="18"/>
    </w:rPr>
  </w:style>
  <w:style w:type="paragraph" w:customStyle="1" w:styleId="BodySmallRight">
    <w:name w:val="Body Small Right"/>
    <w:basedOn w:val="BodyTextRight"/>
    <w:rsid w:val="00E30288"/>
    <w:rPr>
      <w:sz w:val="18"/>
      <w:szCs w:val="18"/>
    </w:rPr>
  </w:style>
  <w:style w:type="paragraph" w:customStyle="1" w:styleId="MarginEdition">
    <w:name w:val="Margin Edition"/>
    <w:basedOn w:val="MarginNote"/>
    <w:rsid w:val="00E30288"/>
    <w:pPr>
      <w:spacing w:before="0" w:after="0"/>
    </w:pPr>
    <w:rPr>
      <w:rFonts w:ascii="Times New Roman" w:hAnsi="Times New Roman"/>
      <w:color w:val="999999"/>
    </w:rPr>
  </w:style>
  <w:style w:type="paragraph" w:customStyle="1" w:styleId="Spacer">
    <w:name w:val="Spacer"/>
    <w:basedOn w:val="Normal"/>
    <w:rsid w:val="00E30288"/>
    <w:rPr>
      <w:sz w:val="2"/>
      <w:szCs w:val="2"/>
    </w:rPr>
  </w:style>
  <w:style w:type="character" w:customStyle="1" w:styleId="Small">
    <w:name w:val="Small"/>
    <w:basedOn w:val="DefaultParagraphFont"/>
    <w:rsid w:val="00E30288"/>
    <w:rPr>
      <w:sz w:val="16"/>
    </w:rPr>
  </w:style>
  <w:style w:type="paragraph" w:customStyle="1" w:styleId="WideTable">
    <w:name w:val="Wide Table"/>
    <w:basedOn w:val="Normal"/>
    <w:rsid w:val="00E30288"/>
    <w:pPr>
      <w:ind w:left="-1418"/>
    </w:pPr>
    <w:rPr>
      <w:sz w:val="2"/>
      <w:szCs w:val="2"/>
    </w:rPr>
  </w:style>
  <w:style w:type="character" w:styleId="PageNumber">
    <w:name w:val="page number"/>
    <w:basedOn w:val="DefaultParagraphFont"/>
    <w:rsid w:val="00E30288"/>
  </w:style>
  <w:style w:type="paragraph" w:styleId="Quote">
    <w:name w:val="Quote"/>
    <w:basedOn w:val="Heading1"/>
    <w:link w:val="QuoteChar"/>
    <w:qFormat/>
    <w:rsid w:val="00E30288"/>
    <w:rPr>
      <w:b w:val="0"/>
      <w:sz w:val="72"/>
      <w:szCs w:val="72"/>
      <w:lang w:val="en-NZ"/>
    </w:rPr>
  </w:style>
  <w:style w:type="character" w:customStyle="1" w:styleId="QuoteChar">
    <w:name w:val="Quote Char"/>
    <w:basedOn w:val="DefaultParagraphFont"/>
    <w:link w:val="Quote"/>
    <w:rsid w:val="00E30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288"/>
    <w:pPr>
      <w:pageBreakBefore/>
    </w:pPr>
  </w:style>
  <w:style w:type="paragraph" w:customStyle="1" w:styleId="Border">
    <w:name w:val="Border"/>
    <w:basedOn w:val="Normal"/>
    <w:qFormat/>
    <w:rsid w:val="00E30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288"/>
    <w:rPr>
      <w:b/>
      <w:bCs/>
      <w:i/>
      <w:iCs/>
      <w:color w:val="auto"/>
    </w:rPr>
  </w:style>
  <w:style w:type="paragraph" w:styleId="IntenseQuote">
    <w:name w:val="Intense Quote"/>
    <w:basedOn w:val="Normal"/>
    <w:next w:val="Normal"/>
    <w:link w:val="IntenseQuoteChar"/>
    <w:uiPriority w:val="30"/>
    <w:qFormat/>
    <w:rsid w:val="00E30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288"/>
    <w:rPr>
      <w:smallCaps/>
      <w:color w:val="auto"/>
      <w:u w:val="single"/>
    </w:rPr>
  </w:style>
  <w:style w:type="character" w:styleId="IntenseReference">
    <w:name w:val="Intense Reference"/>
    <w:basedOn w:val="DefaultParagraphFont"/>
    <w:uiPriority w:val="32"/>
    <w:qFormat/>
    <w:rsid w:val="00E30288"/>
    <w:rPr>
      <w:b/>
      <w:bCs/>
      <w:smallCaps/>
      <w:color w:val="auto"/>
      <w:spacing w:val="5"/>
      <w:u w:val="single"/>
    </w:rPr>
  </w:style>
  <w:style w:type="paragraph" w:customStyle="1" w:styleId="2ColumnHeading">
    <w:name w:val="2Column Heading"/>
    <w:basedOn w:val="BodyText"/>
    <w:qFormat/>
    <w:rsid w:val="00E30288"/>
    <w:pPr>
      <w:spacing w:after="60"/>
      <w:ind w:left="-2268"/>
    </w:pPr>
    <w:rPr>
      <w:b/>
    </w:rPr>
  </w:style>
  <w:style w:type="paragraph" w:customStyle="1" w:styleId="Heading1TOC">
    <w:name w:val="Heading1 TOC"/>
    <w:basedOn w:val="Normal"/>
    <w:qFormat/>
    <w:rsid w:val="00E30288"/>
    <w:pPr>
      <w:spacing w:before="240" w:after="120"/>
    </w:pPr>
    <w:rPr>
      <w:rFonts w:ascii="Times New Roman" w:hAnsi="Times New Roman"/>
      <w:b/>
      <w:sz w:val="32"/>
    </w:rPr>
  </w:style>
  <w:style w:type="paragraph" w:customStyle="1" w:styleId="Heading2TOC">
    <w:name w:val="Heading2 TOC"/>
    <w:basedOn w:val="Normal"/>
    <w:qFormat/>
    <w:rsid w:val="00E30288"/>
    <w:pPr>
      <w:spacing w:before="240" w:after="60"/>
    </w:pPr>
    <w:rPr>
      <w:rFonts w:ascii="Times New Roman" w:hAnsi="Times New Roman"/>
      <w:b/>
      <w:sz w:val="28"/>
    </w:rPr>
  </w:style>
  <w:style w:type="character" w:customStyle="1" w:styleId="Underline">
    <w:name w:val="Underline"/>
    <w:basedOn w:val="DefaultParagraphFont"/>
    <w:qFormat/>
    <w:rsid w:val="00E30288"/>
    <w:rPr>
      <w:u w:val="single"/>
    </w:rPr>
  </w:style>
  <w:style w:type="paragraph" w:styleId="BalloonText">
    <w:name w:val="Balloon Text"/>
    <w:basedOn w:val="Normal"/>
    <w:link w:val="BalloonTextChar"/>
    <w:rsid w:val="00E30288"/>
    <w:rPr>
      <w:rFonts w:ascii="Tahoma" w:hAnsi="Tahoma" w:cs="Tahoma"/>
      <w:sz w:val="16"/>
      <w:szCs w:val="16"/>
    </w:rPr>
  </w:style>
  <w:style w:type="character" w:customStyle="1" w:styleId="BalloonTextChar">
    <w:name w:val="Balloon Text Char"/>
    <w:basedOn w:val="DefaultParagraphFont"/>
    <w:link w:val="BalloonText"/>
    <w:rsid w:val="00E30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2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0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288"/>
    <w:rPr>
      <w:b/>
      <w:color w:val="660033"/>
      <w:spacing w:val="0"/>
    </w:rPr>
  </w:style>
  <w:style w:type="paragraph" w:customStyle="1" w:styleId="Nameditemlist">
    <w:name w:val="Named item list"/>
    <w:basedOn w:val="BodyText"/>
    <w:qFormat/>
    <w:rsid w:val="00E302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1208</Words>
  <Characters>7944</Characters>
  <Application>Microsoft Office Word</Application>
  <DocSecurity>0</DocSecurity>
  <Lines>260</Lines>
  <Paragraphs>166</Paragraphs>
  <ScaleCrop>false</ScaleCrop>
  <Company>Author-it Software Corporation Ltd.</Company>
  <LinksUpToDate>false</LinksUpToDate>
  <CharactersWithSpaces>9088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ICANWK502A Implement secure encryption technologies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2012-05-29T06:40:00Z</dcterms:created>
  <dcterms:modified xsi:type="dcterms:W3CDTF">2012-05-29T06:40:00Z</dcterms:modified>
</cp:coreProperties>
</file>